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E10" w:rsidRDefault="00E77F8A" w:rsidP="00E77F8A">
      <w:pPr>
        <w:pStyle w:val="Zkladntext30"/>
        <w:shd w:val="clear" w:color="auto" w:fill="auto"/>
      </w:pPr>
      <w:r>
        <w:pict>
          <v:shapetype id="_x0000_t202" coordsize="21600,21600" o:spt="202" path="m,l,21600r21600,l21600,xe">
            <v:stroke joinstyle="miter"/>
            <v:path gradientshapeok="t" o:connecttype="rect"/>
          </v:shapetype>
          <v:shape id="_x0000_s1027" type="#_x0000_t202" style="position:absolute;margin-left:.25pt;margin-top:-9.65pt;width:462.75pt;height:155.35pt;z-index:-125829375;mso-wrap-distance-left:5pt;mso-wrap-distance-right:5pt;mso-wrap-distance-bottom:6pt;mso-position-horizontal-relative:margin" filled="f" stroked="f">
            <v:textbox inset="0,0,0,0">
              <w:txbxContent>
                <w:p w:rsidR="00B13E10" w:rsidRDefault="00B13E10">
                  <w:pPr>
                    <w:pStyle w:val="Titulektabulky"/>
                    <w:shd w:val="clear" w:color="auto" w:fill="auto"/>
                    <w:spacing w:line="100" w:lineRule="exact"/>
                  </w:pPr>
                </w:p>
                <w:tbl>
                  <w:tblPr>
                    <w:tblOverlap w:val="never"/>
                    <w:tblW w:w="8986" w:type="dxa"/>
                    <w:jc w:val="center"/>
                    <w:tblLayout w:type="fixed"/>
                    <w:tblCellMar>
                      <w:left w:w="10" w:type="dxa"/>
                      <w:right w:w="10" w:type="dxa"/>
                    </w:tblCellMar>
                    <w:tblLook w:val="0000" w:firstRow="0" w:lastRow="0" w:firstColumn="0" w:lastColumn="0" w:noHBand="0" w:noVBand="0"/>
                  </w:tblPr>
                  <w:tblGrid>
                    <w:gridCol w:w="807"/>
                    <w:gridCol w:w="1282"/>
                    <w:gridCol w:w="4483"/>
                    <w:gridCol w:w="846"/>
                    <w:gridCol w:w="660"/>
                    <w:gridCol w:w="908"/>
                  </w:tblGrid>
                  <w:tr w:rsidR="00B13E10" w:rsidTr="00E77F8A">
                    <w:tblPrEx>
                      <w:tblCellMar>
                        <w:top w:w="0" w:type="dxa"/>
                        <w:bottom w:w="0" w:type="dxa"/>
                      </w:tblCellMar>
                    </w:tblPrEx>
                    <w:trPr>
                      <w:trHeight w:hRule="exact" w:val="144"/>
                      <w:jc w:val="center"/>
                    </w:trPr>
                    <w:tc>
                      <w:tcPr>
                        <w:tcW w:w="8986" w:type="dxa"/>
                        <w:gridSpan w:val="6"/>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Tun"/>
                          </w:rPr>
                          <w:t>CENOVÁ NABÍDKA - Moravské zemské muzeum - Kapucínské náměstí 8</w:t>
                        </w:r>
                      </w:p>
                    </w:tc>
                  </w:tr>
                  <w:tr w:rsidR="00B13E10" w:rsidTr="00E77F8A">
                    <w:tblPrEx>
                      <w:tblCellMar>
                        <w:top w:w="0" w:type="dxa"/>
                        <w:bottom w:w="0" w:type="dxa"/>
                      </w:tblCellMar>
                    </w:tblPrEx>
                    <w:trPr>
                      <w:trHeight w:hRule="exact" w:val="164"/>
                      <w:jc w:val="center"/>
                    </w:trPr>
                    <w:tc>
                      <w:tcPr>
                        <w:tcW w:w="807"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pPr>
                        <w:r>
                          <w:rPr>
                            <w:rStyle w:val="Zkladntext2Tun"/>
                          </w:rPr>
                          <w:t>kód svítidla</w:t>
                        </w:r>
                      </w:p>
                    </w:tc>
                    <w:tc>
                      <w:tcPr>
                        <w:tcW w:w="1282"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jc w:val="center"/>
                        </w:pPr>
                        <w:r>
                          <w:rPr>
                            <w:rStyle w:val="Zkladntext2Tun"/>
                          </w:rPr>
                          <w:t>Místnost</w:t>
                        </w:r>
                      </w:p>
                    </w:tc>
                    <w:tc>
                      <w:tcPr>
                        <w:tcW w:w="4483"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pPr>
                        <w:r>
                          <w:rPr>
                            <w:rStyle w:val="Zkladntext2Tun"/>
                          </w:rPr>
                          <w:t>typ svítidla</w:t>
                        </w:r>
                      </w:p>
                    </w:tc>
                    <w:tc>
                      <w:tcPr>
                        <w:tcW w:w="846"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jc w:val="center"/>
                        </w:pPr>
                        <w:r>
                          <w:rPr>
                            <w:rStyle w:val="Zkladntext2Tun"/>
                          </w:rPr>
                          <w:t>ks</w:t>
                        </w:r>
                      </w:p>
                    </w:tc>
                    <w:tc>
                      <w:tcPr>
                        <w:tcW w:w="660"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jc w:val="right"/>
                        </w:pPr>
                        <w:r>
                          <w:rPr>
                            <w:rStyle w:val="Zkladntext2Tun"/>
                          </w:rPr>
                          <w:t>cena</w:t>
                        </w:r>
                      </w:p>
                    </w:tc>
                    <w:tc>
                      <w:tcPr>
                        <w:tcW w:w="905" w:type="dxa"/>
                        <w:tcBorders>
                          <w:top w:val="single" w:sz="4" w:space="0" w:color="auto"/>
                          <w:left w:val="single" w:sz="4" w:space="0" w:color="auto"/>
                          <w:right w:val="single" w:sz="4" w:space="0" w:color="auto"/>
                        </w:tcBorders>
                        <w:shd w:val="clear" w:color="auto" w:fill="FFFFFF"/>
                        <w:vAlign w:val="bottom"/>
                      </w:tcPr>
                      <w:p w:rsidR="00B13E10" w:rsidRDefault="00371F48">
                        <w:pPr>
                          <w:pStyle w:val="Zkladntext20"/>
                          <w:shd w:val="clear" w:color="auto" w:fill="auto"/>
                          <w:spacing w:after="0" w:line="100" w:lineRule="exact"/>
                          <w:jc w:val="right"/>
                        </w:pPr>
                        <w:r>
                          <w:rPr>
                            <w:rStyle w:val="Zkladntext2Tun"/>
                          </w:rPr>
                          <w:t>celkem</w:t>
                        </w:r>
                      </w:p>
                    </w:tc>
                  </w:tr>
                  <w:tr w:rsidR="00B13E10" w:rsidTr="00E77F8A">
                    <w:tblPrEx>
                      <w:tblCellMar>
                        <w:top w:w="0" w:type="dxa"/>
                        <w:bottom w:w="0" w:type="dxa"/>
                      </w:tblCellMar>
                    </w:tblPrEx>
                    <w:trPr>
                      <w:trHeight w:hRule="exact" w:val="150"/>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Chodba</w:t>
                        </w: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LED průmyslové svítidlo TPL 62, 62W</w:t>
                        </w:r>
                      </w:p>
                    </w:tc>
                    <w:tc>
                      <w:tcPr>
                        <w:tcW w:w="846"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1,455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5,818 Kč</w:t>
                        </w:r>
                      </w:p>
                    </w:tc>
                  </w:tr>
                  <w:tr w:rsidR="00B13E10" w:rsidTr="00E77F8A">
                    <w:tblPrEx>
                      <w:tblCellMar>
                        <w:top w:w="0" w:type="dxa"/>
                        <w:bottom w:w="0" w:type="dxa"/>
                      </w:tblCellMar>
                    </w:tblPrEx>
                    <w:trPr>
                      <w:trHeight w:hRule="exact" w:val="150"/>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402</w:t>
                        </w: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LED průmyslové svítidlo TPL 62, 62W</w:t>
                        </w:r>
                      </w:p>
                    </w:tc>
                    <w:tc>
                      <w:tcPr>
                        <w:tcW w:w="846"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jc w:val="center"/>
                        </w:pPr>
                        <w:r>
                          <w:rPr>
                            <w:rStyle w:val="Zkladntext22"/>
                          </w:rPr>
                          <w:t>6</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1,455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8,727 Kč</w:t>
                        </w:r>
                      </w:p>
                    </w:tc>
                  </w:tr>
                  <w:tr w:rsidR="00B13E10" w:rsidTr="00E77F8A">
                    <w:tblPrEx>
                      <w:tblCellMar>
                        <w:top w:w="0" w:type="dxa"/>
                        <w:bottom w:w="0" w:type="dxa"/>
                      </w:tblCellMar>
                    </w:tblPrEx>
                    <w:trPr>
                      <w:trHeight w:hRule="exact" w:val="150"/>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403</w:t>
                        </w: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 xml:space="preserve">LED </w:t>
                        </w:r>
                        <w:r>
                          <w:rPr>
                            <w:rStyle w:val="Zkladntext22"/>
                          </w:rPr>
                          <w:t>průmyslové svítidlo TPL 62, 62W</w:t>
                        </w:r>
                      </w:p>
                    </w:tc>
                    <w:tc>
                      <w:tcPr>
                        <w:tcW w:w="846"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5</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1,455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7,273 Kč</w:t>
                        </w:r>
                      </w:p>
                    </w:tc>
                  </w:tr>
                  <w:tr w:rsidR="00B13E10" w:rsidTr="00E77F8A">
                    <w:tblPrEx>
                      <w:tblCellMar>
                        <w:top w:w="0" w:type="dxa"/>
                        <w:bottom w:w="0" w:type="dxa"/>
                      </w:tblCellMar>
                    </w:tblPrEx>
                    <w:trPr>
                      <w:trHeight w:hRule="exact" w:val="150"/>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404</w:t>
                        </w: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Led panel 120x30 4000K UGR&lt;19 + rám bílý</w:t>
                        </w:r>
                      </w:p>
                    </w:tc>
                    <w:tc>
                      <w:tcPr>
                        <w:tcW w:w="846"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jc w:val="center"/>
                        </w:pPr>
                        <w:r>
                          <w:rPr>
                            <w:rStyle w:val="Zkladntext22"/>
                          </w:rPr>
                          <w:t>6</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1,548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9,288 Kč</w:t>
                        </w:r>
                      </w:p>
                    </w:tc>
                  </w:tr>
                  <w:tr w:rsidR="00B13E10" w:rsidTr="00E77F8A">
                    <w:tblPrEx>
                      <w:tblCellMar>
                        <w:top w:w="0" w:type="dxa"/>
                        <w:bottom w:w="0" w:type="dxa"/>
                      </w:tblCellMar>
                    </w:tblPrEx>
                    <w:trPr>
                      <w:trHeight w:hRule="exact" w:val="150"/>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405</w:t>
                        </w: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Led panel 120x60 4000K UGR&lt;19 + rám bílý</w:t>
                        </w:r>
                      </w:p>
                    </w:tc>
                    <w:tc>
                      <w:tcPr>
                        <w:tcW w:w="846"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2,122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8,488 Kč</w:t>
                        </w:r>
                      </w:p>
                    </w:tc>
                  </w:tr>
                  <w:tr w:rsidR="00B13E10" w:rsidTr="00E77F8A">
                    <w:tblPrEx>
                      <w:tblCellMar>
                        <w:top w:w="0" w:type="dxa"/>
                        <w:bottom w:w="0" w:type="dxa"/>
                      </w:tblCellMar>
                    </w:tblPrEx>
                    <w:trPr>
                      <w:trHeight w:hRule="exact" w:val="150"/>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406</w:t>
                        </w: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Led panel 120x30 4000K UGR&lt;19 + rám bílý</w:t>
                        </w:r>
                      </w:p>
                    </w:tc>
                    <w:tc>
                      <w:tcPr>
                        <w:tcW w:w="846"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1,548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6,192 Kč</w:t>
                        </w:r>
                      </w:p>
                    </w:tc>
                  </w:tr>
                  <w:tr w:rsidR="00B13E10" w:rsidTr="00E77F8A">
                    <w:tblPrEx>
                      <w:tblCellMar>
                        <w:top w:w="0" w:type="dxa"/>
                        <w:bottom w:w="0" w:type="dxa"/>
                      </w:tblCellMar>
                    </w:tblPrEx>
                    <w:trPr>
                      <w:trHeight w:hRule="exact" w:val="150"/>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407</w:t>
                        </w: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LED průmyslové svítidlo TPL 62, 62W</w:t>
                        </w:r>
                      </w:p>
                    </w:tc>
                    <w:tc>
                      <w:tcPr>
                        <w:tcW w:w="846"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1,455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5,818 Kč</w:t>
                        </w:r>
                      </w:p>
                    </w:tc>
                  </w:tr>
                  <w:tr w:rsidR="00B13E10" w:rsidTr="00E77F8A">
                    <w:tblPrEx>
                      <w:tblCellMar>
                        <w:top w:w="0" w:type="dxa"/>
                        <w:bottom w:w="0" w:type="dxa"/>
                      </w:tblCellMar>
                    </w:tblPrEx>
                    <w:trPr>
                      <w:trHeight w:hRule="exact" w:val="150"/>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408</w:t>
                        </w: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Led panel 120x30 4000K UGR&lt;19 + rám bílý</w:t>
                        </w:r>
                      </w:p>
                    </w:tc>
                    <w:tc>
                      <w:tcPr>
                        <w:tcW w:w="846"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1,548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6,192 Kč</w:t>
                        </w:r>
                      </w:p>
                    </w:tc>
                  </w:tr>
                  <w:tr w:rsidR="00B13E10" w:rsidTr="00E77F8A">
                    <w:tblPrEx>
                      <w:tblCellMar>
                        <w:top w:w="0" w:type="dxa"/>
                        <w:bottom w:w="0" w:type="dxa"/>
                      </w:tblCellMar>
                    </w:tblPrEx>
                    <w:trPr>
                      <w:trHeight w:hRule="exact" w:val="150"/>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410</w:t>
                        </w: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LED průmyslové svítidlo TPL 62, 62W</w:t>
                        </w:r>
                      </w:p>
                    </w:tc>
                    <w:tc>
                      <w:tcPr>
                        <w:tcW w:w="846"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jc w:val="center"/>
                        </w:pPr>
                        <w:r>
                          <w:rPr>
                            <w:rStyle w:val="Zkladntext22"/>
                          </w:rPr>
                          <w:t>1</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1,455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1,455 Kč</w:t>
                        </w:r>
                      </w:p>
                    </w:tc>
                  </w:tr>
                  <w:tr w:rsidR="00B13E10" w:rsidTr="00E77F8A">
                    <w:tblPrEx>
                      <w:tblCellMar>
                        <w:top w:w="0" w:type="dxa"/>
                        <w:bottom w:w="0" w:type="dxa"/>
                      </w:tblCellMar>
                    </w:tblPrEx>
                    <w:trPr>
                      <w:trHeight w:hRule="exact" w:val="150"/>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Výtah</w:t>
                        </w: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LED průmyslové svítidlo TPL 62, 62W</w:t>
                        </w:r>
                      </w:p>
                    </w:tc>
                    <w:tc>
                      <w:tcPr>
                        <w:tcW w:w="846"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jc w:val="center"/>
                        </w:pPr>
                        <w:r>
                          <w:rPr>
                            <w:rStyle w:val="Zkladntext22"/>
                          </w:rPr>
                          <w:t>1</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1,455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1,455 Kč</w:t>
                        </w:r>
                      </w:p>
                    </w:tc>
                  </w:tr>
                  <w:tr w:rsidR="00B13E10" w:rsidTr="00E77F8A">
                    <w:tblPrEx>
                      <w:tblCellMar>
                        <w:top w:w="0" w:type="dxa"/>
                        <w:bottom w:w="0" w:type="dxa"/>
                      </w:tblCellMar>
                    </w:tblPrEx>
                    <w:trPr>
                      <w:trHeight w:hRule="exact" w:val="150"/>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417</w:t>
                        </w: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Led panel 120x30 4000K UGR&lt;19 + rám bílý</w:t>
                        </w:r>
                      </w:p>
                    </w:tc>
                    <w:tc>
                      <w:tcPr>
                        <w:tcW w:w="846"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jc w:val="center"/>
                        </w:pPr>
                        <w:r>
                          <w:rPr>
                            <w:rStyle w:val="Zkladntext22"/>
                          </w:rPr>
                          <w:t>1</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1,548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1,548 Kč</w:t>
                        </w:r>
                      </w:p>
                    </w:tc>
                  </w:tr>
                  <w:tr w:rsidR="00B13E10" w:rsidTr="00E77F8A">
                    <w:tblPrEx>
                      <w:tblCellMar>
                        <w:top w:w="0" w:type="dxa"/>
                        <w:bottom w:w="0" w:type="dxa"/>
                      </w:tblCellMar>
                    </w:tblPrEx>
                    <w:trPr>
                      <w:trHeight w:hRule="exact" w:val="150"/>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jc w:val="center"/>
                        </w:pPr>
                        <w:r>
                          <w:rPr>
                            <w:rStyle w:val="Zkladntext22"/>
                          </w:rPr>
                          <w:t>Trezor</w:t>
                        </w:r>
                      </w:p>
                    </w:tc>
                    <w:tc>
                      <w:tcPr>
                        <w:tcW w:w="4483"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pPr>
                        <w:r>
                          <w:rPr>
                            <w:rStyle w:val="Zkladntext22"/>
                          </w:rPr>
                          <w:t>LED průmyslové svítidlo TPL 62, 62W</w:t>
                        </w:r>
                      </w:p>
                    </w:tc>
                    <w:tc>
                      <w:tcPr>
                        <w:tcW w:w="846"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jc w:val="center"/>
                        </w:pPr>
                        <w:r>
                          <w:rPr>
                            <w:rStyle w:val="Zkladntext22"/>
                          </w:rPr>
                          <w:t>2</w:t>
                        </w:r>
                      </w:p>
                    </w:tc>
                    <w:tc>
                      <w:tcPr>
                        <w:tcW w:w="660"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jc w:val="right"/>
                        </w:pPr>
                        <w:r>
                          <w:rPr>
                            <w:rStyle w:val="Zkladntext22"/>
                          </w:rPr>
                          <w:t>1,455 Kč</w:t>
                        </w:r>
                      </w:p>
                    </w:tc>
                    <w:tc>
                      <w:tcPr>
                        <w:tcW w:w="905" w:type="dxa"/>
                        <w:tcBorders>
                          <w:top w:val="single" w:sz="4" w:space="0" w:color="auto"/>
                          <w:left w:val="single" w:sz="4" w:space="0" w:color="auto"/>
                          <w:right w:val="single" w:sz="4" w:space="0" w:color="auto"/>
                        </w:tcBorders>
                        <w:shd w:val="clear" w:color="auto" w:fill="FFFFFF"/>
                        <w:vAlign w:val="bottom"/>
                      </w:tcPr>
                      <w:p w:rsidR="00B13E10" w:rsidRDefault="00371F48">
                        <w:pPr>
                          <w:pStyle w:val="Zkladntext20"/>
                          <w:shd w:val="clear" w:color="auto" w:fill="auto"/>
                          <w:spacing w:after="0" w:line="100" w:lineRule="exact"/>
                          <w:jc w:val="right"/>
                        </w:pPr>
                        <w:r>
                          <w:rPr>
                            <w:rStyle w:val="Zkladntext22"/>
                          </w:rPr>
                          <w:t>2,909 Kč</w:t>
                        </w:r>
                      </w:p>
                    </w:tc>
                  </w:tr>
                  <w:tr w:rsidR="00B13E10" w:rsidTr="00E77F8A">
                    <w:tblPrEx>
                      <w:tblCellMar>
                        <w:top w:w="0" w:type="dxa"/>
                        <w:bottom w:w="0" w:type="dxa"/>
                      </w:tblCellMar>
                    </w:tblPrEx>
                    <w:trPr>
                      <w:trHeight w:hRule="exact" w:val="144"/>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B13E10">
                        <w:pPr>
                          <w:rPr>
                            <w:sz w:val="10"/>
                            <w:szCs w:val="10"/>
                          </w:rPr>
                        </w:pP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Zapravení výmalba + tmelení + krycí plachty + úklid</w:t>
                        </w:r>
                      </w:p>
                    </w:tc>
                    <w:tc>
                      <w:tcPr>
                        <w:tcW w:w="846" w:type="dxa"/>
                        <w:tcBorders>
                          <w:top w:val="single" w:sz="4" w:space="0" w:color="auto"/>
                          <w:left w:val="single" w:sz="4" w:space="0" w:color="auto"/>
                        </w:tcBorders>
                        <w:shd w:val="clear" w:color="auto" w:fill="FFFFFF"/>
                        <w:vAlign w:val="bottom"/>
                      </w:tcPr>
                      <w:p w:rsidR="00B13E10" w:rsidRDefault="00371F48">
                        <w:pPr>
                          <w:pStyle w:val="Zkladntext20"/>
                          <w:shd w:val="clear" w:color="auto" w:fill="auto"/>
                          <w:spacing w:after="0" w:line="100" w:lineRule="exact"/>
                          <w:jc w:val="center"/>
                        </w:pPr>
                        <w:r>
                          <w:rPr>
                            <w:rStyle w:val="Zkladntext22"/>
                          </w:rPr>
                          <w:t>1</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43,775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43,775 Kč</w:t>
                        </w:r>
                      </w:p>
                    </w:tc>
                  </w:tr>
                  <w:tr w:rsidR="00B13E10" w:rsidTr="00E77F8A">
                    <w:tblPrEx>
                      <w:tblCellMar>
                        <w:top w:w="0" w:type="dxa"/>
                        <w:bottom w:w="0" w:type="dxa"/>
                      </w:tblCellMar>
                    </w:tblPrEx>
                    <w:trPr>
                      <w:trHeight w:hRule="exact" w:val="139"/>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B13E10">
                        <w:pPr>
                          <w:rPr>
                            <w:sz w:val="10"/>
                            <w:szCs w:val="10"/>
                          </w:rPr>
                        </w:pP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Montáž svítidla</w:t>
                        </w:r>
                      </w:p>
                    </w:tc>
                    <w:tc>
                      <w:tcPr>
                        <w:tcW w:w="846"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42</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430 Kč</w:t>
                        </w:r>
                      </w:p>
                    </w:tc>
                    <w:tc>
                      <w:tcPr>
                        <w:tcW w:w="905" w:type="dxa"/>
                        <w:tcBorders>
                          <w:top w:val="single" w:sz="4" w:space="0" w:color="auto"/>
                          <w:left w:val="single" w:sz="4" w:space="0" w:color="auto"/>
                          <w:righ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18,060 Kč</w:t>
                        </w:r>
                      </w:p>
                    </w:tc>
                  </w:tr>
                  <w:tr w:rsidR="00B13E10" w:rsidTr="00E77F8A">
                    <w:tblPrEx>
                      <w:tblCellMar>
                        <w:top w:w="0" w:type="dxa"/>
                        <w:bottom w:w="0" w:type="dxa"/>
                      </w:tblCellMar>
                    </w:tblPrEx>
                    <w:trPr>
                      <w:trHeight w:hRule="exact" w:val="144"/>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B13E10">
                        <w:pPr>
                          <w:rPr>
                            <w:sz w:val="10"/>
                            <w:szCs w:val="10"/>
                          </w:rPr>
                        </w:pP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Demontáž svítidla + ekologicka likvicka likvidace</w:t>
                        </w:r>
                      </w:p>
                    </w:tc>
                    <w:tc>
                      <w:tcPr>
                        <w:tcW w:w="846"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49</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80 Kč</w:t>
                        </w:r>
                      </w:p>
                    </w:tc>
                    <w:tc>
                      <w:tcPr>
                        <w:tcW w:w="905" w:type="dxa"/>
                        <w:tcBorders>
                          <w:top w:val="single" w:sz="4" w:space="0" w:color="auto"/>
                          <w:left w:val="single" w:sz="4" w:space="0" w:color="auto"/>
                          <w:right w:val="single" w:sz="4" w:space="0" w:color="auto"/>
                        </w:tcBorders>
                        <w:shd w:val="clear" w:color="auto" w:fill="FFFFFF"/>
                      </w:tcPr>
                      <w:p w:rsidR="00B13E10" w:rsidRDefault="00E77F8A">
                        <w:pPr>
                          <w:pStyle w:val="Zkladntext20"/>
                          <w:shd w:val="clear" w:color="auto" w:fill="auto"/>
                          <w:spacing w:after="0" w:line="100" w:lineRule="exact"/>
                          <w:jc w:val="both"/>
                        </w:pPr>
                        <w:r>
                          <w:rPr>
                            <w:rStyle w:val="Zkladntext22"/>
                          </w:rPr>
                          <w:t xml:space="preserve">                        </w:t>
                        </w:r>
                        <w:r w:rsidR="00371F48">
                          <w:rPr>
                            <w:rStyle w:val="Zkladntext22"/>
                          </w:rPr>
                          <w:t>3,920 Kč</w:t>
                        </w:r>
                      </w:p>
                    </w:tc>
                  </w:tr>
                  <w:tr w:rsidR="00B13E10" w:rsidTr="00E77F8A">
                    <w:tblPrEx>
                      <w:tblCellMar>
                        <w:top w:w="0" w:type="dxa"/>
                        <w:bottom w:w="0" w:type="dxa"/>
                      </w:tblCellMar>
                    </w:tblPrEx>
                    <w:trPr>
                      <w:trHeight w:hRule="exact" w:val="139"/>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B13E10">
                        <w:pPr>
                          <w:rPr>
                            <w:sz w:val="10"/>
                            <w:szCs w:val="10"/>
                          </w:rPr>
                        </w:pP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Montážní materiál, Krabice obo, Lišty, zakrývací plachty</w:t>
                        </w:r>
                      </w:p>
                    </w:tc>
                    <w:tc>
                      <w:tcPr>
                        <w:tcW w:w="846"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center"/>
                        </w:pPr>
                        <w:r>
                          <w:rPr>
                            <w:rStyle w:val="Zkladntext22"/>
                          </w:rPr>
                          <w:t>42</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80 Kč</w:t>
                        </w:r>
                      </w:p>
                    </w:tc>
                    <w:tc>
                      <w:tcPr>
                        <w:tcW w:w="905" w:type="dxa"/>
                        <w:vMerge w:val="restart"/>
                        <w:tcBorders>
                          <w:top w:val="single" w:sz="4" w:space="0" w:color="auto"/>
                          <w:left w:val="single" w:sz="4" w:space="0" w:color="auto"/>
                          <w:right w:val="single" w:sz="4" w:space="0" w:color="auto"/>
                        </w:tcBorders>
                        <w:shd w:val="clear" w:color="auto" w:fill="FFFFFF"/>
                      </w:tcPr>
                      <w:p w:rsidR="004E252C" w:rsidRDefault="004E252C">
                        <w:pPr>
                          <w:pStyle w:val="Zkladntext20"/>
                          <w:shd w:val="clear" w:color="auto" w:fill="auto"/>
                          <w:spacing w:after="0"/>
                          <w:jc w:val="both"/>
                          <w:rPr>
                            <w:rStyle w:val="Zkladntext22"/>
                          </w:rPr>
                        </w:pPr>
                        <w:r>
                          <w:rPr>
                            <w:rStyle w:val="Zkladntext22"/>
                          </w:rPr>
                          <w:t xml:space="preserve">                        </w:t>
                        </w:r>
                        <w:r w:rsidR="00371F48">
                          <w:rPr>
                            <w:rStyle w:val="Zkladntext22"/>
                          </w:rPr>
                          <w:t xml:space="preserve">3,360 Kč </w:t>
                        </w:r>
                      </w:p>
                      <w:p w:rsidR="00B13E10" w:rsidRDefault="004E252C">
                        <w:pPr>
                          <w:pStyle w:val="Zkladntext20"/>
                          <w:shd w:val="clear" w:color="auto" w:fill="auto"/>
                          <w:spacing w:after="0"/>
                          <w:jc w:val="both"/>
                        </w:pPr>
                        <w:r>
                          <w:rPr>
                            <w:rStyle w:val="Zkladntext22"/>
                          </w:rPr>
                          <w:t xml:space="preserve">                       </w:t>
                        </w:r>
                        <w:r w:rsidR="00371F48">
                          <w:rPr>
                            <w:rStyle w:val="Zkladntext22"/>
                          </w:rPr>
                          <w:t>4,000 Kč</w:t>
                        </w:r>
                      </w:p>
                    </w:tc>
                  </w:tr>
                  <w:tr w:rsidR="00B13E10" w:rsidTr="00E77F8A">
                    <w:tblPrEx>
                      <w:tblCellMar>
                        <w:top w:w="0" w:type="dxa"/>
                        <w:bottom w:w="0" w:type="dxa"/>
                      </w:tblCellMar>
                    </w:tblPrEx>
                    <w:trPr>
                      <w:trHeight w:hRule="exact" w:val="144"/>
                      <w:jc w:val="center"/>
                    </w:trPr>
                    <w:tc>
                      <w:tcPr>
                        <w:tcW w:w="807" w:type="dxa"/>
                        <w:tcBorders>
                          <w:top w:val="single" w:sz="4" w:space="0" w:color="auto"/>
                          <w:left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tcBorders>
                        <w:shd w:val="clear" w:color="auto" w:fill="FFFFFF"/>
                      </w:tcPr>
                      <w:p w:rsidR="00B13E10" w:rsidRDefault="00B13E10">
                        <w:pPr>
                          <w:rPr>
                            <w:sz w:val="10"/>
                            <w:szCs w:val="10"/>
                          </w:rPr>
                        </w:pPr>
                      </w:p>
                    </w:tc>
                    <w:tc>
                      <w:tcPr>
                        <w:tcW w:w="4483"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Revize elektro</w:t>
                        </w:r>
                      </w:p>
                    </w:tc>
                    <w:tc>
                      <w:tcPr>
                        <w:tcW w:w="846" w:type="dxa"/>
                        <w:tcBorders>
                          <w:top w:val="single" w:sz="4" w:space="0" w:color="auto"/>
                          <w:left w:val="single" w:sz="4" w:space="0" w:color="auto"/>
                        </w:tcBorders>
                        <w:shd w:val="clear" w:color="auto" w:fill="FFFFFF"/>
                        <w:vAlign w:val="center"/>
                      </w:tcPr>
                      <w:p w:rsidR="00B13E10" w:rsidRDefault="00371F48">
                        <w:pPr>
                          <w:pStyle w:val="Zkladntext20"/>
                          <w:shd w:val="clear" w:color="auto" w:fill="auto"/>
                          <w:spacing w:after="0" w:line="100" w:lineRule="exact"/>
                          <w:jc w:val="center"/>
                        </w:pPr>
                        <w:r>
                          <w:rPr>
                            <w:rStyle w:val="Zkladntext22"/>
                          </w:rPr>
                          <w:t>1</w:t>
                        </w:r>
                      </w:p>
                    </w:tc>
                    <w:tc>
                      <w:tcPr>
                        <w:tcW w:w="660" w:type="dxa"/>
                        <w:tcBorders>
                          <w:top w:val="single" w:sz="4" w:space="0" w:color="auto"/>
                          <w:left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4,000 Kč</w:t>
                        </w:r>
                      </w:p>
                    </w:tc>
                    <w:tc>
                      <w:tcPr>
                        <w:tcW w:w="905" w:type="dxa"/>
                        <w:vMerge/>
                        <w:tcBorders>
                          <w:left w:val="single" w:sz="4" w:space="0" w:color="auto"/>
                          <w:right w:val="single" w:sz="4" w:space="0" w:color="auto"/>
                        </w:tcBorders>
                        <w:shd w:val="clear" w:color="auto" w:fill="FFFFFF"/>
                      </w:tcPr>
                      <w:p w:rsidR="00B13E10" w:rsidRDefault="00B13E10"/>
                    </w:tc>
                  </w:tr>
                  <w:tr w:rsidR="00B13E10" w:rsidTr="00E77F8A">
                    <w:tblPrEx>
                      <w:tblCellMar>
                        <w:top w:w="0" w:type="dxa"/>
                        <w:bottom w:w="0" w:type="dxa"/>
                      </w:tblCellMar>
                    </w:tblPrEx>
                    <w:trPr>
                      <w:trHeight w:hRule="exact" w:val="144"/>
                      <w:jc w:val="center"/>
                    </w:trPr>
                    <w:tc>
                      <w:tcPr>
                        <w:tcW w:w="807" w:type="dxa"/>
                        <w:tcBorders>
                          <w:top w:val="single" w:sz="4" w:space="0" w:color="auto"/>
                          <w:left w:val="single" w:sz="4" w:space="0" w:color="auto"/>
                          <w:bottom w:val="single" w:sz="4" w:space="0" w:color="auto"/>
                        </w:tcBorders>
                        <w:shd w:val="clear" w:color="auto" w:fill="FFFFFF"/>
                      </w:tcPr>
                      <w:p w:rsidR="00B13E10" w:rsidRDefault="00B13E10">
                        <w:pPr>
                          <w:rPr>
                            <w:sz w:val="10"/>
                            <w:szCs w:val="10"/>
                          </w:rPr>
                        </w:pPr>
                      </w:p>
                    </w:tc>
                    <w:tc>
                      <w:tcPr>
                        <w:tcW w:w="1282" w:type="dxa"/>
                        <w:tcBorders>
                          <w:top w:val="single" w:sz="4" w:space="0" w:color="auto"/>
                          <w:left w:val="single" w:sz="4" w:space="0" w:color="auto"/>
                          <w:bottom w:val="single" w:sz="4" w:space="0" w:color="auto"/>
                        </w:tcBorders>
                        <w:shd w:val="clear" w:color="auto" w:fill="FFFFFF"/>
                      </w:tcPr>
                      <w:p w:rsidR="00B13E10" w:rsidRDefault="00B13E10">
                        <w:pPr>
                          <w:rPr>
                            <w:sz w:val="10"/>
                            <w:szCs w:val="10"/>
                          </w:rPr>
                        </w:pPr>
                      </w:p>
                    </w:tc>
                    <w:tc>
                      <w:tcPr>
                        <w:tcW w:w="4483" w:type="dxa"/>
                        <w:tcBorders>
                          <w:top w:val="single" w:sz="4" w:space="0" w:color="auto"/>
                          <w:left w:val="single" w:sz="4" w:space="0" w:color="auto"/>
                          <w:bottom w:val="single" w:sz="4" w:space="0" w:color="auto"/>
                        </w:tcBorders>
                        <w:shd w:val="clear" w:color="auto" w:fill="FFFFFF"/>
                      </w:tcPr>
                      <w:p w:rsidR="00B13E10" w:rsidRDefault="00371F48">
                        <w:pPr>
                          <w:pStyle w:val="Zkladntext20"/>
                          <w:shd w:val="clear" w:color="auto" w:fill="auto"/>
                          <w:spacing w:after="0" w:line="100" w:lineRule="exact"/>
                        </w:pPr>
                        <w:r>
                          <w:rPr>
                            <w:rStyle w:val="Zkladntext22"/>
                          </w:rPr>
                          <w:t>Doprava</w:t>
                        </w:r>
                      </w:p>
                    </w:tc>
                    <w:tc>
                      <w:tcPr>
                        <w:tcW w:w="846" w:type="dxa"/>
                        <w:tcBorders>
                          <w:top w:val="single" w:sz="4" w:space="0" w:color="auto"/>
                          <w:left w:val="single" w:sz="4" w:space="0" w:color="auto"/>
                          <w:bottom w:val="single" w:sz="4" w:space="0" w:color="auto"/>
                        </w:tcBorders>
                        <w:shd w:val="clear" w:color="auto" w:fill="FFFFFF"/>
                        <w:vAlign w:val="bottom"/>
                      </w:tcPr>
                      <w:p w:rsidR="00B13E10" w:rsidRDefault="00371F48">
                        <w:pPr>
                          <w:pStyle w:val="Zkladntext20"/>
                          <w:shd w:val="clear" w:color="auto" w:fill="auto"/>
                          <w:spacing w:after="0" w:line="100" w:lineRule="exact"/>
                          <w:jc w:val="center"/>
                        </w:pPr>
                        <w:r>
                          <w:rPr>
                            <w:rStyle w:val="Zkladntext22"/>
                          </w:rPr>
                          <w:t>1</w:t>
                        </w:r>
                      </w:p>
                    </w:tc>
                    <w:tc>
                      <w:tcPr>
                        <w:tcW w:w="660" w:type="dxa"/>
                        <w:tcBorders>
                          <w:top w:val="single" w:sz="4" w:space="0" w:color="auto"/>
                          <w:left w:val="single" w:sz="4" w:space="0" w:color="auto"/>
                          <w:bottom w:val="single" w:sz="4" w:space="0" w:color="auto"/>
                        </w:tcBorders>
                        <w:shd w:val="clear" w:color="auto" w:fill="FFFFFF"/>
                      </w:tcPr>
                      <w:p w:rsidR="00B13E10" w:rsidRDefault="00371F48">
                        <w:pPr>
                          <w:pStyle w:val="Zkladntext20"/>
                          <w:shd w:val="clear" w:color="auto" w:fill="auto"/>
                          <w:spacing w:after="0" w:line="100" w:lineRule="exact"/>
                          <w:jc w:val="right"/>
                        </w:pPr>
                        <w:r>
                          <w:rPr>
                            <w:rStyle w:val="Zkladntext22"/>
                          </w:rPr>
                          <w:t>3,000 Kč</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B13E10" w:rsidRDefault="004E252C">
                        <w:pPr>
                          <w:pStyle w:val="Zkladntext20"/>
                          <w:shd w:val="clear" w:color="auto" w:fill="auto"/>
                          <w:spacing w:after="0" w:line="100" w:lineRule="exact"/>
                          <w:jc w:val="both"/>
                        </w:pPr>
                        <w:r>
                          <w:rPr>
                            <w:rStyle w:val="Zkladntext22"/>
                          </w:rPr>
                          <w:t xml:space="preserve">                       </w:t>
                        </w:r>
                        <w:r w:rsidR="00371F48">
                          <w:rPr>
                            <w:rStyle w:val="Zkladntext22"/>
                          </w:rPr>
                          <w:t>3,000 Kč</w:t>
                        </w:r>
                      </w:p>
                    </w:tc>
                  </w:tr>
                </w:tbl>
                <w:p w:rsidR="00B13E10" w:rsidRDefault="00B13E10">
                  <w:pPr>
                    <w:rPr>
                      <w:sz w:val="2"/>
                      <w:szCs w:val="2"/>
                    </w:rPr>
                  </w:pPr>
                </w:p>
              </w:txbxContent>
            </v:textbox>
            <w10:wrap type="square" side="right" anchorx="margin"/>
          </v:shape>
        </w:pict>
      </w:r>
    </w:p>
    <w:tbl>
      <w:tblPr>
        <w:tblOverlap w:val="never"/>
        <w:tblW w:w="0" w:type="auto"/>
        <w:jc w:val="center"/>
        <w:tblLayout w:type="fixed"/>
        <w:tblCellMar>
          <w:left w:w="10" w:type="dxa"/>
          <w:right w:w="10" w:type="dxa"/>
        </w:tblCellMar>
        <w:tblLook w:val="0000" w:firstRow="0" w:lastRow="0" w:firstColumn="0" w:lastColumn="0" w:noHBand="0" w:noVBand="0"/>
      </w:tblPr>
      <w:tblGrid>
        <w:gridCol w:w="4714"/>
        <w:gridCol w:w="4104"/>
      </w:tblGrid>
      <w:tr w:rsidR="00B13E10">
        <w:tblPrEx>
          <w:tblCellMar>
            <w:top w:w="0" w:type="dxa"/>
            <w:bottom w:w="0" w:type="dxa"/>
          </w:tblCellMar>
        </w:tblPrEx>
        <w:trPr>
          <w:trHeight w:hRule="exact" w:val="144"/>
          <w:jc w:val="center"/>
        </w:trPr>
        <w:tc>
          <w:tcPr>
            <w:tcW w:w="4714" w:type="dxa"/>
            <w:tcBorders>
              <w:top w:val="single" w:sz="4" w:space="0" w:color="auto"/>
              <w:left w:val="single" w:sz="4" w:space="0" w:color="auto"/>
            </w:tcBorders>
            <w:shd w:val="clear" w:color="auto" w:fill="FFFFFF"/>
            <w:vAlign w:val="bottom"/>
          </w:tcPr>
          <w:p w:rsidR="00B13E10" w:rsidRDefault="00371F48">
            <w:pPr>
              <w:pStyle w:val="Zkladntext20"/>
              <w:framePr w:w="8818" w:wrap="notBeside" w:vAnchor="text" w:hAnchor="text" w:xAlign="center" w:y="1"/>
              <w:shd w:val="clear" w:color="auto" w:fill="auto"/>
              <w:spacing w:after="0" w:line="100" w:lineRule="exact"/>
            </w:pPr>
            <w:r>
              <w:rPr>
                <w:rStyle w:val="Zkladntext23"/>
              </w:rPr>
              <w:t>C</w:t>
            </w:r>
            <w:r>
              <w:rPr>
                <w:rStyle w:val="Zkladntext23"/>
              </w:rPr>
              <w:t>ena celkem bez DPH</w:t>
            </w:r>
          </w:p>
        </w:tc>
        <w:tc>
          <w:tcPr>
            <w:tcW w:w="4104" w:type="dxa"/>
            <w:tcBorders>
              <w:top w:val="single" w:sz="4" w:space="0" w:color="auto"/>
              <w:right w:val="single" w:sz="4" w:space="0" w:color="auto"/>
            </w:tcBorders>
            <w:shd w:val="clear" w:color="auto" w:fill="FFFFFF"/>
            <w:vAlign w:val="bottom"/>
          </w:tcPr>
          <w:p w:rsidR="00B13E10" w:rsidRDefault="00371F48">
            <w:pPr>
              <w:pStyle w:val="Zkladntext20"/>
              <w:framePr w:w="8818" w:wrap="notBeside" w:vAnchor="text" w:hAnchor="text" w:xAlign="center" w:y="1"/>
              <w:shd w:val="clear" w:color="auto" w:fill="auto"/>
              <w:spacing w:after="0" w:line="100" w:lineRule="exact"/>
              <w:jc w:val="right"/>
            </w:pPr>
            <w:r>
              <w:rPr>
                <w:rStyle w:val="Zkladntext23"/>
              </w:rPr>
              <w:t>141,278 Kč</w:t>
            </w:r>
          </w:p>
        </w:tc>
      </w:tr>
      <w:tr w:rsidR="00B13E10">
        <w:tblPrEx>
          <w:tblCellMar>
            <w:top w:w="0" w:type="dxa"/>
            <w:bottom w:w="0" w:type="dxa"/>
          </w:tblCellMar>
        </w:tblPrEx>
        <w:trPr>
          <w:trHeight w:hRule="exact" w:val="154"/>
          <w:jc w:val="center"/>
        </w:trPr>
        <w:tc>
          <w:tcPr>
            <w:tcW w:w="4714" w:type="dxa"/>
            <w:tcBorders>
              <w:top w:val="single" w:sz="4" w:space="0" w:color="auto"/>
              <w:left w:val="single" w:sz="4" w:space="0" w:color="auto"/>
              <w:bottom w:val="single" w:sz="4" w:space="0" w:color="auto"/>
            </w:tcBorders>
            <w:shd w:val="clear" w:color="auto" w:fill="FFFFFF"/>
          </w:tcPr>
          <w:p w:rsidR="00B13E10" w:rsidRDefault="00371F48">
            <w:pPr>
              <w:pStyle w:val="Zkladntext20"/>
              <w:framePr w:w="8818" w:wrap="notBeside" w:vAnchor="text" w:hAnchor="text" w:xAlign="center" w:y="1"/>
              <w:shd w:val="clear" w:color="auto" w:fill="auto"/>
              <w:spacing w:after="0" w:line="100" w:lineRule="exact"/>
            </w:pPr>
            <w:r>
              <w:rPr>
                <w:rStyle w:val="Zkladntext22"/>
              </w:rPr>
              <w:t>Cena celkem včetně DPH</w:t>
            </w:r>
          </w:p>
        </w:tc>
        <w:tc>
          <w:tcPr>
            <w:tcW w:w="4104" w:type="dxa"/>
            <w:tcBorders>
              <w:top w:val="single" w:sz="4" w:space="0" w:color="auto"/>
              <w:bottom w:val="single" w:sz="4" w:space="0" w:color="auto"/>
              <w:right w:val="single" w:sz="4" w:space="0" w:color="auto"/>
            </w:tcBorders>
            <w:shd w:val="clear" w:color="auto" w:fill="FFFFFF"/>
          </w:tcPr>
          <w:p w:rsidR="00B13E10" w:rsidRDefault="00371F48">
            <w:pPr>
              <w:pStyle w:val="Zkladntext20"/>
              <w:framePr w:w="8818" w:wrap="notBeside" w:vAnchor="text" w:hAnchor="text" w:xAlign="center" w:y="1"/>
              <w:shd w:val="clear" w:color="auto" w:fill="auto"/>
              <w:spacing w:after="0" w:line="100" w:lineRule="exact"/>
              <w:jc w:val="right"/>
            </w:pPr>
            <w:r>
              <w:rPr>
                <w:rStyle w:val="Zkladntext22"/>
              </w:rPr>
              <w:t>170,946 Kč</w:t>
            </w:r>
          </w:p>
        </w:tc>
      </w:tr>
    </w:tbl>
    <w:p w:rsidR="00B13E10" w:rsidRDefault="00B13E10">
      <w:pPr>
        <w:framePr w:w="8818" w:wrap="notBeside" w:vAnchor="text" w:hAnchor="text" w:xAlign="center" w:y="1"/>
        <w:rPr>
          <w:sz w:val="2"/>
          <w:szCs w:val="2"/>
        </w:rPr>
      </w:pPr>
    </w:p>
    <w:p w:rsidR="00B13E10" w:rsidRDefault="00B13E10">
      <w:pPr>
        <w:rPr>
          <w:sz w:val="2"/>
          <w:szCs w:val="2"/>
        </w:rPr>
      </w:pPr>
    </w:p>
    <w:p w:rsidR="00B13E10" w:rsidRDefault="00371F48">
      <w:pPr>
        <w:pStyle w:val="Nadpis10"/>
        <w:keepNext/>
        <w:keepLines/>
        <w:shd w:val="clear" w:color="auto" w:fill="auto"/>
        <w:spacing w:before="344" w:line="170" w:lineRule="exact"/>
        <w:ind w:left="3520"/>
      </w:pPr>
      <w:bookmarkStart w:id="0" w:name="bookmark0"/>
      <w:r>
        <w:t>CSN EN 12464-1</w:t>
      </w:r>
      <w:bookmarkEnd w:id="0"/>
    </w:p>
    <w:p w:rsidR="00B13E10" w:rsidRDefault="00371F48" w:rsidP="00E77F8A">
      <w:pPr>
        <w:pStyle w:val="Zkladntext20"/>
        <w:shd w:val="clear" w:color="auto" w:fill="auto"/>
        <w:spacing w:after="0" w:line="106" w:lineRule="exact"/>
        <w:ind w:right="500"/>
        <w:jc w:val="both"/>
        <w:rPr>
          <w:rStyle w:val="Zkladntext21"/>
        </w:rPr>
      </w:pPr>
      <w:r>
        <w:rPr>
          <w:rStyle w:val="Zkladntext21"/>
        </w:rPr>
        <w:t xml:space="preserve">(36 0450) Tento dokument stanovuje požadavky na osvětlení pro vnitřní pracoviště z hlediska zrakové pohody a zrakového výkonu osob s normálním nebo </w:t>
      </w:r>
      <w:r>
        <w:rPr>
          <w:rStyle w:val="Zkladntext21"/>
        </w:rPr>
        <w:t xml:space="preserve">korigovaným zrakem. Uvedeny jsou všechny běžné zrakové úkoly, včetně práce na zobrazovacích jednotkách (DSE, display screen equipment). Tento dokument stanovuje požadavky na řešení osvětlení pro většinu vnitřních pracovišť a přilehlých prostorů z hlediska </w:t>
      </w:r>
      <w:r>
        <w:rPr>
          <w:rStyle w:val="Zkladntext21"/>
        </w:rPr>
        <w:t xml:space="preserve">kvantity a kvality osvětlení. K tomu jsou doplněna doporučení pro správnou osvětlovací praxi včetně zohlednění vizuálních i nevizuálních (neobrazových) potřeb z hlediska osvětlení. Tento dokument nestanovuje požadavky na osvětlení z hlediska bezpečnosti a </w:t>
      </w:r>
      <w:r>
        <w:rPr>
          <w:rStyle w:val="Zkladntext21"/>
        </w:rPr>
        <w:t>zdraví pracovníků při práci a nebyl připraven na základě uplatnění článku 169 Smlouvy o fungování Evropské unie, ačkoliv požadavky na osvětlení uvedené v tomto dokumentu zpravidla splňují bezpečnostní požadavky. POZNÁMKA - Požadavky na osvětlení z hlediska</w:t>
      </w:r>
      <w:r>
        <w:rPr>
          <w:rStyle w:val="Zkladntext21"/>
        </w:rPr>
        <w:t xml:space="preserve"> bezpečnosti a zdraví pracovníků při práci mohou být obsaženy ve směrnicích založených na článku 169 Smlouvy o fungování Evropské unie, v národních právních předpisech členských států přejímajících tyto směrnice nebo v jiných národních právních předpisech </w:t>
      </w:r>
      <w:r>
        <w:rPr>
          <w:rStyle w:val="Zkladntext21"/>
        </w:rPr>
        <w:t>členských států. Tento dokument neposkytuje konkrétní řešení ani neomezuje projektanty při využití nových metod nebo při použití inovativních zařízení. Osvětlení může být zajištěno denním světlem, elektrickým osvětlením nebo jejich kombinací. Tento dokumen</w:t>
      </w:r>
      <w:r>
        <w:rPr>
          <w:rStyle w:val="Zkladntext21"/>
        </w:rPr>
        <w:t>t není určen pro osvětlení venkovních pracovišť' ani pro osvětlení podzemních dolů nebo nouzové osvětlení. Pro venkovní pracoviště</w:t>
      </w:r>
      <w:r w:rsidR="00E77F8A">
        <w:t xml:space="preserve"> </w:t>
      </w:r>
      <w:r>
        <w:rPr>
          <w:rStyle w:val="Zkladntext21"/>
        </w:rPr>
        <w:t>viz EN 12464-2 a pro nouzové osvětlení viz EN 1838 a EN 13032-3.</w:t>
      </w:r>
    </w:p>
    <w:p w:rsidR="00E77F8A" w:rsidRDefault="00E77F8A" w:rsidP="00E77F8A">
      <w:pPr>
        <w:pStyle w:val="Zkladntext20"/>
        <w:shd w:val="clear" w:color="auto" w:fill="auto"/>
        <w:spacing w:after="0" w:line="106" w:lineRule="exact"/>
        <w:ind w:right="500"/>
        <w:jc w:val="both"/>
        <w:rPr>
          <w:rStyle w:val="Zkladntext21"/>
        </w:rPr>
      </w:pPr>
    </w:p>
    <w:p w:rsidR="00E77F8A" w:rsidRDefault="00E77F8A" w:rsidP="00E77F8A">
      <w:pPr>
        <w:pStyle w:val="Zkladntext20"/>
        <w:shd w:val="clear" w:color="auto" w:fill="auto"/>
        <w:spacing w:after="0" w:line="106" w:lineRule="exact"/>
        <w:ind w:right="500"/>
        <w:jc w:val="both"/>
      </w:pPr>
    </w:p>
    <w:p w:rsidR="00B13E10" w:rsidRDefault="00371F48">
      <w:pPr>
        <w:pStyle w:val="Zkladntext20"/>
        <w:shd w:val="clear" w:color="auto" w:fill="auto"/>
        <w:spacing w:after="0" w:line="170" w:lineRule="exact"/>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2pt;margin-top:9.6pt;width:168pt;height:88.8pt;z-index:-125829374;mso-wrap-distance-left:5pt;mso-wrap-distance-right:5pt;mso-position-horizontal-relative:margin" wrapcoords="0 0 21600 0 21600 21600 0 21600 0 0">
            <v:imagedata r:id="rId6" o:title="image1"/>
            <w10:wrap type="topAndBottom" anchorx="margin"/>
          </v:shape>
        </w:pict>
      </w:r>
      <w:r>
        <w:rPr>
          <w:rStyle w:val="Zkladntext285ptTun"/>
        </w:rPr>
        <w:t xml:space="preserve">ČSN EN 12464-1 </w:t>
      </w:r>
      <w:r>
        <w:rPr>
          <w:rStyle w:val="Zkladntext24"/>
        </w:rPr>
        <w:t>stanovuje používat pro hodnocení indexu osln</w:t>
      </w:r>
      <w:r>
        <w:rPr>
          <w:rStyle w:val="Zkladntext24"/>
        </w:rPr>
        <w:t>ění řadu UGR viz tabulka</w:t>
      </w:r>
      <w:bookmarkStart w:id="1" w:name="_GoBack"/>
      <w:bookmarkEnd w:id="1"/>
    </w:p>
    <w:p w:rsidR="00E77F8A" w:rsidRDefault="00E77F8A">
      <w:pPr>
        <w:pStyle w:val="Zkladntext20"/>
        <w:shd w:val="clear" w:color="auto" w:fill="auto"/>
        <w:spacing w:after="0" w:line="100" w:lineRule="exact"/>
        <w:rPr>
          <w:rStyle w:val="Zkladntext21"/>
        </w:rPr>
      </w:pPr>
    </w:p>
    <w:p w:rsidR="00B13E10" w:rsidRDefault="00371F48">
      <w:pPr>
        <w:pStyle w:val="Zkladntext20"/>
        <w:shd w:val="clear" w:color="auto" w:fill="auto"/>
        <w:spacing w:after="0" w:line="100" w:lineRule="exact"/>
        <w:rPr>
          <w:rStyle w:val="Zkladntext21"/>
        </w:rPr>
      </w:pPr>
      <w:r>
        <w:rPr>
          <w:rStyle w:val="Zkladntext21"/>
        </w:rPr>
        <w:t>Kancelářské prostory spadají právě do 3 řádku od spodu, kde je stanovena tato hodnota oslnění &lt;19. Zároveň je nutnost dodržet osvětlení pracovních ploch.</w:t>
      </w:r>
    </w:p>
    <w:p w:rsidR="00E77F8A" w:rsidRDefault="00E77F8A">
      <w:pPr>
        <w:pStyle w:val="Zkladntext20"/>
        <w:shd w:val="clear" w:color="auto" w:fill="auto"/>
        <w:spacing w:after="0" w:line="100" w:lineRule="exact"/>
        <w:rPr>
          <w:rStyle w:val="Zkladntext21"/>
        </w:rPr>
      </w:pPr>
    </w:p>
    <w:p w:rsidR="00E77F8A" w:rsidRDefault="00E77F8A">
      <w:pPr>
        <w:pStyle w:val="Zkladntext20"/>
        <w:shd w:val="clear" w:color="auto" w:fill="auto"/>
        <w:spacing w:after="0" w:line="100" w:lineRule="exact"/>
        <w:rPr>
          <w:rStyle w:val="Zkladntext21"/>
        </w:rPr>
      </w:pPr>
    </w:p>
    <w:p w:rsidR="00E77F8A" w:rsidRDefault="00E77F8A">
      <w:pPr>
        <w:pStyle w:val="Zkladntext20"/>
        <w:shd w:val="clear" w:color="auto" w:fill="auto"/>
        <w:spacing w:after="0" w:line="100" w:lineRule="exact"/>
        <w:rPr>
          <w:rStyle w:val="Zkladntext21"/>
        </w:rPr>
      </w:pPr>
    </w:p>
    <w:p w:rsidR="00E77F8A" w:rsidRPr="004E252C" w:rsidRDefault="00E77F8A" w:rsidP="00E77F8A">
      <w:pPr>
        <w:spacing w:after="88"/>
        <w:rPr>
          <w:rFonts w:asciiTheme="minorHAnsi" w:hAnsiTheme="minorHAnsi" w:cstheme="minorHAnsi"/>
          <w:sz w:val="18"/>
          <w:szCs w:val="18"/>
        </w:rPr>
      </w:pPr>
      <w:r w:rsidRPr="004E252C">
        <w:rPr>
          <w:rFonts w:asciiTheme="minorHAnsi" w:hAnsiTheme="minorHAnsi" w:cstheme="minorHAnsi"/>
          <w:b/>
          <w:sz w:val="18"/>
          <w:szCs w:val="18"/>
        </w:rPr>
        <w:t>DANLUX</w:t>
      </w:r>
      <w:r w:rsidRPr="004E252C">
        <w:rPr>
          <w:rFonts w:asciiTheme="minorHAnsi" w:hAnsiTheme="minorHAnsi" w:cstheme="minorHAnsi"/>
          <w:sz w:val="18"/>
          <w:szCs w:val="18"/>
        </w:rPr>
        <w:t xml:space="preserve"> s.r.o., Zá</w:t>
      </w:r>
      <w:r w:rsidRPr="004E252C">
        <w:rPr>
          <w:rFonts w:asciiTheme="minorHAnsi" w:hAnsiTheme="minorHAnsi" w:cstheme="minorHAnsi"/>
          <w:sz w:val="18"/>
          <w:szCs w:val="18"/>
        </w:rPr>
        <w:t xml:space="preserve">brdovická 10 61500 Brno </w:t>
      </w:r>
      <w:r w:rsidRPr="004E252C">
        <w:rPr>
          <w:rFonts w:asciiTheme="minorHAnsi" w:hAnsiTheme="minorHAnsi" w:cstheme="minorHAnsi"/>
          <w:sz w:val="18"/>
          <w:szCs w:val="18"/>
        </w:rPr>
        <w:t>–</w:t>
      </w:r>
      <w:r w:rsidRPr="004E252C">
        <w:rPr>
          <w:rFonts w:asciiTheme="minorHAnsi" w:hAnsiTheme="minorHAnsi" w:cstheme="minorHAnsi"/>
          <w:sz w:val="18"/>
          <w:szCs w:val="18"/>
        </w:rPr>
        <w:t xml:space="preserve"> Židenice</w:t>
      </w:r>
      <w:r w:rsidRPr="004E252C">
        <w:rPr>
          <w:rFonts w:asciiTheme="minorHAnsi" w:hAnsiTheme="minorHAnsi" w:cstheme="minorHAnsi"/>
          <w:sz w:val="18"/>
          <w:szCs w:val="18"/>
        </w:rPr>
        <w:t xml:space="preserve">, IČO: 10697985, Spisová značka C122306 vedená              </w:t>
      </w:r>
      <w:r w:rsidR="004E252C">
        <w:rPr>
          <w:rFonts w:asciiTheme="minorHAnsi" w:hAnsiTheme="minorHAnsi" w:cstheme="minorHAnsi"/>
          <w:sz w:val="18"/>
          <w:szCs w:val="18"/>
        </w:rPr>
        <w:t xml:space="preserve">                                         </w:t>
      </w:r>
      <w:r w:rsidRPr="004E252C">
        <w:rPr>
          <w:rFonts w:asciiTheme="minorHAnsi" w:hAnsiTheme="minorHAnsi" w:cstheme="minorHAnsi"/>
          <w:sz w:val="18"/>
          <w:szCs w:val="18"/>
        </w:rPr>
        <w:t xml:space="preserve"> u Krajského soudu v Brně</w:t>
      </w:r>
    </w:p>
    <w:p w:rsidR="00E77F8A" w:rsidRPr="00E77F8A" w:rsidRDefault="00E77F8A" w:rsidP="00E77F8A">
      <w:pPr>
        <w:spacing w:after="88"/>
        <w:rPr>
          <w:rFonts w:ascii="Arial" w:hAnsi="Arial" w:cs="Arial"/>
          <w:sz w:val="16"/>
          <w:szCs w:val="16"/>
        </w:rPr>
      </w:pPr>
    </w:p>
    <w:p w:rsidR="00E77F8A" w:rsidRDefault="00E77F8A">
      <w:pPr>
        <w:pStyle w:val="Zkladntext20"/>
        <w:shd w:val="clear" w:color="auto" w:fill="auto"/>
        <w:spacing w:after="0" w:line="100" w:lineRule="exact"/>
      </w:pPr>
    </w:p>
    <w:sectPr w:rsidR="00E77F8A">
      <w:type w:val="continuous"/>
      <w:pgSz w:w="15840" w:h="12240" w:orient="landscape"/>
      <w:pgMar w:top="1169" w:right="5337" w:bottom="1217" w:left="12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F48" w:rsidRDefault="00371F48">
      <w:r>
        <w:separator/>
      </w:r>
    </w:p>
  </w:endnote>
  <w:endnote w:type="continuationSeparator" w:id="0">
    <w:p w:rsidR="00371F48" w:rsidRDefault="0037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F48" w:rsidRDefault="00371F48"/>
  </w:footnote>
  <w:footnote w:type="continuationSeparator" w:id="0">
    <w:p w:rsidR="00371F48" w:rsidRDefault="00371F4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13E10"/>
    <w:rsid w:val="00371F48"/>
    <w:rsid w:val="004E252C"/>
    <w:rsid w:val="0082690C"/>
    <w:rsid w:val="00B13E10"/>
    <w:rsid w:val="00E77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D8FA238"/>
  <w15:docId w15:val="{F3BEDA1F-CCA5-4503-B211-F2EE077E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Microsoft Sans Serif" w:eastAsia="Microsoft Sans Serif" w:hAnsi="Microsoft Sans Serif" w:cs="Microsoft Sans Serif"/>
      <w:b w:val="0"/>
      <w:bCs w:val="0"/>
      <w:i w:val="0"/>
      <w:iCs w:val="0"/>
      <w:smallCaps w:val="0"/>
      <w:strike w:val="0"/>
      <w:sz w:val="60"/>
      <w:szCs w:val="60"/>
      <w:u w:val="none"/>
    </w:rPr>
  </w:style>
  <w:style w:type="character" w:customStyle="1" w:styleId="Zkladntext4Exact0">
    <w:name w:val="Základní text (4) Exact"/>
    <w:basedOn w:val="Zkladntext4Exact"/>
    <w:rPr>
      <w:rFonts w:ascii="Microsoft Sans Serif" w:eastAsia="Microsoft Sans Serif" w:hAnsi="Microsoft Sans Serif" w:cs="Microsoft Sans Serif"/>
      <w:b w:val="0"/>
      <w:bCs w:val="0"/>
      <w:i w:val="0"/>
      <w:iCs w:val="0"/>
      <w:smallCaps w:val="0"/>
      <w:strike w:val="0"/>
      <w:color w:val="000000"/>
      <w:spacing w:val="0"/>
      <w:w w:val="100"/>
      <w:position w:val="0"/>
      <w:sz w:val="60"/>
      <w:szCs w:val="60"/>
      <w:u w:val="none"/>
      <w:lang w:val="cs-CZ" w:eastAsia="cs-CZ" w:bidi="cs-CZ"/>
    </w:rPr>
  </w:style>
  <w:style w:type="character" w:customStyle="1" w:styleId="Zkladntext5Exact">
    <w:name w:val="Základní text (5) Exact"/>
    <w:basedOn w:val="Standardnpsmoodstavce"/>
    <w:link w:val="Zkladntext5"/>
    <w:rPr>
      <w:rFonts w:ascii="Franklin Gothic Book" w:eastAsia="Franklin Gothic Book" w:hAnsi="Franklin Gothic Book" w:cs="Franklin Gothic Book"/>
      <w:b w:val="0"/>
      <w:bCs w:val="0"/>
      <w:i w:val="0"/>
      <w:iCs w:val="0"/>
      <w:smallCaps w:val="0"/>
      <w:strike w:val="0"/>
      <w:sz w:val="38"/>
      <w:szCs w:val="38"/>
      <w:u w:val="none"/>
    </w:rPr>
  </w:style>
  <w:style w:type="character" w:customStyle="1" w:styleId="Zkladntext5Exact0">
    <w:name w:val="Základní text (5) Exact"/>
    <w:basedOn w:val="Zkladntext5Exact"/>
    <w:rPr>
      <w:rFonts w:ascii="Franklin Gothic Book" w:eastAsia="Franklin Gothic Book" w:hAnsi="Franklin Gothic Book" w:cs="Franklin Gothic Book"/>
      <w:b w:val="0"/>
      <w:bCs w:val="0"/>
      <w:i w:val="0"/>
      <w:iCs w:val="0"/>
      <w:smallCaps w:val="0"/>
      <w:strike w:val="0"/>
      <w:color w:val="000000"/>
      <w:spacing w:val="0"/>
      <w:w w:val="100"/>
      <w:position w:val="0"/>
      <w:sz w:val="38"/>
      <w:szCs w:val="38"/>
      <w:u w:val="none"/>
      <w:lang w:val="cs-CZ" w:eastAsia="cs-CZ" w:bidi="cs-CZ"/>
    </w:rPr>
  </w:style>
  <w:style w:type="character" w:customStyle="1" w:styleId="Zkladntext3Exact">
    <w:name w:val="Základní text (3) Exact"/>
    <w:basedOn w:val="Standardnpsmoodstavce"/>
    <w:rPr>
      <w:rFonts w:ascii="Calibri" w:eastAsia="Calibri" w:hAnsi="Calibri" w:cs="Calibri"/>
      <w:b/>
      <w:bCs/>
      <w:i w:val="0"/>
      <w:iCs w:val="0"/>
      <w:smallCaps w:val="0"/>
      <w:strike w:val="0"/>
      <w:sz w:val="10"/>
      <w:szCs w:val="10"/>
      <w:u w:val="none"/>
    </w:rPr>
  </w:style>
  <w:style w:type="character" w:customStyle="1" w:styleId="Zkladntext3Exact0">
    <w:name w:val="Základní text (3) Exact"/>
    <w:basedOn w:val="Zkladntext3"/>
    <w:rPr>
      <w:rFonts w:ascii="Calibri" w:eastAsia="Calibri" w:hAnsi="Calibri" w:cs="Calibri"/>
      <w:b/>
      <w:bCs/>
      <w:i w:val="0"/>
      <w:iCs w:val="0"/>
      <w:smallCaps w:val="0"/>
      <w:strike w:val="0"/>
      <w:sz w:val="10"/>
      <w:szCs w:val="10"/>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10"/>
      <w:szCs w:val="10"/>
      <w:u w:val="none"/>
    </w:rPr>
  </w:style>
  <w:style w:type="character" w:customStyle="1" w:styleId="Zkladntext2Exact0">
    <w:name w:val="Základní text (2) Exact"/>
    <w:basedOn w:val="Zkladntext2"/>
    <w:rPr>
      <w:rFonts w:ascii="Calibri" w:eastAsia="Calibri" w:hAnsi="Calibri" w:cs="Calibri"/>
      <w:b w:val="0"/>
      <w:bCs w:val="0"/>
      <w:i w:val="0"/>
      <w:iCs w:val="0"/>
      <w:smallCaps w:val="0"/>
      <w:strike w:val="0"/>
      <w:sz w:val="10"/>
      <w:szCs w:val="1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0"/>
      <w:szCs w:val="10"/>
      <w:u w:val="none"/>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10"/>
      <w:szCs w:val="10"/>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0"/>
      <w:szCs w:val="10"/>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10"/>
      <w:szCs w:val="10"/>
      <w:u w:val="none"/>
      <w:lang w:val="cs-CZ" w:eastAsia="cs-CZ" w:bidi="cs-CZ"/>
    </w:rPr>
  </w:style>
  <w:style w:type="character" w:customStyle="1" w:styleId="TitulektabulkyExact">
    <w:name w:val="Titulek tabulky Exact"/>
    <w:basedOn w:val="Standardnpsmoodstavce"/>
    <w:link w:val="Titulektabulky"/>
    <w:rPr>
      <w:rFonts w:ascii="Calibri" w:eastAsia="Calibri" w:hAnsi="Calibri" w:cs="Calibri"/>
      <w:b w:val="0"/>
      <w:bCs w:val="0"/>
      <w:i w:val="0"/>
      <w:iCs w:val="0"/>
      <w:smallCaps w:val="0"/>
      <w:strike w:val="0"/>
      <w:sz w:val="10"/>
      <w:szCs w:val="10"/>
      <w:u w:val="none"/>
      <w:lang w:val="en-US" w:eastAsia="en-US" w:bidi="en-US"/>
    </w:rPr>
  </w:style>
  <w:style w:type="character" w:customStyle="1" w:styleId="TitulektabulkyExact0">
    <w:name w:val="Titulek tabulky Exact"/>
    <w:basedOn w:val="TitulektabulkyExact"/>
    <w:rPr>
      <w:rFonts w:ascii="Calibri" w:eastAsia="Calibri" w:hAnsi="Calibri" w:cs="Calibri"/>
      <w:b w:val="0"/>
      <w:bCs w:val="0"/>
      <w:i w:val="0"/>
      <w:iCs w:val="0"/>
      <w:smallCaps w:val="0"/>
      <w:strike w:val="0"/>
      <w:color w:val="000000"/>
      <w:spacing w:val="0"/>
      <w:w w:val="100"/>
      <w:position w:val="0"/>
      <w:sz w:val="10"/>
      <w:szCs w:val="10"/>
      <w:u w:val="single"/>
      <w:lang w:val="en-US" w:eastAsia="en-US" w:bidi="en-US"/>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10"/>
      <w:szCs w:val="10"/>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10"/>
      <w:szCs w:val="10"/>
      <w:u w:val="none"/>
      <w:lang w:val="cs-CZ" w:eastAsia="cs-CZ" w:bidi="cs-CZ"/>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10"/>
      <w:szCs w:val="10"/>
      <w:u w:val="none"/>
      <w:lang w:val="cs-CZ" w:eastAsia="cs-CZ" w:bidi="cs-CZ"/>
    </w:rPr>
  </w:style>
  <w:style w:type="character" w:customStyle="1" w:styleId="Nadpis1">
    <w:name w:val="Nadpis #1_"/>
    <w:basedOn w:val="Standardnpsmoodstavce"/>
    <w:link w:val="Nadpis10"/>
    <w:rPr>
      <w:rFonts w:ascii="Franklin Gothic Book" w:eastAsia="Franklin Gothic Book" w:hAnsi="Franklin Gothic Book" w:cs="Franklin Gothic Book"/>
      <w:b w:val="0"/>
      <w:bCs w:val="0"/>
      <w:i w:val="0"/>
      <w:iCs w:val="0"/>
      <w:smallCaps w:val="0"/>
      <w:strike w:val="0"/>
      <w:sz w:val="17"/>
      <w:szCs w:val="17"/>
      <w:u w:val="none"/>
    </w:rPr>
  </w:style>
  <w:style w:type="character" w:customStyle="1" w:styleId="Zkladntext285ptTun">
    <w:name w:val="Základní text (2) + 8;5 pt;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4">
    <w:name w:val="Základní text (2)"/>
    <w:basedOn w:val="Zkladntext2"/>
    <w:rPr>
      <w:rFonts w:ascii="Calibri" w:eastAsia="Calibri" w:hAnsi="Calibri" w:cs="Calibri"/>
      <w:b w:val="0"/>
      <w:bCs w:val="0"/>
      <w:i w:val="0"/>
      <w:iCs w:val="0"/>
      <w:smallCaps w:val="0"/>
      <w:strike w:val="0"/>
      <w:color w:val="000000"/>
      <w:spacing w:val="0"/>
      <w:w w:val="100"/>
      <w:position w:val="0"/>
      <w:sz w:val="10"/>
      <w:szCs w:val="10"/>
      <w:u w:val="none"/>
      <w:lang w:val="cs-CZ" w:eastAsia="cs-CZ" w:bidi="cs-CZ"/>
    </w:rPr>
  </w:style>
  <w:style w:type="paragraph" w:customStyle="1" w:styleId="Zkladntext4">
    <w:name w:val="Základní text (4)"/>
    <w:basedOn w:val="Normln"/>
    <w:link w:val="Zkladntext4Exact"/>
    <w:pPr>
      <w:shd w:val="clear" w:color="auto" w:fill="FFFFFF"/>
      <w:spacing w:line="0" w:lineRule="atLeast"/>
    </w:pPr>
    <w:rPr>
      <w:rFonts w:ascii="Microsoft Sans Serif" w:eastAsia="Microsoft Sans Serif" w:hAnsi="Microsoft Sans Serif" w:cs="Microsoft Sans Serif"/>
      <w:sz w:val="60"/>
      <w:szCs w:val="60"/>
    </w:rPr>
  </w:style>
  <w:style w:type="paragraph" w:customStyle="1" w:styleId="Zkladntext5">
    <w:name w:val="Základní text (5)"/>
    <w:basedOn w:val="Normln"/>
    <w:link w:val="Zkladntext5Exact"/>
    <w:pPr>
      <w:shd w:val="clear" w:color="auto" w:fill="FFFFFF"/>
      <w:spacing w:line="0" w:lineRule="atLeast"/>
    </w:pPr>
    <w:rPr>
      <w:rFonts w:ascii="Franklin Gothic Book" w:eastAsia="Franklin Gothic Book" w:hAnsi="Franklin Gothic Book" w:cs="Franklin Gothic Book"/>
      <w:sz w:val="38"/>
      <w:szCs w:val="38"/>
    </w:rPr>
  </w:style>
  <w:style w:type="paragraph" w:customStyle="1" w:styleId="Zkladntext30">
    <w:name w:val="Základní text (3)"/>
    <w:basedOn w:val="Normln"/>
    <w:link w:val="Zkladntext3"/>
    <w:pPr>
      <w:shd w:val="clear" w:color="auto" w:fill="FFFFFF"/>
      <w:spacing w:line="134" w:lineRule="exact"/>
    </w:pPr>
    <w:rPr>
      <w:rFonts w:ascii="Calibri" w:eastAsia="Calibri" w:hAnsi="Calibri" w:cs="Calibri"/>
      <w:b/>
      <w:bCs/>
      <w:sz w:val="10"/>
      <w:szCs w:val="10"/>
    </w:rPr>
  </w:style>
  <w:style w:type="paragraph" w:customStyle="1" w:styleId="Zkladntext20">
    <w:name w:val="Základní text (2)"/>
    <w:basedOn w:val="Normln"/>
    <w:link w:val="Zkladntext2"/>
    <w:pPr>
      <w:shd w:val="clear" w:color="auto" w:fill="FFFFFF"/>
      <w:spacing w:after="60" w:line="134" w:lineRule="exact"/>
    </w:pPr>
    <w:rPr>
      <w:rFonts w:ascii="Calibri" w:eastAsia="Calibri" w:hAnsi="Calibri" w:cs="Calibri"/>
      <w:sz w:val="10"/>
      <w:szCs w:val="10"/>
    </w:rPr>
  </w:style>
  <w:style w:type="paragraph" w:customStyle="1" w:styleId="Titulektabulky">
    <w:name w:val="Titulek tabulky"/>
    <w:basedOn w:val="Normln"/>
    <w:link w:val="TitulektabulkyExact"/>
    <w:pPr>
      <w:shd w:val="clear" w:color="auto" w:fill="FFFFFF"/>
      <w:spacing w:line="0" w:lineRule="atLeast"/>
    </w:pPr>
    <w:rPr>
      <w:rFonts w:ascii="Calibri" w:eastAsia="Calibri" w:hAnsi="Calibri" w:cs="Calibri"/>
      <w:sz w:val="10"/>
      <w:szCs w:val="10"/>
      <w:lang w:val="en-US" w:eastAsia="en-US" w:bidi="en-US"/>
    </w:rPr>
  </w:style>
  <w:style w:type="paragraph" w:customStyle="1" w:styleId="Nadpis10">
    <w:name w:val="Nadpis #1"/>
    <w:basedOn w:val="Normln"/>
    <w:link w:val="Nadpis1"/>
    <w:pPr>
      <w:shd w:val="clear" w:color="auto" w:fill="FFFFFF"/>
      <w:spacing w:before="360" w:line="0" w:lineRule="atLeast"/>
      <w:outlineLvl w:val="0"/>
    </w:pPr>
    <w:rPr>
      <w:rFonts w:ascii="Franklin Gothic Book" w:eastAsia="Franklin Gothic Book" w:hAnsi="Franklin Gothic Book" w:cs="Franklin Gothic Book"/>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9428">
      <w:bodyDiv w:val="1"/>
      <w:marLeft w:val="0"/>
      <w:marRight w:val="0"/>
      <w:marTop w:val="0"/>
      <w:marBottom w:val="0"/>
      <w:divBdr>
        <w:top w:val="none" w:sz="0" w:space="0" w:color="auto"/>
        <w:left w:val="none" w:sz="0" w:space="0" w:color="auto"/>
        <w:bottom w:val="none" w:sz="0" w:space="0" w:color="auto"/>
        <w:right w:val="none" w:sz="0" w:space="0" w:color="auto"/>
      </w:divBdr>
    </w:div>
    <w:div w:id="636374074">
      <w:bodyDiv w:val="1"/>
      <w:marLeft w:val="0"/>
      <w:marRight w:val="0"/>
      <w:marTop w:val="0"/>
      <w:marBottom w:val="0"/>
      <w:divBdr>
        <w:top w:val="none" w:sz="0" w:space="0" w:color="auto"/>
        <w:left w:val="none" w:sz="0" w:space="0" w:color="auto"/>
        <w:bottom w:val="none" w:sz="0" w:space="0" w:color="auto"/>
        <w:right w:val="none" w:sz="0" w:space="0" w:color="auto"/>
      </w:divBdr>
    </w:div>
    <w:div w:id="1594850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1826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Moravské zemské muzeum</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dc:creator>
  <cp:lastModifiedBy>pravni</cp:lastModifiedBy>
  <cp:revision>2</cp:revision>
  <dcterms:created xsi:type="dcterms:W3CDTF">2025-08-05T10:09:00Z</dcterms:created>
  <dcterms:modified xsi:type="dcterms:W3CDTF">2025-08-05T10:09:00Z</dcterms:modified>
</cp:coreProperties>
</file>