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C201" w14:textId="1DE59D77" w:rsidR="00F25B70" w:rsidRPr="00331F69" w:rsidRDefault="0026618B" w:rsidP="00966E69">
      <w:pPr>
        <w:pBdr>
          <w:bottom w:val="single" w:sz="18" w:space="0" w:color="548DD4" w:themeColor="text2" w:themeTint="99"/>
        </w:pBdr>
        <w:jc w:val="center"/>
        <w:rPr>
          <w:rFonts w:ascii="Cambria" w:hAnsi="Cambria" w:cs="Cambria"/>
        </w:rPr>
      </w:pPr>
      <w:r w:rsidRPr="00331F69">
        <w:rPr>
          <w:rFonts w:ascii="Cambria" w:hAnsi="Cambria" w:cs="Cambria"/>
          <w:b/>
          <w:bCs/>
          <w:sz w:val="44"/>
          <w:szCs w:val="44"/>
        </w:rPr>
        <w:t>Příkazní smlouva</w:t>
      </w:r>
      <w:r w:rsidR="00966E69" w:rsidRPr="00331F69">
        <w:rPr>
          <w:rFonts w:ascii="Cambria" w:hAnsi="Cambria" w:cs="Cambria"/>
          <w:b/>
          <w:bCs/>
          <w:sz w:val="44"/>
          <w:szCs w:val="44"/>
        </w:rPr>
        <w:br/>
      </w:r>
      <w:r w:rsidR="00966E69" w:rsidRPr="00331F69">
        <w:rPr>
          <w:rFonts w:ascii="Cambria" w:hAnsi="Cambria" w:cs="Cambria"/>
        </w:rPr>
        <w:t>(dále též „</w:t>
      </w:r>
      <w:r w:rsidR="00966E69" w:rsidRPr="00331F69">
        <w:rPr>
          <w:rFonts w:ascii="Cambria" w:hAnsi="Cambria" w:cs="Cambria"/>
          <w:bCs/>
          <w:iCs/>
        </w:rPr>
        <w:t>Smlouva</w:t>
      </w:r>
      <w:r w:rsidR="00966E69" w:rsidRPr="00331F69">
        <w:rPr>
          <w:rFonts w:ascii="Cambria" w:hAnsi="Cambria" w:cs="Cambria"/>
        </w:rPr>
        <w:t xml:space="preserve">“) uzavřená dle § 2430 a násl. zákona </w:t>
      </w:r>
      <w:r w:rsidR="00966E69" w:rsidRPr="00331F69">
        <w:rPr>
          <w:rFonts w:ascii="Cambria" w:hAnsi="Cambria" w:cs="Cambria"/>
        </w:rPr>
        <w:br/>
        <w:t>č. 89/2012 Sb., občanský zákoník, ve znění pozdějších předpisů (dále jen „</w:t>
      </w:r>
      <w:r w:rsidR="00966E69" w:rsidRPr="00331F69">
        <w:rPr>
          <w:rFonts w:ascii="Cambria" w:hAnsi="Cambria" w:cs="Cambria"/>
          <w:bCs/>
          <w:iCs/>
        </w:rPr>
        <w:t>občanský zákoník</w:t>
      </w:r>
      <w:r w:rsidR="00966E69" w:rsidRPr="00331F69">
        <w:rPr>
          <w:rFonts w:ascii="Cambria" w:hAnsi="Cambria" w:cs="Cambria"/>
        </w:rPr>
        <w:t xml:space="preserve">“) </w:t>
      </w:r>
    </w:p>
    <w:p w14:paraId="77FB52A3" w14:textId="77777777" w:rsidR="00E41C6C" w:rsidRPr="00331F69" w:rsidRDefault="00E41C6C" w:rsidP="00C13A16">
      <w:pPr>
        <w:rPr>
          <w:rFonts w:ascii="Cambria" w:hAnsi="Cambria" w:cs="Arial"/>
          <w:sz w:val="2"/>
          <w:szCs w:val="2"/>
        </w:rPr>
      </w:pPr>
    </w:p>
    <w:p w14:paraId="7F9E32D8" w14:textId="77777777" w:rsidR="00F25B70" w:rsidRPr="00331F69" w:rsidRDefault="00F25B70" w:rsidP="00792142">
      <w:pPr>
        <w:pStyle w:val="Nadpis1"/>
        <w:spacing w:before="360" w:line="240" w:lineRule="auto"/>
        <w:ind w:left="0"/>
        <w:rPr>
          <w:sz w:val="22"/>
          <w:szCs w:val="22"/>
        </w:rPr>
      </w:pPr>
      <w:r w:rsidRPr="00331F69">
        <w:rPr>
          <w:sz w:val="22"/>
          <w:szCs w:val="22"/>
        </w:rPr>
        <w:t>Smluvní strany</w:t>
      </w:r>
    </w:p>
    <w:p w14:paraId="4F6C0644" w14:textId="5FA707E3" w:rsidR="00943CD2" w:rsidRDefault="00943CD2" w:rsidP="00943CD2">
      <w:pPr>
        <w:pStyle w:val="Nadpis2"/>
        <w:rPr>
          <w:rFonts w:cs="Cambria"/>
        </w:rPr>
      </w:pPr>
      <w:r w:rsidRPr="00145BEA">
        <w:t>Střední zahradnická škola Rajhrad, příspěvková organizace</w:t>
      </w:r>
      <w:r w:rsidRPr="00331F69">
        <w:rPr>
          <w:rFonts w:cs="Cambria"/>
        </w:rPr>
        <w:t xml:space="preserve"> </w:t>
      </w:r>
    </w:p>
    <w:p w14:paraId="426B141F" w14:textId="77777777" w:rsidR="00943CD2" w:rsidRDefault="00396C9C" w:rsidP="00A72DE7">
      <w:pPr>
        <w:spacing w:after="0"/>
        <w:rPr>
          <w:rFonts w:asciiTheme="majorHAnsi" w:hAnsiTheme="majorHAnsi"/>
        </w:rPr>
      </w:pPr>
      <w:r w:rsidRPr="00331F69">
        <w:rPr>
          <w:rFonts w:asciiTheme="majorHAnsi" w:hAnsiTheme="majorHAnsi" w:cs="Cambria"/>
        </w:rPr>
        <w:t>Sídlo:</w:t>
      </w:r>
      <w:r w:rsidRPr="00331F69">
        <w:rPr>
          <w:rFonts w:asciiTheme="majorHAnsi" w:hAnsiTheme="majorHAnsi"/>
        </w:rPr>
        <w:tab/>
      </w:r>
      <w:r w:rsidR="00A72DE7" w:rsidRPr="00331F69">
        <w:rPr>
          <w:rFonts w:asciiTheme="majorHAnsi" w:hAnsiTheme="majorHAnsi"/>
        </w:rPr>
        <w:tab/>
      </w:r>
      <w:r w:rsidR="00A72DE7" w:rsidRPr="00331F69">
        <w:rPr>
          <w:rFonts w:asciiTheme="majorHAnsi" w:hAnsiTheme="majorHAnsi"/>
        </w:rPr>
        <w:tab/>
      </w:r>
      <w:r w:rsidR="00A72DE7" w:rsidRPr="00331F69">
        <w:rPr>
          <w:rFonts w:asciiTheme="majorHAnsi" w:hAnsiTheme="majorHAnsi"/>
        </w:rPr>
        <w:tab/>
      </w:r>
      <w:r w:rsidR="00BD09AD" w:rsidRPr="00331F69">
        <w:rPr>
          <w:rFonts w:asciiTheme="majorHAnsi" w:hAnsiTheme="majorHAnsi"/>
        </w:rPr>
        <w:tab/>
      </w:r>
      <w:r w:rsidR="00943CD2">
        <w:rPr>
          <w:rFonts w:asciiTheme="majorHAnsi" w:hAnsiTheme="majorHAnsi"/>
        </w:rPr>
        <w:t>Masarykova 198, 664 61 Rajhrad</w:t>
      </w:r>
    </w:p>
    <w:p w14:paraId="3421800D" w14:textId="20EFD0E4" w:rsidR="00A72DE7" w:rsidRPr="00331F69" w:rsidRDefault="00396C9C" w:rsidP="00A72DE7">
      <w:pPr>
        <w:spacing w:after="0"/>
        <w:rPr>
          <w:rFonts w:asciiTheme="majorHAnsi" w:hAnsiTheme="majorHAnsi"/>
        </w:rPr>
      </w:pPr>
      <w:r w:rsidRPr="00331F69">
        <w:rPr>
          <w:rFonts w:asciiTheme="majorHAnsi" w:hAnsiTheme="majorHAnsi"/>
        </w:rPr>
        <w:t>Statutární zástupce:</w:t>
      </w:r>
      <w:r w:rsidR="00D44E87" w:rsidRPr="00331F69">
        <w:rPr>
          <w:rFonts w:asciiTheme="majorHAnsi" w:hAnsiTheme="majorHAnsi"/>
        </w:rPr>
        <w:tab/>
      </w:r>
      <w:r w:rsidRPr="00331F69">
        <w:rPr>
          <w:rFonts w:asciiTheme="majorHAnsi" w:hAnsiTheme="majorHAnsi"/>
        </w:rPr>
        <w:tab/>
      </w:r>
      <w:r w:rsidR="00BD09AD" w:rsidRPr="00331F69">
        <w:rPr>
          <w:rFonts w:asciiTheme="majorHAnsi" w:hAnsiTheme="majorHAnsi" w:cs="Cambria"/>
        </w:rPr>
        <w:tab/>
      </w:r>
      <w:r w:rsidR="00943CD2" w:rsidRPr="00145BEA">
        <w:rPr>
          <w:rFonts w:asciiTheme="majorHAnsi" w:hAnsiTheme="majorHAnsi"/>
        </w:rPr>
        <w:t>PaedDr. Marek Kňažík, ředitel</w:t>
      </w:r>
    </w:p>
    <w:p w14:paraId="043A32B7" w14:textId="495F6E03" w:rsidR="00396C9C" w:rsidRPr="00331F69" w:rsidRDefault="00396C9C" w:rsidP="00CF6F7B">
      <w:pPr>
        <w:pStyle w:val="Bezmezer"/>
        <w:tabs>
          <w:tab w:val="left" w:pos="3402"/>
        </w:tabs>
        <w:spacing w:after="80" w:line="240" w:lineRule="auto"/>
        <w:rPr>
          <w:rFonts w:asciiTheme="majorHAnsi" w:hAnsiTheme="majorHAnsi"/>
          <w:bCs/>
          <w:sz w:val="22"/>
          <w:szCs w:val="22"/>
        </w:rPr>
      </w:pPr>
      <w:r w:rsidRPr="00331F69">
        <w:rPr>
          <w:rFonts w:asciiTheme="majorHAnsi" w:hAnsiTheme="majorHAnsi"/>
          <w:sz w:val="22"/>
          <w:szCs w:val="22"/>
        </w:rPr>
        <w:t>IČ</w:t>
      </w:r>
      <w:r w:rsidR="00DE3BB2" w:rsidRPr="00331F69">
        <w:rPr>
          <w:rFonts w:asciiTheme="majorHAnsi" w:hAnsiTheme="majorHAnsi"/>
          <w:sz w:val="22"/>
          <w:szCs w:val="22"/>
        </w:rPr>
        <w:t>O</w:t>
      </w:r>
      <w:r w:rsidR="00591C6D" w:rsidRPr="00331F69">
        <w:rPr>
          <w:rFonts w:asciiTheme="majorHAnsi" w:hAnsiTheme="majorHAnsi"/>
          <w:sz w:val="22"/>
          <w:szCs w:val="22"/>
        </w:rPr>
        <w:t>:</w:t>
      </w:r>
      <w:r w:rsidR="00BD09AD" w:rsidRPr="00331F69">
        <w:rPr>
          <w:rFonts w:asciiTheme="majorHAnsi" w:hAnsiTheme="majorHAnsi"/>
          <w:sz w:val="22"/>
          <w:szCs w:val="22"/>
        </w:rPr>
        <w:tab/>
      </w:r>
      <w:r w:rsidR="0026618B" w:rsidRPr="00331F69">
        <w:rPr>
          <w:rFonts w:asciiTheme="majorHAnsi" w:hAnsiTheme="majorHAnsi"/>
          <w:sz w:val="22"/>
          <w:szCs w:val="22"/>
        </w:rPr>
        <w:tab/>
      </w:r>
      <w:r w:rsidR="00943CD2">
        <w:rPr>
          <w:rFonts w:asciiTheme="majorHAnsi" w:hAnsiTheme="majorHAnsi" w:cs="Arial"/>
          <w:sz w:val="22"/>
          <w:szCs w:val="22"/>
          <w:shd w:val="clear" w:color="auto" w:fill="FFFFFF"/>
        </w:rPr>
        <w:t>00055468</w:t>
      </w:r>
      <w:r w:rsidR="00591C6D" w:rsidRPr="00331F69">
        <w:rPr>
          <w:sz w:val="22"/>
          <w:szCs w:val="22"/>
        </w:rPr>
        <w:tab/>
      </w:r>
    </w:p>
    <w:p w14:paraId="61EC59DD" w14:textId="77777777" w:rsidR="00F3483B" w:rsidRPr="00331F69" w:rsidRDefault="0048189A" w:rsidP="00CF6F7B">
      <w:pPr>
        <w:pStyle w:val="Bezmezer"/>
        <w:tabs>
          <w:tab w:val="left" w:pos="3402"/>
        </w:tabs>
        <w:spacing w:after="60" w:line="240" w:lineRule="auto"/>
        <w:ind w:left="3402" w:hanging="3402"/>
        <w:jc w:val="left"/>
        <w:rPr>
          <w:sz w:val="22"/>
          <w:szCs w:val="22"/>
        </w:rPr>
      </w:pPr>
      <w:r w:rsidRPr="00331F69">
        <w:rPr>
          <w:sz w:val="22"/>
          <w:szCs w:val="22"/>
          <w:lang w:eastAsia="cs-CZ"/>
        </w:rPr>
        <w:tab/>
      </w:r>
    </w:p>
    <w:p w14:paraId="434062EE" w14:textId="77777777" w:rsidR="001E3D7B" w:rsidRPr="00331F69" w:rsidRDefault="001E3D7B" w:rsidP="004D2E59">
      <w:pPr>
        <w:pStyle w:val="Bezmezer"/>
        <w:spacing w:after="60" w:line="240" w:lineRule="auto"/>
        <w:rPr>
          <w:sz w:val="22"/>
          <w:szCs w:val="22"/>
        </w:rPr>
      </w:pPr>
      <w:r w:rsidRPr="00331F69">
        <w:rPr>
          <w:sz w:val="22"/>
          <w:szCs w:val="22"/>
        </w:rPr>
        <w:t xml:space="preserve"> (dále jen „</w:t>
      </w:r>
      <w:r w:rsidR="00AA7EF0" w:rsidRPr="00331F69">
        <w:rPr>
          <w:bCs/>
          <w:iCs/>
          <w:sz w:val="22"/>
          <w:szCs w:val="22"/>
        </w:rPr>
        <w:t>Příkazce“</w:t>
      </w:r>
      <w:r w:rsidR="008B3C66" w:rsidRPr="00331F69">
        <w:rPr>
          <w:bCs/>
          <w:iCs/>
          <w:sz w:val="22"/>
          <w:szCs w:val="22"/>
        </w:rPr>
        <w:t xml:space="preserve"> nebo „Zadavatel“</w:t>
      </w:r>
      <w:r w:rsidR="00AA7EF0" w:rsidRPr="00331F69">
        <w:rPr>
          <w:bCs/>
          <w:iCs/>
          <w:sz w:val="22"/>
          <w:szCs w:val="22"/>
        </w:rPr>
        <w:t>)</w:t>
      </w:r>
    </w:p>
    <w:p w14:paraId="182010AA" w14:textId="77777777" w:rsidR="00CF6F7B" w:rsidRPr="00331F69" w:rsidRDefault="00CF6F7B" w:rsidP="00CF6F7B">
      <w:pPr>
        <w:pStyle w:val="Bezmezer"/>
        <w:spacing w:after="60" w:line="240" w:lineRule="auto"/>
        <w:jc w:val="right"/>
        <w:rPr>
          <w:sz w:val="22"/>
          <w:szCs w:val="22"/>
        </w:rPr>
      </w:pPr>
    </w:p>
    <w:p w14:paraId="6C63EDA5" w14:textId="77777777" w:rsidR="004F7266" w:rsidRPr="004F7266" w:rsidRDefault="004F7266" w:rsidP="004F7266">
      <w:pPr>
        <w:autoSpaceDE w:val="0"/>
        <w:autoSpaceDN w:val="0"/>
        <w:adjustRightInd w:val="0"/>
        <w:spacing w:after="0" w:line="240" w:lineRule="auto"/>
        <w:rPr>
          <w:rFonts w:ascii="Cambria" w:hAnsi="Cambria" w:cs="Cambria"/>
          <w:color w:val="000000"/>
          <w:sz w:val="24"/>
          <w:szCs w:val="24"/>
          <w:lang w:eastAsia="cs-CZ"/>
        </w:rPr>
      </w:pPr>
    </w:p>
    <w:p w14:paraId="50A0D2A8"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 2. Ing. Boris </w:t>
      </w:r>
      <w:proofErr w:type="spellStart"/>
      <w:r w:rsidRPr="004F7266">
        <w:rPr>
          <w:rFonts w:asciiTheme="majorHAnsi" w:hAnsiTheme="majorHAnsi" w:cs="Cambria"/>
        </w:rPr>
        <w:t>Biely</w:t>
      </w:r>
      <w:proofErr w:type="spellEnd"/>
      <w:r w:rsidRPr="004F7266">
        <w:rPr>
          <w:rFonts w:asciiTheme="majorHAnsi" w:hAnsiTheme="majorHAnsi" w:cs="Cambria"/>
        </w:rPr>
        <w:t xml:space="preserve"> </w:t>
      </w:r>
    </w:p>
    <w:p w14:paraId="44BE5511"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Sídlo: Sosnová 683/25, 637 00 Brno </w:t>
      </w:r>
    </w:p>
    <w:p w14:paraId="54D24571"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Statutární zástupce: Ing. Boris </w:t>
      </w:r>
      <w:proofErr w:type="spellStart"/>
      <w:r w:rsidRPr="004F7266">
        <w:rPr>
          <w:rFonts w:asciiTheme="majorHAnsi" w:hAnsiTheme="majorHAnsi" w:cs="Cambria"/>
        </w:rPr>
        <w:t>Biely</w:t>
      </w:r>
      <w:proofErr w:type="spellEnd"/>
      <w:r w:rsidRPr="004F7266">
        <w:rPr>
          <w:rFonts w:asciiTheme="majorHAnsi" w:hAnsiTheme="majorHAnsi" w:cs="Cambria"/>
        </w:rPr>
        <w:t xml:space="preserve"> </w:t>
      </w:r>
    </w:p>
    <w:p w14:paraId="21BED8D8"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IČO: 66586640 </w:t>
      </w:r>
    </w:p>
    <w:p w14:paraId="31919350"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DIČ: CZ6511240439 </w:t>
      </w:r>
    </w:p>
    <w:p w14:paraId="38CD2A6C" w14:textId="3D646244" w:rsidR="004F7266" w:rsidRPr="004F7266" w:rsidRDefault="004F7266" w:rsidP="004F7266">
      <w:pPr>
        <w:spacing w:after="0"/>
        <w:rPr>
          <w:rFonts w:asciiTheme="majorHAnsi" w:hAnsiTheme="majorHAnsi" w:cs="Cambria"/>
        </w:rPr>
      </w:pPr>
      <w:r w:rsidRPr="004F7266">
        <w:rPr>
          <w:rFonts w:asciiTheme="majorHAnsi" w:hAnsiTheme="majorHAnsi" w:cs="Cambria"/>
        </w:rPr>
        <w:t>Bankovní spojení</w:t>
      </w:r>
      <w:r w:rsidR="00A34D14">
        <w:rPr>
          <w:rFonts w:asciiTheme="majorHAnsi" w:hAnsiTheme="majorHAnsi" w:cs="Cambria"/>
        </w:rPr>
        <w:t>:</w:t>
      </w:r>
      <w:r w:rsidRPr="004F7266">
        <w:rPr>
          <w:rFonts w:asciiTheme="majorHAnsi" w:hAnsiTheme="majorHAnsi" w:cs="Cambria"/>
        </w:rPr>
        <w:t xml:space="preserve"> </w:t>
      </w:r>
    </w:p>
    <w:p w14:paraId="31E13A37" w14:textId="77777777"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Osoba oprávněná jednat </w:t>
      </w:r>
    </w:p>
    <w:p w14:paraId="288326AD" w14:textId="3BC2A971"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ve věcech technických: </w:t>
      </w:r>
    </w:p>
    <w:p w14:paraId="4A6F7464" w14:textId="4F1A9CD3" w:rsidR="004F7266" w:rsidRPr="004F7266" w:rsidRDefault="004F7266" w:rsidP="004F7266">
      <w:pPr>
        <w:spacing w:after="0"/>
        <w:rPr>
          <w:rFonts w:asciiTheme="majorHAnsi" w:hAnsiTheme="majorHAnsi" w:cs="Cambria"/>
        </w:rPr>
      </w:pPr>
      <w:r w:rsidRPr="004F7266">
        <w:rPr>
          <w:rFonts w:asciiTheme="majorHAnsi" w:hAnsiTheme="majorHAnsi" w:cs="Cambria"/>
        </w:rPr>
        <w:t xml:space="preserve">e-mail: </w:t>
      </w:r>
    </w:p>
    <w:p w14:paraId="48DC5952" w14:textId="4AFF35E0" w:rsidR="007405A6" w:rsidRPr="004F7266" w:rsidRDefault="004F7266" w:rsidP="004F7266">
      <w:pPr>
        <w:spacing w:after="0"/>
        <w:rPr>
          <w:rFonts w:asciiTheme="majorHAnsi" w:hAnsiTheme="majorHAnsi" w:cs="Cambria"/>
        </w:rPr>
      </w:pPr>
      <w:r w:rsidRPr="004F7266">
        <w:rPr>
          <w:rFonts w:asciiTheme="majorHAnsi" w:hAnsiTheme="majorHAnsi" w:cs="Cambria"/>
        </w:rPr>
        <w:t xml:space="preserve">telefon: </w:t>
      </w:r>
    </w:p>
    <w:p w14:paraId="485B7D46" w14:textId="77777777" w:rsidR="00F25B70" w:rsidRDefault="00F25B70" w:rsidP="004F7266">
      <w:pPr>
        <w:spacing w:after="0"/>
        <w:rPr>
          <w:rFonts w:asciiTheme="majorHAnsi" w:hAnsiTheme="majorHAnsi" w:cs="Cambria"/>
        </w:rPr>
      </w:pPr>
      <w:r w:rsidRPr="004F7266">
        <w:rPr>
          <w:rFonts w:asciiTheme="majorHAnsi" w:hAnsiTheme="majorHAnsi" w:cs="Cambria"/>
        </w:rPr>
        <w:t>(d</w:t>
      </w:r>
      <w:r w:rsidR="00383912" w:rsidRPr="004F7266">
        <w:rPr>
          <w:rFonts w:asciiTheme="majorHAnsi" w:hAnsiTheme="majorHAnsi" w:cs="Cambria"/>
        </w:rPr>
        <w:t>á</w:t>
      </w:r>
      <w:r w:rsidRPr="004F7266">
        <w:rPr>
          <w:rFonts w:asciiTheme="majorHAnsi" w:hAnsiTheme="majorHAnsi" w:cs="Cambria"/>
        </w:rPr>
        <w:t>le jen „</w:t>
      </w:r>
      <w:r w:rsidR="00AA7EF0" w:rsidRPr="004F7266">
        <w:rPr>
          <w:rFonts w:asciiTheme="majorHAnsi" w:hAnsiTheme="majorHAnsi" w:cs="Cambria"/>
        </w:rPr>
        <w:t>Příkazník“</w:t>
      </w:r>
      <w:r w:rsidR="008B3C66" w:rsidRPr="004F7266">
        <w:rPr>
          <w:rFonts w:asciiTheme="majorHAnsi" w:hAnsiTheme="majorHAnsi" w:cs="Cambria"/>
        </w:rPr>
        <w:t xml:space="preserve"> nebo „Dodavatel“</w:t>
      </w:r>
      <w:r w:rsidR="00AA7EF0" w:rsidRPr="004F7266">
        <w:rPr>
          <w:rFonts w:asciiTheme="majorHAnsi" w:hAnsiTheme="majorHAnsi" w:cs="Cambria"/>
        </w:rPr>
        <w:t>)</w:t>
      </w:r>
    </w:p>
    <w:p w14:paraId="6074E43F" w14:textId="77777777" w:rsidR="004F7266" w:rsidRPr="004F7266" w:rsidRDefault="004F7266" w:rsidP="004F7266">
      <w:pPr>
        <w:spacing w:after="0"/>
        <w:rPr>
          <w:rFonts w:asciiTheme="majorHAnsi" w:hAnsiTheme="majorHAnsi" w:cs="Cambria"/>
        </w:rPr>
      </w:pPr>
    </w:p>
    <w:p w14:paraId="78E1C224" w14:textId="77777777" w:rsidR="008B3C66" w:rsidRPr="00331F69" w:rsidRDefault="008B3C66" w:rsidP="008B3C66">
      <w:pPr>
        <w:pStyle w:val="Bezmezer"/>
        <w:rPr>
          <w:sz w:val="22"/>
          <w:szCs w:val="22"/>
        </w:rPr>
      </w:pPr>
      <w:r w:rsidRPr="00331F69">
        <w:rPr>
          <w:sz w:val="22"/>
          <w:szCs w:val="22"/>
        </w:rPr>
        <w:t>(Zadavatel, resp. Příkazce, a Dodavatel, resp. Příkazník, společně dále jen „</w:t>
      </w:r>
      <w:r w:rsidRPr="00331F69">
        <w:rPr>
          <w:bCs/>
          <w:iCs/>
          <w:sz w:val="22"/>
          <w:szCs w:val="22"/>
        </w:rPr>
        <w:t>smluvní strany</w:t>
      </w:r>
      <w:r w:rsidRPr="00331F69">
        <w:rPr>
          <w:sz w:val="22"/>
          <w:szCs w:val="22"/>
        </w:rPr>
        <w:t>“)</w:t>
      </w:r>
    </w:p>
    <w:p w14:paraId="07E1C582" w14:textId="77777777" w:rsidR="00D176ED" w:rsidRPr="00331F69" w:rsidRDefault="00D176ED">
      <w:pPr>
        <w:spacing w:after="0" w:line="240" w:lineRule="auto"/>
        <w:rPr>
          <w:rFonts w:ascii="Cambria" w:hAnsi="Cambria" w:cs="Cambria"/>
        </w:rPr>
      </w:pPr>
      <w:r w:rsidRPr="00331F69">
        <w:br w:type="page"/>
      </w:r>
    </w:p>
    <w:p w14:paraId="7B62CB63" w14:textId="77777777" w:rsidR="00F25B70" w:rsidRPr="00B0526D" w:rsidRDefault="00F25B70" w:rsidP="00C23526">
      <w:pPr>
        <w:pStyle w:val="Nadpis1"/>
        <w:spacing w:before="360" w:line="240" w:lineRule="auto"/>
        <w:ind w:left="0"/>
        <w:rPr>
          <w:sz w:val="22"/>
          <w:szCs w:val="22"/>
        </w:rPr>
      </w:pPr>
      <w:r w:rsidRPr="00B0526D">
        <w:rPr>
          <w:sz w:val="22"/>
          <w:szCs w:val="22"/>
        </w:rPr>
        <w:lastRenderedPageBreak/>
        <w:t>Preambule</w:t>
      </w:r>
    </w:p>
    <w:p w14:paraId="182199E4" w14:textId="77777777" w:rsidR="00C84005" w:rsidRPr="00B0526D" w:rsidRDefault="007D02CD" w:rsidP="00AA7EF0">
      <w:pPr>
        <w:pStyle w:val="Nadpis2"/>
        <w:numPr>
          <w:ilvl w:val="1"/>
          <w:numId w:val="6"/>
        </w:numPr>
        <w:spacing w:line="240" w:lineRule="auto"/>
        <w:ind w:left="0"/>
        <w:rPr>
          <w:sz w:val="22"/>
          <w:szCs w:val="22"/>
        </w:rPr>
      </w:pPr>
      <w:r w:rsidRPr="00B0526D">
        <w:rPr>
          <w:sz w:val="22"/>
          <w:szCs w:val="22"/>
        </w:rPr>
        <w:t>Účastníci</w:t>
      </w:r>
      <w:r w:rsidR="00B0526D">
        <w:rPr>
          <w:sz w:val="22"/>
          <w:szCs w:val="22"/>
        </w:rPr>
        <w:t xml:space="preserve"> </w:t>
      </w:r>
      <w:r w:rsidR="00E7065A" w:rsidRPr="00B0526D">
        <w:rPr>
          <w:sz w:val="22"/>
          <w:szCs w:val="22"/>
        </w:rPr>
        <w:t>výběrového</w:t>
      </w:r>
      <w:r w:rsidR="003B3F65" w:rsidRPr="00B0526D">
        <w:rPr>
          <w:sz w:val="22"/>
          <w:szCs w:val="22"/>
        </w:rPr>
        <w:t xml:space="preserve"> řízení</w:t>
      </w:r>
      <w:r w:rsidR="00B0526D">
        <w:rPr>
          <w:sz w:val="22"/>
          <w:szCs w:val="22"/>
        </w:rPr>
        <w:t xml:space="preserve"> </w:t>
      </w:r>
      <w:r w:rsidR="00F25B70" w:rsidRPr="00B0526D">
        <w:rPr>
          <w:sz w:val="22"/>
          <w:szCs w:val="22"/>
        </w:rPr>
        <w:t xml:space="preserve">do </w:t>
      </w:r>
      <w:r w:rsidR="00B35E2A" w:rsidRPr="00B0526D">
        <w:rPr>
          <w:sz w:val="22"/>
          <w:szCs w:val="22"/>
        </w:rPr>
        <w:t xml:space="preserve">tohoto návrhu </w:t>
      </w:r>
      <w:r w:rsidR="0059349E" w:rsidRPr="00B0526D">
        <w:rPr>
          <w:sz w:val="22"/>
          <w:szCs w:val="22"/>
        </w:rPr>
        <w:t>S</w:t>
      </w:r>
      <w:r w:rsidR="00B35E2A" w:rsidRPr="00B0526D">
        <w:rPr>
          <w:sz w:val="22"/>
          <w:szCs w:val="22"/>
        </w:rPr>
        <w:t>mlouvy</w:t>
      </w:r>
      <w:r w:rsidR="00F25B70" w:rsidRPr="00B0526D">
        <w:rPr>
          <w:sz w:val="22"/>
          <w:szCs w:val="22"/>
        </w:rPr>
        <w:t xml:space="preserve"> pouze doplní údaje nezbytné pro vznik návrhu </w:t>
      </w:r>
      <w:r w:rsidR="0059349E" w:rsidRPr="00B0526D">
        <w:rPr>
          <w:sz w:val="22"/>
          <w:szCs w:val="22"/>
        </w:rPr>
        <w:t>S</w:t>
      </w:r>
      <w:r w:rsidR="00F25B70" w:rsidRPr="00B0526D">
        <w:rPr>
          <w:sz w:val="22"/>
          <w:szCs w:val="22"/>
        </w:rPr>
        <w:t xml:space="preserve">mlouvy (zejména vlastní identifikační údaje, cenu a případné další údaje, jejichž doplnění text </w:t>
      </w:r>
      <w:r w:rsidR="00B35E2A" w:rsidRPr="00B0526D">
        <w:rPr>
          <w:sz w:val="22"/>
          <w:szCs w:val="22"/>
        </w:rPr>
        <w:t>návrhu smlouvy</w:t>
      </w:r>
      <w:r w:rsidR="00F25B70" w:rsidRPr="00B0526D">
        <w:rPr>
          <w:sz w:val="22"/>
          <w:szCs w:val="22"/>
        </w:rPr>
        <w:t xml:space="preserve"> předpokládá vyznačením prázdné žluté plochy)</w:t>
      </w:r>
      <w:r w:rsidR="00BD09AD" w:rsidRPr="00B0526D">
        <w:rPr>
          <w:sz w:val="22"/>
          <w:szCs w:val="22"/>
        </w:rPr>
        <w:t>,</w:t>
      </w:r>
      <w:r w:rsidR="00F25B70" w:rsidRPr="00B0526D">
        <w:rPr>
          <w:sz w:val="22"/>
          <w:szCs w:val="22"/>
        </w:rPr>
        <w:t xml:space="preserve"> a následně takto doplněn</w:t>
      </w:r>
      <w:r w:rsidR="00B35E2A" w:rsidRPr="00B0526D">
        <w:rPr>
          <w:sz w:val="22"/>
          <w:szCs w:val="22"/>
        </w:rPr>
        <w:t xml:space="preserve">ý návrh </w:t>
      </w:r>
      <w:r w:rsidR="0059349E" w:rsidRPr="00B0526D">
        <w:rPr>
          <w:sz w:val="22"/>
          <w:szCs w:val="22"/>
        </w:rPr>
        <w:t>S</w:t>
      </w:r>
      <w:r w:rsidR="00B35E2A" w:rsidRPr="00B0526D">
        <w:rPr>
          <w:sz w:val="22"/>
          <w:szCs w:val="22"/>
        </w:rPr>
        <w:t>mlouvy</w:t>
      </w:r>
      <w:r w:rsidR="00F25B70" w:rsidRPr="00B0526D">
        <w:rPr>
          <w:sz w:val="22"/>
          <w:szCs w:val="22"/>
        </w:rPr>
        <w:t xml:space="preserve"> předloží jako svůj návrh </w:t>
      </w:r>
      <w:r w:rsidR="0059349E" w:rsidRPr="00B0526D">
        <w:rPr>
          <w:sz w:val="22"/>
          <w:szCs w:val="22"/>
        </w:rPr>
        <w:t>S</w:t>
      </w:r>
      <w:r w:rsidR="00F25B70" w:rsidRPr="00B0526D">
        <w:rPr>
          <w:sz w:val="22"/>
          <w:szCs w:val="22"/>
        </w:rPr>
        <w:t>mlouvy na veřejnou zakázku.</w:t>
      </w:r>
    </w:p>
    <w:p w14:paraId="5C197C4B" w14:textId="1EE328B6" w:rsidR="00FD4C77" w:rsidRPr="00E974CA" w:rsidRDefault="00AA7EF0" w:rsidP="00E974CA">
      <w:pPr>
        <w:pStyle w:val="Nadpis2"/>
        <w:numPr>
          <w:ilvl w:val="1"/>
          <w:numId w:val="6"/>
        </w:numPr>
        <w:spacing w:line="240" w:lineRule="auto"/>
        <w:ind w:left="0"/>
        <w:rPr>
          <w:b/>
          <w:bCs/>
        </w:rPr>
      </w:pPr>
      <w:r w:rsidRPr="00B0526D">
        <w:rPr>
          <w:sz w:val="22"/>
          <w:szCs w:val="22"/>
        </w:rPr>
        <w:t>Příkazník</w:t>
      </w:r>
      <w:r w:rsidR="00FD4C77" w:rsidRPr="00B0526D">
        <w:rPr>
          <w:sz w:val="22"/>
          <w:szCs w:val="22"/>
        </w:rPr>
        <w:t xml:space="preserve"> je držitelem příslušných oprávnění potřebných k provedení díla a má řádné vybavení, zkušenosti a schopnosti, aby řádně a včas provedl dílo dle Smlouvy a</w:t>
      </w:r>
      <w:r w:rsidR="003B3F65" w:rsidRPr="00B0526D">
        <w:rPr>
          <w:sz w:val="22"/>
          <w:szCs w:val="22"/>
        </w:rPr>
        <w:t> </w:t>
      </w:r>
      <w:r w:rsidR="00FD4C77" w:rsidRPr="00B0526D">
        <w:rPr>
          <w:sz w:val="22"/>
          <w:szCs w:val="22"/>
        </w:rPr>
        <w:t>je tak způsobilý splnit svou nabídku podanou v</w:t>
      </w:r>
      <w:r w:rsidR="00E7065A" w:rsidRPr="00B0526D">
        <w:rPr>
          <w:sz w:val="22"/>
          <w:szCs w:val="22"/>
        </w:rPr>
        <w:t>e výběrovém</w:t>
      </w:r>
      <w:r w:rsidR="00FD4C77" w:rsidRPr="00B0526D">
        <w:rPr>
          <w:sz w:val="22"/>
          <w:szCs w:val="22"/>
        </w:rPr>
        <w:t xml:space="preserve"> řízení </w:t>
      </w:r>
      <w:r w:rsidR="00E7065A" w:rsidRPr="00B0526D">
        <w:rPr>
          <w:sz w:val="22"/>
          <w:szCs w:val="22"/>
        </w:rPr>
        <w:t>mimo</w:t>
      </w:r>
      <w:r w:rsidR="00B0526D">
        <w:rPr>
          <w:sz w:val="22"/>
          <w:szCs w:val="22"/>
        </w:rPr>
        <w:t xml:space="preserve"> </w:t>
      </w:r>
      <w:r w:rsidR="00C84005" w:rsidRPr="00B0526D">
        <w:rPr>
          <w:sz w:val="22"/>
          <w:szCs w:val="22"/>
        </w:rPr>
        <w:t>režim zákona č.</w:t>
      </w:r>
      <w:r w:rsidR="003B3F65" w:rsidRPr="00B0526D">
        <w:rPr>
          <w:sz w:val="22"/>
          <w:szCs w:val="22"/>
        </w:rPr>
        <w:t> </w:t>
      </w:r>
      <w:r w:rsidR="00C84005" w:rsidRPr="00B0526D">
        <w:rPr>
          <w:sz w:val="22"/>
          <w:szCs w:val="22"/>
        </w:rPr>
        <w:t>134/2016</w:t>
      </w:r>
      <w:r w:rsidR="003B3F65" w:rsidRPr="00B0526D">
        <w:rPr>
          <w:sz w:val="22"/>
          <w:szCs w:val="22"/>
        </w:rPr>
        <w:t> </w:t>
      </w:r>
      <w:r w:rsidRPr="00B0526D">
        <w:rPr>
          <w:sz w:val="22"/>
          <w:szCs w:val="22"/>
        </w:rPr>
        <w:t>Sb., o </w:t>
      </w:r>
      <w:r w:rsidR="00C84005" w:rsidRPr="00B0526D">
        <w:rPr>
          <w:sz w:val="22"/>
          <w:szCs w:val="22"/>
        </w:rPr>
        <w:t>zadávání veřejných zakázek, v</w:t>
      </w:r>
      <w:r w:rsidR="003B3F65" w:rsidRPr="00B0526D">
        <w:rPr>
          <w:sz w:val="22"/>
          <w:szCs w:val="22"/>
        </w:rPr>
        <w:t xml:space="preserve">e znění pozdějších předpisů </w:t>
      </w:r>
      <w:r w:rsidR="00FD4C77" w:rsidRPr="00B0526D">
        <w:rPr>
          <w:sz w:val="22"/>
          <w:szCs w:val="22"/>
        </w:rPr>
        <w:t>(dále jen „</w:t>
      </w:r>
      <w:r w:rsidR="00FD4C77" w:rsidRPr="00943CD2">
        <w:rPr>
          <w:sz w:val="22"/>
          <w:szCs w:val="22"/>
        </w:rPr>
        <w:t>zákon</w:t>
      </w:r>
      <w:r w:rsidR="00FD4C77" w:rsidRPr="00B0526D">
        <w:rPr>
          <w:sz w:val="22"/>
          <w:szCs w:val="22"/>
        </w:rPr>
        <w:t>“), na zadání veřejné zakázky</w:t>
      </w:r>
      <w:r w:rsidR="00B0526D">
        <w:rPr>
          <w:sz w:val="22"/>
          <w:szCs w:val="22"/>
        </w:rPr>
        <w:t xml:space="preserve"> </w:t>
      </w:r>
      <w:r w:rsidR="00E7065A" w:rsidRPr="00B0526D">
        <w:rPr>
          <w:sz w:val="22"/>
          <w:szCs w:val="22"/>
        </w:rPr>
        <w:t xml:space="preserve">malého rozsahu </w:t>
      </w:r>
      <w:r w:rsidR="00E17A0B" w:rsidRPr="00B0526D">
        <w:rPr>
          <w:sz w:val="22"/>
          <w:szCs w:val="22"/>
        </w:rPr>
        <w:t>s</w:t>
      </w:r>
      <w:r w:rsidR="003D027C" w:rsidRPr="00B0526D">
        <w:rPr>
          <w:sz w:val="22"/>
          <w:szCs w:val="22"/>
        </w:rPr>
        <w:t> </w:t>
      </w:r>
      <w:r w:rsidR="00E17A0B" w:rsidRPr="00B0526D">
        <w:rPr>
          <w:sz w:val="22"/>
          <w:szCs w:val="22"/>
        </w:rPr>
        <w:t>názvem:</w:t>
      </w:r>
      <w:r w:rsidR="00FD4C77" w:rsidRPr="00B0526D">
        <w:rPr>
          <w:sz w:val="22"/>
          <w:szCs w:val="22"/>
        </w:rPr>
        <w:t xml:space="preserve"> „</w:t>
      </w:r>
      <w:r w:rsidR="00E974CA" w:rsidRPr="00E974CA">
        <w:rPr>
          <w:sz w:val="22"/>
          <w:szCs w:val="22"/>
        </w:rPr>
        <w:t xml:space="preserve">Výstavba a vybavení odborných učeben – výstavba –  výkon TDI a koordinace BOZP </w:t>
      </w:r>
      <w:r w:rsidR="006323CA" w:rsidRPr="00E974CA">
        <w:rPr>
          <w:sz w:val="22"/>
          <w:szCs w:val="22"/>
        </w:rPr>
        <w:t>“</w:t>
      </w:r>
      <w:r w:rsidR="00B0526D" w:rsidRPr="00E974CA">
        <w:rPr>
          <w:sz w:val="22"/>
          <w:szCs w:val="22"/>
        </w:rPr>
        <w:t xml:space="preserve"> </w:t>
      </w:r>
      <w:r w:rsidR="003D027C" w:rsidRPr="00E974CA">
        <w:rPr>
          <w:sz w:val="22"/>
          <w:szCs w:val="22"/>
        </w:rPr>
        <w:t>(dále jen „Veřejná zakázka“)</w:t>
      </w:r>
      <w:r w:rsidR="00160C10" w:rsidRPr="00E974CA">
        <w:rPr>
          <w:sz w:val="22"/>
          <w:szCs w:val="22"/>
        </w:rPr>
        <w:t>, kterou p</w:t>
      </w:r>
      <w:r w:rsidRPr="00E974CA">
        <w:rPr>
          <w:sz w:val="22"/>
          <w:szCs w:val="22"/>
        </w:rPr>
        <w:t>říkazce</w:t>
      </w:r>
      <w:r w:rsidR="00FD4C77" w:rsidRPr="00E974CA">
        <w:rPr>
          <w:sz w:val="22"/>
          <w:szCs w:val="22"/>
        </w:rPr>
        <w:t xml:space="preserve"> vybral jako nabídku nejvhodnější. </w:t>
      </w:r>
      <w:r w:rsidRPr="00E974CA">
        <w:rPr>
          <w:sz w:val="22"/>
          <w:szCs w:val="22"/>
        </w:rPr>
        <w:t>Příkazník</w:t>
      </w:r>
      <w:r w:rsidR="00FD4C77" w:rsidRPr="00E974CA">
        <w:rPr>
          <w:sz w:val="22"/>
          <w:szCs w:val="22"/>
        </w:rPr>
        <w:t xml:space="preserve"> prohlašuje, že je schopný</w:t>
      </w:r>
      <w:r w:rsidRPr="00E974CA">
        <w:rPr>
          <w:sz w:val="22"/>
          <w:szCs w:val="22"/>
        </w:rPr>
        <w:t xml:space="preserve"> předmět plnění</w:t>
      </w:r>
      <w:r w:rsidR="00FD4C77" w:rsidRPr="00E974CA">
        <w:rPr>
          <w:sz w:val="22"/>
          <w:szCs w:val="22"/>
        </w:rPr>
        <w:t xml:space="preserve"> dle Smlouvy provést v</w:t>
      </w:r>
      <w:r w:rsidR="00993364" w:rsidRPr="00E974CA">
        <w:rPr>
          <w:sz w:val="22"/>
          <w:szCs w:val="22"/>
        </w:rPr>
        <w:t> </w:t>
      </w:r>
      <w:r w:rsidR="00FD4C77" w:rsidRPr="00E974CA">
        <w:rPr>
          <w:sz w:val="22"/>
          <w:szCs w:val="22"/>
        </w:rPr>
        <w:t xml:space="preserve">souladu se Smlouvou za sjednanou cenu a že si je vědom skutečnosti, že </w:t>
      </w:r>
      <w:r w:rsidR="00160C10" w:rsidRPr="00E974CA">
        <w:rPr>
          <w:sz w:val="22"/>
          <w:szCs w:val="22"/>
        </w:rPr>
        <w:t>p</w:t>
      </w:r>
      <w:r w:rsidRPr="00E974CA">
        <w:rPr>
          <w:sz w:val="22"/>
          <w:szCs w:val="22"/>
        </w:rPr>
        <w:t>říkazce</w:t>
      </w:r>
      <w:r w:rsidR="00FD4C77" w:rsidRPr="00E974CA">
        <w:rPr>
          <w:sz w:val="22"/>
          <w:szCs w:val="22"/>
        </w:rPr>
        <w:t xml:space="preserve"> má značný zájem na </w:t>
      </w:r>
      <w:r w:rsidR="005428FB" w:rsidRPr="00E974CA">
        <w:rPr>
          <w:sz w:val="22"/>
          <w:szCs w:val="22"/>
        </w:rPr>
        <w:t>provedení</w:t>
      </w:r>
      <w:r w:rsidR="00B0526D" w:rsidRPr="00E974CA">
        <w:rPr>
          <w:sz w:val="22"/>
          <w:szCs w:val="22"/>
        </w:rPr>
        <w:t xml:space="preserve"> </w:t>
      </w:r>
      <w:r w:rsidRPr="00E974CA">
        <w:rPr>
          <w:sz w:val="22"/>
          <w:szCs w:val="22"/>
        </w:rPr>
        <w:t>plnění</w:t>
      </w:r>
      <w:r w:rsidR="00FD4C77" w:rsidRPr="00E974CA">
        <w:rPr>
          <w:sz w:val="22"/>
          <w:szCs w:val="22"/>
        </w:rPr>
        <w:t xml:space="preserve">, které je předmětem Smlouvy v čase a kvalitě dle Smlouvy. </w:t>
      </w:r>
      <w:r w:rsidRPr="00E974CA">
        <w:rPr>
          <w:sz w:val="22"/>
          <w:szCs w:val="22"/>
        </w:rPr>
        <w:t>Příkazník</w:t>
      </w:r>
      <w:r w:rsidR="00FD4C77" w:rsidRPr="00E974CA">
        <w:rPr>
          <w:sz w:val="22"/>
          <w:szCs w:val="22"/>
        </w:rPr>
        <w:t xml:space="preserve"> tímto prohlašuje, že tato </w:t>
      </w:r>
      <w:r w:rsidR="00383912" w:rsidRPr="00E974CA">
        <w:rPr>
          <w:sz w:val="22"/>
          <w:szCs w:val="22"/>
        </w:rPr>
        <w:t>S</w:t>
      </w:r>
      <w:r w:rsidR="00FD4C77" w:rsidRPr="00E974CA">
        <w:rPr>
          <w:sz w:val="22"/>
          <w:szCs w:val="22"/>
        </w:rPr>
        <w:t>mlouva i</w:t>
      </w:r>
      <w:r w:rsidR="003D027C" w:rsidRPr="00E974CA">
        <w:rPr>
          <w:sz w:val="22"/>
          <w:szCs w:val="22"/>
        </w:rPr>
        <w:t> </w:t>
      </w:r>
      <w:r w:rsidR="00FD4C77" w:rsidRPr="00E974CA">
        <w:rPr>
          <w:sz w:val="22"/>
          <w:szCs w:val="22"/>
        </w:rPr>
        <w:t xml:space="preserve">veškeré </w:t>
      </w:r>
      <w:r w:rsidRPr="00E974CA">
        <w:rPr>
          <w:sz w:val="22"/>
          <w:szCs w:val="22"/>
        </w:rPr>
        <w:t>jeho</w:t>
      </w:r>
      <w:r w:rsidR="00FD4C77" w:rsidRPr="00E974CA">
        <w:rPr>
          <w:sz w:val="22"/>
          <w:szCs w:val="22"/>
        </w:rPr>
        <w:t xml:space="preserve"> plnění a status je a bude po celou dobu plnění v souladu s nabídkou, kterou podal </w:t>
      </w:r>
      <w:r w:rsidR="003D027C" w:rsidRPr="00E974CA">
        <w:rPr>
          <w:sz w:val="22"/>
          <w:szCs w:val="22"/>
        </w:rPr>
        <w:t xml:space="preserve">v rámci </w:t>
      </w:r>
      <w:r w:rsidR="00E7065A" w:rsidRPr="00E974CA">
        <w:rPr>
          <w:sz w:val="22"/>
          <w:szCs w:val="22"/>
        </w:rPr>
        <w:t>výběrové</w:t>
      </w:r>
      <w:r w:rsidR="003D027C" w:rsidRPr="00E974CA">
        <w:rPr>
          <w:sz w:val="22"/>
          <w:szCs w:val="22"/>
        </w:rPr>
        <w:t>ho řízení na Veřejnou zakázku.</w:t>
      </w:r>
    </w:p>
    <w:p w14:paraId="2E244DFF" w14:textId="77777777" w:rsidR="00F25B70" w:rsidRPr="007322DF" w:rsidRDefault="00B61501" w:rsidP="00C23526">
      <w:pPr>
        <w:pStyle w:val="Nadpis1"/>
        <w:spacing w:before="360" w:line="240" w:lineRule="auto"/>
        <w:ind w:left="0"/>
        <w:rPr>
          <w:sz w:val="22"/>
          <w:szCs w:val="22"/>
        </w:rPr>
      </w:pPr>
      <w:r w:rsidRPr="007322DF">
        <w:rPr>
          <w:sz w:val="22"/>
          <w:szCs w:val="22"/>
        </w:rPr>
        <w:t>Účel a p</w:t>
      </w:r>
      <w:r w:rsidR="00F25B70" w:rsidRPr="007322DF">
        <w:rPr>
          <w:sz w:val="22"/>
          <w:szCs w:val="22"/>
        </w:rPr>
        <w:t>ředmět Smlouvy</w:t>
      </w:r>
    </w:p>
    <w:p w14:paraId="41D10475" w14:textId="77777777" w:rsidR="00B61501" w:rsidRPr="007322DF" w:rsidRDefault="00B61501" w:rsidP="00B61501">
      <w:pPr>
        <w:pStyle w:val="Nadpis2"/>
        <w:numPr>
          <w:ilvl w:val="1"/>
          <w:numId w:val="12"/>
        </w:numPr>
        <w:spacing w:line="240" w:lineRule="auto"/>
        <w:ind w:left="0"/>
        <w:rPr>
          <w:sz w:val="22"/>
          <w:szCs w:val="22"/>
        </w:rPr>
      </w:pPr>
      <w:r w:rsidRPr="007322DF">
        <w:rPr>
          <w:sz w:val="22"/>
          <w:szCs w:val="22"/>
        </w:rPr>
        <w:t>Účelem této Smlouvy je splnění zákonné povinnosti příkazce, kterou je:</w:t>
      </w:r>
    </w:p>
    <w:p w14:paraId="0AA4C7A9" w14:textId="77777777" w:rsidR="00B61501" w:rsidRPr="007322DF" w:rsidRDefault="00B61501" w:rsidP="00B61501">
      <w:pPr>
        <w:pStyle w:val="Nadpis2"/>
        <w:numPr>
          <w:ilvl w:val="2"/>
          <w:numId w:val="6"/>
        </w:numPr>
        <w:spacing w:line="240" w:lineRule="auto"/>
        <w:ind w:left="709"/>
        <w:rPr>
          <w:sz w:val="22"/>
          <w:szCs w:val="22"/>
        </w:rPr>
      </w:pPr>
      <w:r w:rsidRPr="007322DF">
        <w:rPr>
          <w:sz w:val="22"/>
          <w:szCs w:val="22"/>
        </w:rPr>
        <w:t>zajistit technický dozor investora dle zákona č. 183/2006 Sb., o územním plánováni a stavebním řádu (stavební zákon) ve znění pozdějších předpisů k řádné přípravě, průběhu a dokončení stavby, dodržení rozpočtovaných nákladů stavby a předpokládaných termínů její realizace, předání a převzetí a</w:t>
      </w:r>
    </w:p>
    <w:p w14:paraId="6E8C58FC" w14:textId="77777777" w:rsidR="00B61501" w:rsidRPr="007322DF" w:rsidRDefault="00B61501" w:rsidP="00B61501">
      <w:pPr>
        <w:pStyle w:val="Nadpis2"/>
        <w:numPr>
          <w:ilvl w:val="2"/>
          <w:numId w:val="6"/>
        </w:numPr>
        <w:spacing w:line="240" w:lineRule="auto"/>
        <w:ind w:left="709"/>
        <w:rPr>
          <w:sz w:val="22"/>
          <w:szCs w:val="22"/>
        </w:rPr>
      </w:pPr>
      <w:r w:rsidRPr="007322DF">
        <w:rPr>
          <w:sz w:val="22"/>
          <w:szCs w:val="22"/>
        </w:rPr>
        <w:t xml:space="preserve">zajistit koordinátora bezpečnosti a ochrany zdraví při práci při realizaci Stavby dle zákona č. 309/2006 Sb., o zajištění dalších podmínek bezpečnosti a ochrany zdraví při práci. </w:t>
      </w:r>
    </w:p>
    <w:p w14:paraId="193EBD66" w14:textId="77777777" w:rsidR="00D55568" w:rsidRPr="007322DF" w:rsidRDefault="00D55568" w:rsidP="00D323E7">
      <w:pPr>
        <w:pStyle w:val="Nadpis2"/>
        <w:numPr>
          <w:ilvl w:val="1"/>
          <w:numId w:val="12"/>
        </w:numPr>
        <w:spacing w:line="240" w:lineRule="auto"/>
        <w:ind w:left="0"/>
        <w:rPr>
          <w:rFonts w:asciiTheme="majorHAnsi" w:hAnsiTheme="majorHAnsi" w:cs="Arial"/>
          <w:sz w:val="22"/>
          <w:szCs w:val="22"/>
        </w:rPr>
      </w:pPr>
      <w:r w:rsidRPr="007322DF">
        <w:rPr>
          <w:rFonts w:asciiTheme="majorHAnsi" w:hAnsiTheme="majorHAnsi" w:cs="Arial"/>
          <w:sz w:val="22"/>
          <w:szCs w:val="22"/>
        </w:rPr>
        <w:t xml:space="preserve">Příkazník se </w:t>
      </w:r>
      <w:r w:rsidR="00D323E7" w:rsidRPr="007322DF">
        <w:rPr>
          <w:rFonts w:asciiTheme="majorHAnsi" w:hAnsiTheme="majorHAnsi" w:cs="Arial"/>
          <w:sz w:val="22"/>
          <w:szCs w:val="22"/>
        </w:rPr>
        <w:t xml:space="preserve">zavazuje provádět pro </w:t>
      </w:r>
      <w:r w:rsidR="00160C10" w:rsidRPr="007322DF">
        <w:rPr>
          <w:rFonts w:asciiTheme="majorHAnsi" w:hAnsiTheme="majorHAnsi" w:cs="Arial"/>
          <w:sz w:val="22"/>
          <w:szCs w:val="22"/>
        </w:rPr>
        <w:t>p</w:t>
      </w:r>
      <w:r w:rsidR="00D323E7" w:rsidRPr="007322DF">
        <w:rPr>
          <w:rFonts w:asciiTheme="majorHAnsi" w:hAnsiTheme="majorHAnsi" w:cs="Arial"/>
          <w:sz w:val="22"/>
          <w:szCs w:val="22"/>
        </w:rPr>
        <w:t xml:space="preserve">říkazce </w:t>
      </w:r>
      <w:r w:rsidR="00D323E7" w:rsidRPr="007322DF">
        <w:rPr>
          <w:sz w:val="22"/>
          <w:szCs w:val="22"/>
        </w:rPr>
        <w:t>řádně a včas, na svůj náklad a na své nebezpečí</w:t>
      </w:r>
      <w:r w:rsidRPr="007322DF">
        <w:rPr>
          <w:rFonts w:asciiTheme="majorHAnsi" w:hAnsiTheme="majorHAnsi" w:cs="Arial"/>
          <w:sz w:val="22"/>
          <w:szCs w:val="22"/>
        </w:rPr>
        <w:t>, v dohodnutých výkonových fázích realizace Stavby výkon technického dozoru investora (dále jen „TDI</w:t>
      </w:r>
      <w:r w:rsidR="00D323E7" w:rsidRPr="007322DF">
        <w:rPr>
          <w:rFonts w:asciiTheme="majorHAnsi" w:hAnsiTheme="majorHAnsi" w:cs="Arial"/>
          <w:sz w:val="22"/>
          <w:szCs w:val="22"/>
        </w:rPr>
        <w:t>“) v</w:t>
      </w:r>
      <w:r w:rsidRPr="007322DF">
        <w:rPr>
          <w:rFonts w:asciiTheme="majorHAnsi" w:hAnsiTheme="majorHAnsi" w:cs="Arial"/>
          <w:sz w:val="22"/>
          <w:szCs w:val="22"/>
        </w:rPr>
        <w:t xml:space="preserve"> a koordinátora bezpečnosti a ochrany zdraví při práci (dále jen „BOZP") v</w:t>
      </w:r>
      <w:r w:rsidR="00D323E7" w:rsidRPr="007322DF">
        <w:rPr>
          <w:rFonts w:asciiTheme="majorHAnsi" w:hAnsiTheme="majorHAnsi" w:cs="Arial"/>
          <w:sz w:val="22"/>
          <w:szCs w:val="22"/>
        </w:rPr>
        <w:t xml:space="preserve"> zejména </w:t>
      </w:r>
      <w:r w:rsidRPr="007322DF">
        <w:rPr>
          <w:rFonts w:asciiTheme="majorHAnsi" w:hAnsiTheme="majorHAnsi" w:cs="Arial"/>
          <w:sz w:val="22"/>
          <w:szCs w:val="22"/>
        </w:rPr>
        <w:t>rozsahu uvedeném v</w:t>
      </w:r>
      <w:r w:rsidR="00D323E7" w:rsidRPr="007322DF">
        <w:rPr>
          <w:rFonts w:asciiTheme="majorHAnsi" w:hAnsiTheme="majorHAnsi" w:cs="Arial"/>
          <w:sz w:val="22"/>
          <w:szCs w:val="22"/>
        </w:rPr>
        <w:t> příloze č. 1 této Smlouvy</w:t>
      </w:r>
      <w:r w:rsidRPr="007322DF">
        <w:rPr>
          <w:rFonts w:asciiTheme="majorHAnsi" w:hAnsiTheme="majorHAnsi" w:cs="Arial"/>
          <w:sz w:val="22"/>
          <w:szCs w:val="22"/>
        </w:rPr>
        <w:t>.</w:t>
      </w:r>
    </w:p>
    <w:p w14:paraId="16F4C3A8" w14:textId="77777777" w:rsidR="00CE221F" w:rsidRPr="007322DF" w:rsidRDefault="00370713" w:rsidP="00370713">
      <w:pPr>
        <w:pStyle w:val="Nadpis2"/>
        <w:numPr>
          <w:ilvl w:val="1"/>
          <w:numId w:val="12"/>
        </w:numPr>
        <w:spacing w:line="240" w:lineRule="auto"/>
        <w:ind w:left="0"/>
        <w:rPr>
          <w:sz w:val="22"/>
          <w:szCs w:val="22"/>
        </w:rPr>
      </w:pPr>
      <w:r w:rsidRPr="007322DF">
        <w:rPr>
          <w:sz w:val="22"/>
          <w:szCs w:val="22"/>
        </w:rPr>
        <w:t>Zadavatel splní závazek založený Smlouvou tím, že řádně dokončené dílo převezme a zaplatí cenu díla.</w:t>
      </w:r>
    </w:p>
    <w:p w14:paraId="4702B017" w14:textId="77777777" w:rsidR="00F25B70" w:rsidRPr="007322DF" w:rsidRDefault="0002767D" w:rsidP="00C23526">
      <w:pPr>
        <w:pStyle w:val="Nadpis1"/>
        <w:spacing w:before="360" w:line="240" w:lineRule="auto"/>
        <w:ind w:left="0"/>
        <w:rPr>
          <w:sz w:val="22"/>
          <w:szCs w:val="22"/>
        </w:rPr>
      </w:pPr>
      <w:r w:rsidRPr="007322DF">
        <w:rPr>
          <w:sz w:val="22"/>
          <w:szCs w:val="22"/>
        </w:rPr>
        <w:t>Doba plnění</w:t>
      </w:r>
    </w:p>
    <w:p w14:paraId="4D2A34B4" w14:textId="77777777" w:rsidR="0089430D" w:rsidRPr="007322DF" w:rsidRDefault="0089430D" w:rsidP="00AD3D38">
      <w:pPr>
        <w:pStyle w:val="Nadpis2"/>
        <w:spacing w:line="240" w:lineRule="auto"/>
        <w:rPr>
          <w:sz w:val="22"/>
          <w:szCs w:val="22"/>
        </w:rPr>
      </w:pPr>
      <w:bookmarkStart w:id="0" w:name="_Ref389125091"/>
      <w:r w:rsidRPr="007322DF">
        <w:rPr>
          <w:rFonts w:asciiTheme="majorHAnsi" w:hAnsiTheme="majorHAnsi" w:cs="Arial"/>
          <w:sz w:val="22"/>
          <w:szCs w:val="22"/>
        </w:rPr>
        <w:t>Činnost TDI</w:t>
      </w:r>
      <w:r w:rsidR="00AD3D38" w:rsidRPr="007322DF">
        <w:rPr>
          <w:rFonts w:asciiTheme="majorHAnsi" w:hAnsiTheme="majorHAnsi" w:cs="Arial"/>
          <w:sz w:val="22"/>
          <w:szCs w:val="22"/>
        </w:rPr>
        <w:t xml:space="preserve"> a BOZP</w:t>
      </w:r>
      <w:r w:rsidRPr="007322DF">
        <w:rPr>
          <w:rFonts w:asciiTheme="majorHAnsi" w:hAnsiTheme="majorHAnsi" w:cs="Arial"/>
          <w:sz w:val="22"/>
          <w:szCs w:val="22"/>
        </w:rPr>
        <w:t xml:space="preserve"> bude prováděna ode dne obdržení písemné výzvy Objednatele až do doby převzetí Stavby</w:t>
      </w:r>
      <w:r w:rsidR="007322DF">
        <w:rPr>
          <w:rFonts w:asciiTheme="majorHAnsi" w:hAnsiTheme="majorHAnsi" w:cs="Arial"/>
          <w:sz w:val="22"/>
          <w:szCs w:val="22"/>
        </w:rPr>
        <w:t xml:space="preserve"> </w:t>
      </w:r>
      <w:r w:rsidRPr="007322DF">
        <w:rPr>
          <w:rFonts w:asciiTheme="majorHAnsi" w:hAnsiTheme="majorHAnsi" w:cs="Arial"/>
          <w:sz w:val="22"/>
          <w:szCs w:val="22"/>
        </w:rPr>
        <w:t>příkazcem, případně do úplného odstranění vad a nedodělků příslušné části Stavby uvedených v přej</w:t>
      </w:r>
      <w:r w:rsidR="00160C10" w:rsidRPr="007322DF">
        <w:rPr>
          <w:rFonts w:asciiTheme="majorHAnsi" w:hAnsiTheme="majorHAnsi" w:cs="Arial"/>
          <w:sz w:val="22"/>
          <w:szCs w:val="22"/>
        </w:rPr>
        <w:t>ímacím protokolu sepsaným mezi p</w:t>
      </w:r>
      <w:r w:rsidRPr="007322DF">
        <w:rPr>
          <w:rFonts w:asciiTheme="majorHAnsi" w:hAnsiTheme="majorHAnsi" w:cs="Arial"/>
          <w:sz w:val="22"/>
          <w:szCs w:val="22"/>
        </w:rPr>
        <w:t>říkazcem a zhotovitelem Stavby, podle toho, která z uvedených skutečností nastane později.</w:t>
      </w:r>
    </w:p>
    <w:p w14:paraId="6734A8C4" w14:textId="612ADD7F" w:rsidR="00AB19FE" w:rsidRDefault="00AB19FE" w:rsidP="00AB19FE">
      <w:pPr>
        <w:pStyle w:val="Nadpis2"/>
        <w:spacing w:line="240" w:lineRule="auto"/>
        <w:rPr>
          <w:rFonts w:asciiTheme="majorHAnsi" w:hAnsiTheme="majorHAnsi"/>
          <w:sz w:val="22"/>
          <w:szCs w:val="22"/>
        </w:rPr>
      </w:pPr>
      <w:r w:rsidRPr="009751C8">
        <w:rPr>
          <w:rFonts w:asciiTheme="majorHAnsi" w:hAnsiTheme="majorHAnsi"/>
          <w:sz w:val="22"/>
          <w:szCs w:val="22"/>
        </w:rPr>
        <w:t xml:space="preserve">Předpokládaná délka realizace Stavby je stanovena </w:t>
      </w:r>
      <w:r w:rsidRPr="009751C8">
        <w:rPr>
          <w:rFonts w:asciiTheme="majorHAnsi" w:hAnsiTheme="majorHAnsi"/>
          <w:b/>
          <w:sz w:val="22"/>
          <w:szCs w:val="22"/>
        </w:rPr>
        <w:t xml:space="preserve">odhadem na </w:t>
      </w:r>
      <w:r w:rsidR="00D2526F">
        <w:rPr>
          <w:rFonts w:asciiTheme="majorHAnsi" w:hAnsiTheme="majorHAnsi"/>
          <w:b/>
          <w:sz w:val="22"/>
          <w:szCs w:val="22"/>
        </w:rPr>
        <w:t>12</w:t>
      </w:r>
      <w:r w:rsidRPr="009751C8">
        <w:rPr>
          <w:rFonts w:asciiTheme="majorHAnsi" w:hAnsiTheme="majorHAnsi"/>
          <w:b/>
          <w:sz w:val="22"/>
          <w:szCs w:val="22"/>
        </w:rPr>
        <w:t>měsíc</w:t>
      </w:r>
      <w:r w:rsidR="00943CD2">
        <w:rPr>
          <w:rFonts w:asciiTheme="majorHAnsi" w:hAnsiTheme="majorHAnsi"/>
          <w:b/>
          <w:sz w:val="22"/>
          <w:szCs w:val="22"/>
        </w:rPr>
        <w:t>ů</w:t>
      </w:r>
      <w:r w:rsidRPr="009751C8">
        <w:rPr>
          <w:rFonts w:asciiTheme="majorHAnsi" w:hAnsiTheme="majorHAnsi"/>
          <w:sz w:val="22"/>
          <w:szCs w:val="22"/>
        </w:rPr>
        <w:t xml:space="preserve">, a to v období </w:t>
      </w:r>
      <w:r w:rsidR="00943CD2">
        <w:rPr>
          <w:rFonts w:asciiTheme="majorHAnsi" w:hAnsiTheme="majorHAnsi"/>
          <w:sz w:val="22"/>
          <w:szCs w:val="22"/>
        </w:rPr>
        <w:t xml:space="preserve">červenec </w:t>
      </w:r>
      <w:r w:rsidRPr="009751C8">
        <w:rPr>
          <w:rFonts w:asciiTheme="majorHAnsi" w:hAnsiTheme="majorHAnsi"/>
          <w:sz w:val="22"/>
          <w:szCs w:val="22"/>
        </w:rPr>
        <w:t>202</w:t>
      </w:r>
      <w:r w:rsidR="00D2526F">
        <w:rPr>
          <w:rFonts w:asciiTheme="majorHAnsi" w:hAnsiTheme="majorHAnsi"/>
          <w:sz w:val="22"/>
          <w:szCs w:val="22"/>
        </w:rPr>
        <w:t>5</w:t>
      </w:r>
      <w:r w:rsidRPr="009751C8">
        <w:rPr>
          <w:rFonts w:asciiTheme="majorHAnsi" w:hAnsiTheme="majorHAnsi"/>
          <w:sz w:val="22"/>
          <w:szCs w:val="22"/>
        </w:rPr>
        <w:t xml:space="preserve"> až </w:t>
      </w:r>
      <w:r w:rsidR="00D2526F">
        <w:rPr>
          <w:rFonts w:asciiTheme="majorHAnsi" w:hAnsiTheme="majorHAnsi"/>
          <w:sz w:val="22"/>
          <w:szCs w:val="22"/>
        </w:rPr>
        <w:t>červenec 202</w:t>
      </w:r>
      <w:r w:rsidR="00E974CA">
        <w:rPr>
          <w:rFonts w:asciiTheme="majorHAnsi" w:hAnsiTheme="majorHAnsi"/>
          <w:sz w:val="22"/>
          <w:szCs w:val="22"/>
        </w:rPr>
        <w:t>6</w:t>
      </w:r>
      <w:r w:rsidRPr="009751C8">
        <w:rPr>
          <w:rFonts w:asciiTheme="majorHAnsi" w:hAnsiTheme="majorHAnsi"/>
          <w:sz w:val="22"/>
          <w:szCs w:val="22"/>
        </w:rPr>
        <w:t>.</w:t>
      </w:r>
    </w:p>
    <w:p w14:paraId="11A49F6A" w14:textId="77777777" w:rsidR="00943CD2" w:rsidRDefault="00943CD2" w:rsidP="00943CD2"/>
    <w:p w14:paraId="73844F8A" w14:textId="77777777" w:rsidR="00943CD2" w:rsidRPr="00943CD2" w:rsidRDefault="00943CD2" w:rsidP="00943CD2"/>
    <w:p w14:paraId="6A3B5D10" w14:textId="77777777" w:rsidR="007322DF" w:rsidRPr="007322DF" w:rsidRDefault="007322DF" w:rsidP="007322DF"/>
    <w:bookmarkEnd w:id="0"/>
    <w:p w14:paraId="026E244E" w14:textId="77777777" w:rsidR="00F25B70" w:rsidRPr="007322DF" w:rsidRDefault="0002767D" w:rsidP="00C23526">
      <w:pPr>
        <w:pStyle w:val="Nadpis1"/>
        <w:spacing w:before="360" w:line="240" w:lineRule="auto"/>
        <w:ind w:left="0"/>
        <w:rPr>
          <w:sz w:val="22"/>
          <w:szCs w:val="22"/>
        </w:rPr>
      </w:pPr>
      <w:r w:rsidRPr="007322DF">
        <w:rPr>
          <w:sz w:val="22"/>
          <w:szCs w:val="22"/>
        </w:rPr>
        <w:lastRenderedPageBreak/>
        <w:t>Místo plnění</w:t>
      </w:r>
    </w:p>
    <w:p w14:paraId="268215B2" w14:textId="77777777" w:rsidR="00943CD2" w:rsidRPr="00943CD2" w:rsidRDefault="0089430D" w:rsidP="00943CD2">
      <w:pPr>
        <w:pStyle w:val="Nadpis2"/>
        <w:numPr>
          <w:ilvl w:val="1"/>
          <w:numId w:val="3"/>
        </w:numPr>
        <w:spacing w:line="240" w:lineRule="auto"/>
        <w:ind w:left="0"/>
        <w:rPr>
          <w:rFonts w:eastAsia="Times New Roman"/>
          <w:sz w:val="22"/>
          <w:szCs w:val="22"/>
        </w:rPr>
      </w:pPr>
      <w:r w:rsidRPr="007322DF">
        <w:rPr>
          <w:rFonts w:eastAsia="Times New Roman"/>
          <w:sz w:val="22"/>
          <w:szCs w:val="22"/>
        </w:rPr>
        <w:t xml:space="preserve">Místem plnění </w:t>
      </w:r>
      <w:bookmarkStart w:id="1" w:name="_Hlk33110867"/>
      <w:r w:rsidRPr="007322DF">
        <w:rPr>
          <w:rFonts w:eastAsia="Times New Roman"/>
          <w:sz w:val="22"/>
          <w:szCs w:val="22"/>
        </w:rPr>
        <w:t xml:space="preserve">veřejné zakázky </w:t>
      </w:r>
      <w:bookmarkEnd w:id="1"/>
      <w:r w:rsidR="007322DF" w:rsidRPr="007322DF">
        <w:rPr>
          <w:rFonts w:eastAsia="Times New Roman"/>
          <w:sz w:val="22"/>
          <w:szCs w:val="22"/>
        </w:rPr>
        <w:t xml:space="preserve">je objekt školy </w:t>
      </w:r>
      <w:r w:rsidR="00943CD2" w:rsidRPr="00943CD2">
        <w:rPr>
          <w:rFonts w:eastAsia="Times New Roman"/>
          <w:sz w:val="22"/>
          <w:szCs w:val="22"/>
        </w:rPr>
        <w:t xml:space="preserve">AREÁL STŘEDNÍ ZAHRADNICKÉ ŠKOLY </w:t>
      </w:r>
      <w:proofErr w:type="spellStart"/>
      <w:r w:rsidR="00943CD2" w:rsidRPr="00943CD2">
        <w:rPr>
          <w:rFonts w:eastAsia="Times New Roman"/>
          <w:sz w:val="22"/>
          <w:szCs w:val="22"/>
        </w:rPr>
        <w:t>p.č</w:t>
      </w:r>
      <w:proofErr w:type="spellEnd"/>
      <w:r w:rsidR="00943CD2" w:rsidRPr="00943CD2">
        <w:rPr>
          <w:rFonts w:eastAsia="Times New Roman"/>
          <w:sz w:val="22"/>
          <w:szCs w:val="22"/>
        </w:rPr>
        <w:t xml:space="preserve">. 2 a </w:t>
      </w:r>
      <w:proofErr w:type="spellStart"/>
      <w:r w:rsidR="00943CD2" w:rsidRPr="00943CD2">
        <w:rPr>
          <w:rFonts w:eastAsia="Times New Roman"/>
          <w:sz w:val="22"/>
          <w:szCs w:val="22"/>
        </w:rPr>
        <w:t>p.č</w:t>
      </w:r>
      <w:proofErr w:type="spellEnd"/>
      <w:r w:rsidR="00943CD2" w:rsidRPr="00943CD2">
        <w:rPr>
          <w:rFonts w:eastAsia="Times New Roman"/>
          <w:sz w:val="22"/>
          <w:szCs w:val="22"/>
        </w:rPr>
        <w:t>. 6/3.</w:t>
      </w:r>
    </w:p>
    <w:p w14:paraId="25B444A7" w14:textId="77777777" w:rsidR="00F25B70" w:rsidRPr="001D34E2" w:rsidRDefault="0089430D" w:rsidP="00C23526">
      <w:pPr>
        <w:pStyle w:val="Nadpis1"/>
        <w:spacing w:before="360" w:line="240" w:lineRule="auto"/>
        <w:ind w:left="0"/>
        <w:rPr>
          <w:sz w:val="22"/>
          <w:szCs w:val="22"/>
        </w:rPr>
      </w:pPr>
      <w:r w:rsidRPr="001D34E2">
        <w:rPr>
          <w:sz w:val="22"/>
          <w:szCs w:val="22"/>
        </w:rPr>
        <w:t>Odměna</w:t>
      </w:r>
      <w:r w:rsidR="00225867" w:rsidRPr="001D34E2">
        <w:rPr>
          <w:sz w:val="22"/>
          <w:szCs w:val="22"/>
        </w:rPr>
        <w:t xml:space="preserve"> a platební podmínky</w:t>
      </w:r>
    </w:p>
    <w:p w14:paraId="034D7780" w14:textId="35EB3070" w:rsidR="00ED54C4" w:rsidRPr="004F7266" w:rsidRDefault="0089430D" w:rsidP="00926F2F">
      <w:pPr>
        <w:pStyle w:val="Nadpis2"/>
        <w:numPr>
          <w:ilvl w:val="1"/>
          <w:numId w:val="11"/>
        </w:numPr>
        <w:spacing w:line="240" w:lineRule="auto"/>
        <w:ind w:left="0"/>
        <w:rPr>
          <w:rFonts w:asciiTheme="majorHAnsi" w:hAnsiTheme="majorHAnsi"/>
          <w:sz w:val="22"/>
          <w:szCs w:val="22"/>
        </w:rPr>
      </w:pPr>
      <w:r w:rsidRPr="001D34E2">
        <w:rPr>
          <w:sz w:val="22"/>
          <w:szCs w:val="22"/>
        </w:rPr>
        <w:t>Odměna za výkon TDI a BOZP</w:t>
      </w:r>
      <w:r w:rsidR="0002767D" w:rsidRPr="001D34E2">
        <w:rPr>
          <w:sz w:val="22"/>
          <w:szCs w:val="22"/>
        </w:rPr>
        <w:t xml:space="preserve"> je stanovena dohodou smluvních stran na základě cenové nabídky </w:t>
      </w:r>
      <w:r w:rsidR="00160C10" w:rsidRPr="001D34E2">
        <w:rPr>
          <w:sz w:val="22"/>
          <w:szCs w:val="22"/>
        </w:rPr>
        <w:t>p</w:t>
      </w:r>
      <w:r w:rsidRPr="001D34E2">
        <w:rPr>
          <w:sz w:val="22"/>
          <w:szCs w:val="22"/>
        </w:rPr>
        <w:t>říkazníka</w:t>
      </w:r>
      <w:r w:rsidR="000C387B" w:rsidRPr="001D34E2">
        <w:rPr>
          <w:sz w:val="22"/>
          <w:szCs w:val="22"/>
        </w:rPr>
        <w:t xml:space="preserve"> podané v</w:t>
      </w:r>
      <w:r w:rsidR="00ED54C4" w:rsidRPr="001D34E2">
        <w:rPr>
          <w:sz w:val="22"/>
          <w:szCs w:val="22"/>
        </w:rPr>
        <w:t> </w:t>
      </w:r>
      <w:r w:rsidR="000C387B" w:rsidRPr="001D34E2">
        <w:rPr>
          <w:sz w:val="22"/>
          <w:szCs w:val="22"/>
        </w:rPr>
        <w:t>rám</w:t>
      </w:r>
      <w:r w:rsidR="000C387B" w:rsidRPr="004F7266">
        <w:rPr>
          <w:sz w:val="22"/>
          <w:szCs w:val="22"/>
        </w:rPr>
        <w:t>c</w:t>
      </w:r>
      <w:r w:rsidR="00ED54C4" w:rsidRPr="004F7266">
        <w:rPr>
          <w:sz w:val="22"/>
          <w:szCs w:val="22"/>
        </w:rPr>
        <w:t>i výběrového</w:t>
      </w:r>
      <w:r w:rsidR="000C387B" w:rsidRPr="004F7266">
        <w:rPr>
          <w:sz w:val="22"/>
          <w:szCs w:val="22"/>
        </w:rPr>
        <w:t xml:space="preserve"> řízení na </w:t>
      </w:r>
      <w:r w:rsidR="00452BE7" w:rsidRPr="004F7266">
        <w:rPr>
          <w:sz w:val="22"/>
          <w:szCs w:val="22"/>
        </w:rPr>
        <w:t>V</w:t>
      </w:r>
      <w:r w:rsidR="000C387B" w:rsidRPr="004F7266">
        <w:rPr>
          <w:sz w:val="22"/>
          <w:szCs w:val="22"/>
        </w:rPr>
        <w:t>eřejnou zakázku</w:t>
      </w:r>
      <w:r w:rsidR="001D34E2" w:rsidRPr="004F7266">
        <w:rPr>
          <w:sz w:val="22"/>
          <w:szCs w:val="22"/>
        </w:rPr>
        <w:t xml:space="preserve"> </w:t>
      </w:r>
      <w:r w:rsidR="000C387B" w:rsidRPr="004F7266">
        <w:rPr>
          <w:sz w:val="22"/>
          <w:szCs w:val="22"/>
        </w:rPr>
        <w:t xml:space="preserve">a </w:t>
      </w:r>
      <w:r w:rsidR="004F7266" w:rsidRPr="004F7266">
        <w:rPr>
          <w:sz w:val="22"/>
          <w:szCs w:val="22"/>
        </w:rPr>
        <w:t>č</w:t>
      </w:r>
      <w:r w:rsidR="0002767D" w:rsidRPr="004F7266">
        <w:rPr>
          <w:rFonts w:asciiTheme="majorHAnsi" w:hAnsiTheme="majorHAnsi"/>
          <w:sz w:val="22"/>
          <w:szCs w:val="22"/>
        </w:rPr>
        <w:t>iní</w:t>
      </w:r>
      <w:r w:rsidR="00F34F6C" w:rsidRPr="004F7266">
        <w:rPr>
          <w:rFonts w:asciiTheme="majorHAnsi" w:hAnsiTheme="majorHAnsi"/>
          <w:sz w:val="22"/>
          <w:szCs w:val="22"/>
        </w:rPr>
        <w:t xml:space="preserve"> </w:t>
      </w:r>
      <w:r w:rsidR="004F7266" w:rsidRPr="004F7266">
        <w:rPr>
          <w:rFonts w:asciiTheme="majorHAnsi" w:hAnsiTheme="majorHAnsi"/>
          <w:b/>
          <w:sz w:val="22"/>
          <w:szCs w:val="22"/>
        </w:rPr>
        <w:t xml:space="preserve">396.000, </w:t>
      </w:r>
      <w:r w:rsidR="003C04FC" w:rsidRPr="004F7266">
        <w:rPr>
          <w:rFonts w:asciiTheme="majorHAnsi" w:hAnsiTheme="majorHAnsi"/>
          <w:b/>
          <w:sz w:val="22"/>
          <w:szCs w:val="22"/>
        </w:rPr>
        <w:t>Kč bez DPH</w:t>
      </w:r>
      <w:r w:rsidR="001D34E2" w:rsidRPr="004F7266">
        <w:rPr>
          <w:rFonts w:asciiTheme="majorHAnsi" w:hAnsiTheme="majorHAnsi"/>
          <w:b/>
          <w:sz w:val="22"/>
          <w:szCs w:val="22"/>
        </w:rPr>
        <w:t xml:space="preserve"> </w:t>
      </w:r>
      <w:r w:rsidR="0010765A" w:rsidRPr="004F7266">
        <w:rPr>
          <w:rFonts w:asciiTheme="majorHAnsi" w:hAnsiTheme="majorHAnsi"/>
          <w:sz w:val="22"/>
          <w:szCs w:val="22"/>
        </w:rPr>
        <w:t>(dále též „</w:t>
      </w:r>
      <w:r w:rsidRPr="004F7266">
        <w:rPr>
          <w:rFonts w:asciiTheme="majorHAnsi" w:hAnsiTheme="majorHAnsi"/>
          <w:bCs/>
          <w:iCs/>
          <w:sz w:val="22"/>
          <w:szCs w:val="22"/>
        </w:rPr>
        <w:t>Odměna“).</w:t>
      </w:r>
    </w:p>
    <w:p w14:paraId="4DEE0885" w14:textId="77777777" w:rsidR="003412CB" w:rsidRPr="001D34E2" w:rsidRDefault="00365511" w:rsidP="003412CB">
      <w:pPr>
        <w:pStyle w:val="Nadpis2"/>
        <w:numPr>
          <w:ilvl w:val="1"/>
          <w:numId w:val="11"/>
        </w:numPr>
        <w:spacing w:line="240" w:lineRule="auto"/>
        <w:ind w:left="0"/>
        <w:rPr>
          <w:sz w:val="22"/>
          <w:szCs w:val="22"/>
        </w:rPr>
      </w:pPr>
      <w:r w:rsidRPr="001D34E2">
        <w:rPr>
          <w:sz w:val="22"/>
          <w:szCs w:val="22"/>
        </w:rPr>
        <w:t xml:space="preserve">V ceně díla jsou zahrnuty veškeré náklady vynaložené </w:t>
      </w:r>
      <w:r w:rsidR="00160C10" w:rsidRPr="001D34E2">
        <w:rPr>
          <w:sz w:val="22"/>
          <w:szCs w:val="22"/>
        </w:rPr>
        <w:t>p</w:t>
      </w:r>
      <w:r w:rsidR="0089430D" w:rsidRPr="001D34E2">
        <w:rPr>
          <w:sz w:val="22"/>
          <w:szCs w:val="22"/>
        </w:rPr>
        <w:t>říkazníkem</w:t>
      </w:r>
      <w:r w:rsidRPr="001D34E2">
        <w:rPr>
          <w:sz w:val="22"/>
          <w:szCs w:val="22"/>
        </w:rPr>
        <w:t xml:space="preserve"> v souvislosti s provedením </w:t>
      </w:r>
      <w:r w:rsidR="003F2E8F" w:rsidRPr="001D34E2">
        <w:rPr>
          <w:sz w:val="22"/>
          <w:szCs w:val="22"/>
        </w:rPr>
        <w:t>předmětu S</w:t>
      </w:r>
      <w:r w:rsidR="0089430D" w:rsidRPr="001D34E2">
        <w:rPr>
          <w:sz w:val="22"/>
          <w:szCs w:val="22"/>
        </w:rPr>
        <w:t>mlouvy</w:t>
      </w:r>
      <w:r w:rsidRPr="001D34E2">
        <w:rPr>
          <w:sz w:val="22"/>
          <w:szCs w:val="22"/>
        </w:rPr>
        <w:t>.</w:t>
      </w:r>
      <w:r w:rsidR="001D34E2">
        <w:rPr>
          <w:sz w:val="22"/>
          <w:szCs w:val="22"/>
        </w:rPr>
        <w:t xml:space="preserve"> </w:t>
      </w:r>
      <w:r w:rsidR="003412CB" w:rsidRPr="001D34E2">
        <w:rPr>
          <w:sz w:val="22"/>
          <w:szCs w:val="22"/>
        </w:rPr>
        <w:t>Smluvní strany sjednaly valorizaci smluvní ceny, a to na základě vývoje průměrné roční míry inflace. Smluvní strana je oprávněna navýšit o částku odpovídající míře inflace vyhlášené Českým statistickým úřadem za uplynulý kalendářní rok, což oznámí druhé smluvní straně písemně.</w:t>
      </w:r>
    </w:p>
    <w:p w14:paraId="3FC9B7CD" w14:textId="77777777" w:rsidR="00830C54" w:rsidRPr="001D34E2" w:rsidRDefault="0002767D" w:rsidP="008919B6">
      <w:pPr>
        <w:pStyle w:val="Nadpis2"/>
        <w:numPr>
          <w:ilvl w:val="1"/>
          <w:numId w:val="11"/>
        </w:numPr>
        <w:spacing w:line="240" w:lineRule="auto"/>
        <w:ind w:left="0"/>
        <w:rPr>
          <w:sz w:val="22"/>
          <w:szCs w:val="22"/>
        </w:rPr>
      </w:pPr>
      <w:r w:rsidRPr="001D34E2">
        <w:rPr>
          <w:sz w:val="22"/>
          <w:szCs w:val="22"/>
        </w:rPr>
        <w:t xml:space="preserve">Sjednání změny </w:t>
      </w:r>
      <w:r w:rsidR="00830C54" w:rsidRPr="001D34E2">
        <w:rPr>
          <w:sz w:val="22"/>
          <w:szCs w:val="22"/>
        </w:rPr>
        <w:t>výše odměny</w:t>
      </w:r>
      <w:r w:rsidRPr="001D34E2">
        <w:rPr>
          <w:sz w:val="22"/>
          <w:szCs w:val="22"/>
        </w:rPr>
        <w:t xml:space="preserve"> bude probíhat na základě dohody smluvních stran prostřednictvím </w:t>
      </w:r>
      <w:r w:rsidR="003F2E8F" w:rsidRPr="001D34E2">
        <w:rPr>
          <w:sz w:val="22"/>
          <w:szCs w:val="22"/>
        </w:rPr>
        <w:t>písemného dodatku ke S</w:t>
      </w:r>
      <w:r w:rsidRPr="001D34E2">
        <w:rPr>
          <w:sz w:val="22"/>
          <w:szCs w:val="22"/>
        </w:rPr>
        <w:t xml:space="preserve">mlouvě. Sjednání změny </w:t>
      </w:r>
      <w:r w:rsidR="00830C54" w:rsidRPr="001D34E2">
        <w:rPr>
          <w:sz w:val="22"/>
          <w:szCs w:val="22"/>
        </w:rPr>
        <w:t>výše odměny</w:t>
      </w:r>
      <w:r w:rsidRPr="001D34E2">
        <w:rPr>
          <w:sz w:val="22"/>
          <w:szCs w:val="22"/>
        </w:rPr>
        <w:t xml:space="preserve"> nesmí změnit celkovou povahu </w:t>
      </w:r>
      <w:r w:rsidR="005848F6" w:rsidRPr="001D34E2">
        <w:rPr>
          <w:sz w:val="22"/>
          <w:szCs w:val="22"/>
        </w:rPr>
        <w:t>V</w:t>
      </w:r>
      <w:r w:rsidRPr="001D34E2">
        <w:rPr>
          <w:sz w:val="22"/>
          <w:szCs w:val="22"/>
        </w:rPr>
        <w:t>eřejné zakázky.</w:t>
      </w:r>
    </w:p>
    <w:p w14:paraId="389D0A04" w14:textId="77777777" w:rsidR="008919B6" w:rsidRPr="001D34E2" w:rsidRDefault="008919B6" w:rsidP="008919B6">
      <w:pPr>
        <w:pStyle w:val="Nadpis2"/>
        <w:numPr>
          <w:ilvl w:val="1"/>
          <w:numId w:val="11"/>
        </w:numPr>
        <w:spacing w:line="240" w:lineRule="auto"/>
        <w:ind w:left="0"/>
        <w:rPr>
          <w:sz w:val="22"/>
          <w:szCs w:val="22"/>
        </w:rPr>
      </w:pPr>
      <w:r w:rsidRPr="001D34E2">
        <w:rPr>
          <w:sz w:val="22"/>
          <w:szCs w:val="22"/>
        </w:rPr>
        <w:t xml:space="preserve">Platební podmínky jsou upraveny v příloze č. 1 této Smlouvy. </w:t>
      </w:r>
    </w:p>
    <w:p w14:paraId="7B960D6C" w14:textId="77777777" w:rsidR="00F25B70" w:rsidRPr="001D34E2" w:rsidRDefault="00E34B2E" w:rsidP="00C23526">
      <w:pPr>
        <w:pStyle w:val="Nadpis1"/>
        <w:spacing w:before="360" w:line="240" w:lineRule="auto"/>
        <w:ind w:left="0"/>
        <w:rPr>
          <w:sz w:val="22"/>
          <w:szCs w:val="22"/>
        </w:rPr>
      </w:pPr>
      <w:r w:rsidRPr="001D34E2">
        <w:rPr>
          <w:sz w:val="22"/>
          <w:szCs w:val="22"/>
        </w:rPr>
        <w:t>Odpověd</w:t>
      </w:r>
      <w:bookmarkStart w:id="2" w:name="_GoBack"/>
      <w:bookmarkEnd w:id="2"/>
      <w:r w:rsidRPr="001D34E2">
        <w:rPr>
          <w:sz w:val="22"/>
          <w:szCs w:val="22"/>
        </w:rPr>
        <w:t>nost za škodu</w:t>
      </w:r>
    </w:p>
    <w:p w14:paraId="468DDD7F" w14:textId="77777777" w:rsidR="00E34B2E" w:rsidRPr="001D34E2" w:rsidRDefault="00E34B2E" w:rsidP="00047E59">
      <w:pPr>
        <w:pStyle w:val="Nadpis2"/>
        <w:numPr>
          <w:ilvl w:val="1"/>
          <w:numId w:val="16"/>
        </w:numPr>
        <w:spacing w:line="240" w:lineRule="auto"/>
        <w:ind w:left="0"/>
        <w:rPr>
          <w:sz w:val="22"/>
          <w:szCs w:val="22"/>
        </w:rPr>
      </w:pPr>
      <w:r w:rsidRPr="001D34E2">
        <w:rPr>
          <w:rFonts w:asciiTheme="majorHAnsi" w:hAnsiTheme="majorHAnsi" w:cs="Arial"/>
          <w:sz w:val="22"/>
          <w:szCs w:val="22"/>
        </w:rPr>
        <w:t>Odpovědnost za škodu se řídí příslušnými ustanoveními obč</w:t>
      </w:r>
      <w:r w:rsidR="003F2E8F" w:rsidRPr="001D34E2">
        <w:rPr>
          <w:rFonts w:asciiTheme="majorHAnsi" w:hAnsiTheme="majorHAnsi" w:cs="Arial"/>
          <w:sz w:val="22"/>
          <w:szCs w:val="22"/>
        </w:rPr>
        <w:t>anského zákoníku, nestanoví-li S</w:t>
      </w:r>
      <w:r w:rsidRPr="001D34E2">
        <w:rPr>
          <w:rFonts w:asciiTheme="majorHAnsi" w:hAnsiTheme="majorHAnsi" w:cs="Arial"/>
          <w:sz w:val="22"/>
          <w:szCs w:val="22"/>
        </w:rPr>
        <w:t>mlouva jinak.</w:t>
      </w:r>
    </w:p>
    <w:p w14:paraId="4B773551" w14:textId="77777777" w:rsidR="00E34B2E" w:rsidRPr="001D34E2" w:rsidRDefault="00E34B2E" w:rsidP="00047E59">
      <w:pPr>
        <w:pStyle w:val="Nadpis2"/>
        <w:numPr>
          <w:ilvl w:val="1"/>
          <w:numId w:val="16"/>
        </w:numPr>
        <w:spacing w:line="240" w:lineRule="auto"/>
        <w:ind w:left="0"/>
        <w:rPr>
          <w:sz w:val="22"/>
          <w:szCs w:val="22"/>
        </w:rPr>
      </w:pPr>
      <w:r w:rsidRPr="001D34E2">
        <w:rPr>
          <w:rFonts w:asciiTheme="majorHAnsi" w:hAnsiTheme="majorHAnsi" w:cs="Arial"/>
          <w:sz w:val="22"/>
          <w:szCs w:val="22"/>
        </w:rPr>
        <w:t>Pokud příkaz</w:t>
      </w:r>
      <w:r w:rsidR="00280131" w:rsidRPr="001D34E2">
        <w:rPr>
          <w:rFonts w:asciiTheme="majorHAnsi" w:hAnsiTheme="majorHAnsi" w:cs="Arial"/>
          <w:sz w:val="22"/>
          <w:szCs w:val="22"/>
        </w:rPr>
        <w:t>ník některý z úkonů této S</w:t>
      </w:r>
      <w:r w:rsidRPr="001D34E2">
        <w:rPr>
          <w:rFonts w:asciiTheme="majorHAnsi" w:hAnsiTheme="majorHAnsi" w:cs="Arial"/>
          <w:sz w:val="22"/>
          <w:szCs w:val="22"/>
        </w:rPr>
        <w:t>mlouvy</w:t>
      </w:r>
      <w:r w:rsidR="00280131" w:rsidRPr="001D34E2">
        <w:rPr>
          <w:rFonts w:asciiTheme="majorHAnsi" w:hAnsiTheme="majorHAnsi" w:cs="Arial"/>
          <w:sz w:val="22"/>
          <w:szCs w:val="22"/>
        </w:rPr>
        <w:t xml:space="preserve"> (</w:t>
      </w:r>
      <w:r w:rsidR="00160C10" w:rsidRPr="001D34E2">
        <w:rPr>
          <w:rFonts w:asciiTheme="majorHAnsi" w:hAnsiTheme="majorHAnsi" w:cs="Arial"/>
          <w:sz w:val="22"/>
          <w:szCs w:val="22"/>
        </w:rPr>
        <w:t xml:space="preserve">vč. </w:t>
      </w:r>
      <w:r w:rsidR="00280131" w:rsidRPr="001D34E2">
        <w:rPr>
          <w:rFonts w:asciiTheme="majorHAnsi" w:hAnsiTheme="majorHAnsi" w:cs="Arial"/>
          <w:sz w:val="22"/>
          <w:szCs w:val="22"/>
        </w:rPr>
        <w:t>přílohy)</w:t>
      </w:r>
      <w:r w:rsidRPr="001D34E2">
        <w:rPr>
          <w:rFonts w:asciiTheme="majorHAnsi" w:hAnsiTheme="majorHAnsi" w:cs="Arial"/>
          <w:sz w:val="22"/>
          <w:szCs w:val="22"/>
        </w:rPr>
        <w:t xml:space="preserve"> nebo dle dikce stavebního zákona neprovede nebo nezajistí, bude toto opomenutí po</w:t>
      </w:r>
      <w:r w:rsidR="003F2E8F" w:rsidRPr="001D34E2">
        <w:rPr>
          <w:rFonts w:asciiTheme="majorHAnsi" w:hAnsiTheme="majorHAnsi" w:cs="Arial"/>
          <w:sz w:val="22"/>
          <w:szCs w:val="22"/>
        </w:rPr>
        <w:t>važováno za podstatné porušení S</w:t>
      </w:r>
      <w:r w:rsidRPr="001D34E2">
        <w:rPr>
          <w:rFonts w:asciiTheme="majorHAnsi" w:hAnsiTheme="majorHAnsi" w:cs="Arial"/>
          <w:sz w:val="22"/>
          <w:szCs w:val="22"/>
        </w:rPr>
        <w:t>mlouvy ze strany příkazníka.</w:t>
      </w:r>
    </w:p>
    <w:p w14:paraId="374538A5" w14:textId="77777777" w:rsidR="00E34B2E" w:rsidRPr="001D34E2" w:rsidRDefault="00E34B2E" w:rsidP="00047E59">
      <w:pPr>
        <w:pStyle w:val="Nadpis2"/>
        <w:numPr>
          <w:ilvl w:val="1"/>
          <w:numId w:val="16"/>
        </w:numPr>
        <w:spacing w:line="240" w:lineRule="auto"/>
        <w:ind w:left="0"/>
        <w:rPr>
          <w:sz w:val="22"/>
          <w:szCs w:val="22"/>
        </w:rPr>
      </w:pPr>
      <w:r w:rsidRPr="001D34E2">
        <w:rPr>
          <w:rFonts w:asciiTheme="majorHAnsi" w:hAnsiTheme="majorHAnsi" w:cs="Arial"/>
          <w:sz w:val="22"/>
          <w:szCs w:val="22"/>
        </w:rPr>
        <w:t xml:space="preserve">Příkazník odpovídá za škodu, která příkazci vznikne v důsledku vadného plnění, a to </w:t>
      </w:r>
      <w:r w:rsidRPr="001D34E2">
        <w:rPr>
          <w:rFonts w:asciiTheme="majorHAnsi" w:hAnsiTheme="majorHAnsi" w:cs="Arial"/>
          <w:sz w:val="22"/>
          <w:szCs w:val="22"/>
        </w:rPr>
        <w:br/>
        <w:t>v plném rozsahu. Za škodu se považuje i újma, která příkazci vznikla tím, že musel vynaložit náklady v důsledku porušení povinností příkazníka.</w:t>
      </w:r>
    </w:p>
    <w:p w14:paraId="759AF212" w14:textId="77777777" w:rsidR="00E34B2E" w:rsidRPr="001D34E2" w:rsidRDefault="00E34B2E" w:rsidP="00047E59">
      <w:pPr>
        <w:pStyle w:val="Nadpis2"/>
        <w:numPr>
          <w:ilvl w:val="1"/>
          <w:numId w:val="16"/>
        </w:numPr>
        <w:spacing w:line="240" w:lineRule="auto"/>
        <w:ind w:left="0"/>
        <w:rPr>
          <w:sz w:val="22"/>
          <w:szCs w:val="22"/>
        </w:rPr>
      </w:pPr>
      <w:r w:rsidRPr="001D34E2">
        <w:rPr>
          <w:rFonts w:asciiTheme="majorHAnsi" w:hAnsiTheme="majorHAnsi" w:cs="Arial"/>
          <w:sz w:val="22"/>
          <w:szCs w:val="22"/>
        </w:rPr>
        <w:t>Příkazník odpovídá za škodu na věcech převzatých od příkazce k v</w:t>
      </w:r>
      <w:r w:rsidR="003F2E8F" w:rsidRPr="001D34E2">
        <w:rPr>
          <w:rFonts w:asciiTheme="majorHAnsi" w:hAnsiTheme="majorHAnsi" w:cs="Arial"/>
          <w:sz w:val="22"/>
          <w:szCs w:val="22"/>
        </w:rPr>
        <w:t>yřizování záležitostí dle této S</w:t>
      </w:r>
      <w:r w:rsidRPr="001D34E2">
        <w:rPr>
          <w:rFonts w:asciiTheme="majorHAnsi" w:hAnsiTheme="majorHAnsi" w:cs="Arial"/>
          <w:sz w:val="22"/>
          <w:szCs w:val="22"/>
        </w:rPr>
        <w:t>mlouvy i za škody na věcech převzatých pro příkazce při zařizování takových záležitostí.</w:t>
      </w:r>
    </w:p>
    <w:p w14:paraId="54459E77" w14:textId="77777777" w:rsidR="00F25B70" w:rsidRPr="001D34E2" w:rsidRDefault="00E34B2E" w:rsidP="00C23526">
      <w:pPr>
        <w:pStyle w:val="Nadpis1"/>
        <w:spacing w:before="360" w:line="240" w:lineRule="auto"/>
        <w:ind w:left="0"/>
        <w:rPr>
          <w:sz w:val="22"/>
          <w:szCs w:val="22"/>
        </w:rPr>
      </w:pPr>
      <w:r w:rsidRPr="001D34E2">
        <w:rPr>
          <w:sz w:val="22"/>
          <w:szCs w:val="22"/>
        </w:rPr>
        <w:t>Sankční ujednání</w:t>
      </w:r>
    </w:p>
    <w:p w14:paraId="0DDD13E0"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V případě, že příkazník nesplněním</w:t>
      </w:r>
      <w:r w:rsidR="00B86F13" w:rsidRPr="001D34E2">
        <w:rPr>
          <w:rFonts w:asciiTheme="majorHAnsi" w:hAnsiTheme="majorHAnsi" w:cs="Arial"/>
        </w:rPr>
        <w:t xml:space="preserve"> povinnosti vyplývající z této S</w:t>
      </w:r>
      <w:r w:rsidRPr="001D34E2">
        <w:rPr>
          <w:rFonts w:asciiTheme="majorHAnsi" w:hAnsiTheme="majorHAnsi" w:cs="Arial"/>
        </w:rPr>
        <w:t>mlouvy způsobí prodloužení lhůty výstavby, je příkazce oprávněn požadovat po příkazníkovi smluvní pokutu ve výši 0,5 % z úplaty včetně DPH uvedené v čl. V</w:t>
      </w:r>
      <w:r w:rsidR="00B86F13" w:rsidRPr="001D34E2">
        <w:rPr>
          <w:rFonts w:asciiTheme="majorHAnsi" w:hAnsiTheme="majorHAnsi" w:cs="Arial"/>
        </w:rPr>
        <w:t>I., odst. 1. této S</w:t>
      </w:r>
      <w:r w:rsidRPr="001D34E2">
        <w:rPr>
          <w:rFonts w:asciiTheme="majorHAnsi" w:hAnsiTheme="majorHAnsi" w:cs="Arial"/>
        </w:rPr>
        <w:t>mlouvy, a to za každý i započatý den prodloužení lhůty výstavby.</w:t>
      </w:r>
    </w:p>
    <w:p w14:paraId="75502747"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V případě porušení povinností</w:t>
      </w:r>
      <w:r w:rsidR="003F2E8F" w:rsidRPr="001D34E2">
        <w:rPr>
          <w:rFonts w:asciiTheme="majorHAnsi" w:hAnsiTheme="majorHAnsi" w:cs="Arial"/>
        </w:rPr>
        <w:t xml:space="preserve"> příkazníkem stanovených touto S</w:t>
      </w:r>
      <w:r w:rsidRPr="001D34E2">
        <w:rPr>
          <w:rFonts w:asciiTheme="majorHAnsi" w:hAnsiTheme="majorHAnsi" w:cs="Arial"/>
        </w:rPr>
        <w:t>mlouvou</w:t>
      </w:r>
      <w:r w:rsidR="003F2E8F" w:rsidRPr="001D34E2">
        <w:rPr>
          <w:rFonts w:asciiTheme="majorHAnsi" w:hAnsiTheme="majorHAnsi" w:cs="Arial"/>
        </w:rPr>
        <w:t xml:space="preserve"> (vč. příloh)</w:t>
      </w:r>
      <w:r w:rsidRPr="001D34E2">
        <w:rPr>
          <w:rFonts w:asciiTheme="majorHAnsi" w:hAnsiTheme="majorHAnsi" w:cs="Arial"/>
        </w:rPr>
        <w:t>, je příkazce oprávněn požadovat po příkazníkovi zap</w:t>
      </w:r>
      <w:r w:rsidR="003F2E8F" w:rsidRPr="001D34E2">
        <w:rPr>
          <w:rFonts w:asciiTheme="majorHAnsi" w:hAnsiTheme="majorHAnsi" w:cs="Arial"/>
        </w:rPr>
        <w:t>lacení smluvní pokuty ve výši 10.</w:t>
      </w:r>
      <w:r w:rsidRPr="001D34E2">
        <w:rPr>
          <w:rFonts w:asciiTheme="majorHAnsi" w:hAnsiTheme="majorHAnsi" w:cs="Arial"/>
        </w:rPr>
        <w:t>000,- Kč za každý zjištěný případ takového porušení povinnosti a příkazník se zavazuje takto požadovanou smluvní pokutu zaplatit.</w:t>
      </w:r>
    </w:p>
    <w:p w14:paraId="1EFFC3C2"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V případě prokazatelně neomluvené neúčasti příkazníka na kontrolních dnech, je příkazce oprávněn požadovat po příkaz</w:t>
      </w:r>
      <w:r w:rsidR="003F2E8F" w:rsidRPr="001D34E2">
        <w:rPr>
          <w:rFonts w:asciiTheme="majorHAnsi" w:hAnsiTheme="majorHAnsi" w:cs="Arial"/>
        </w:rPr>
        <w:t>níkovi smluvní pokutu ve výši 10</w:t>
      </w:r>
      <w:r w:rsidRPr="001D34E2">
        <w:rPr>
          <w:rFonts w:asciiTheme="majorHAnsi" w:hAnsiTheme="majorHAnsi" w:cs="Arial"/>
        </w:rPr>
        <w:t>.000,- Kč za každý jednotlivý případ.</w:t>
      </w:r>
    </w:p>
    <w:p w14:paraId="5505B1C8"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lastRenderedPageBreak/>
        <w:t>V případě, že příkazník nesplní některou povinnost vy</w:t>
      </w:r>
      <w:r w:rsidR="00B86F13" w:rsidRPr="001D34E2">
        <w:rPr>
          <w:rFonts w:asciiTheme="majorHAnsi" w:hAnsiTheme="majorHAnsi" w:cs="Arial"/>
        </w:rPr>
        <w:t>plývající ze zákona č. 309/2006 </w:t>
      </w:r>
      <w:r w:rsidRPr="001D34E2">
        <w:rPr>
          <w:rFonts w:asciiTheme="majorHAnsi" w:hAnsiTheme="majorHAnsi" w:cs="Arial"/>
        </w:rPr>
        <w:t>Sb., případně z nařízení vlády č. 591/2006 Sb. a příkazci bude uložena pokuta za toto nesplnění, je příkazce oprávněn vyúčtovat smluvní pokutu odpovídající 100% výši sankce uložené příkazci.</w:t>
      </w:r>
    </w:p>
    <w:p w14:paraId="56822A5C" w14:textId="77777777" w:rsidR="00E34B2E" w:rsidRPr="001D34E2" w:rsidRDefault="00E34B2E" w:rsidP="003F2E8F">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Pro případ prodlení se zaplacením úplaty sjednávají smluvní strany úrok z prodlení ve výši stanovené nařízením vlády č. 351/2013 Sb.</w:t>
      </w:r>
      <w:r w:rsidR="00280131" w:rsidRPr="001D34E2">
        <w:rPr>
          <w:rFonts w:asciiTheme="majorHAnsi" w:hAnsiTheme="majorHAnsi" w:cs="Arial"/>
        </w:rPr>
        <w:t>,</w:t>
      </w:r>
      <w:r w:rsidRPr="001D34E2">
        <w:rPr>
          <w:rFonts w:asciiTheme="majorHAnsi" w:hAnsiTheme="majorHAnsi" w:cs="Arial"/>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A9FEA0E"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 xml:space="preserve">Sjednané smluvní pokuty zaplatí povinná strana nezávisle na tom, zda a v jaké výši vznikne druhé straně škoda. Náhradu škody lze vymáhat samostatně v plné výši vedle smluvní pokuty. </w:t>
      </w:r>
    </w:p>
    <w:p w14:paraId="43E304BC"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Pokud závazek zanikne před jeho řádným ukončením, nezaniká nárok na smluvní pokutu, pokud vznikl dřívějším porušením povinnosti.</w:t>
      </w:r>
    </w:p>
    <w:p w14:paraId="77397E7B"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Zánik závazku jeho pozdním plněním neznamená zánik nároku na smluvní pokutu za prodlení s plněním.</w:t>
      </w:r>
    </w:p>
    <w:p w14:paraId="73B61AE2"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Smluvní pokuty, úroky z prodlení a náhr</w:t>
      </w:r>
      <w:r w:rsidR="00280131" w:rsidRPr="001D34E2">
        <w:rPr>
          <w:rFonts w:asciiTheme="majorHAnsi" w:hAnsiTheme="majorHAnsi" w:cs="Arial"/>
        </w:rPr>
        <w:t xml:space="preserve">ady škody jsou splatné do 15 </w:t>
      </w:r>
      <w:r w:rsidRPr="001D34E2">
        <w:rPr>
          <w:rFonts w:asciiTheme="majorHAnsi" w:hAnsiTheme="majorHAnsi" w:cs="Arial"/>
        </w:rPr>
        <w:t>dnů ode dne, kdy je povinné straně doručena písemná výzva oprávněné strany k jejich zaplacení. Sankce, případně náhrada škody musí být ve výzvě vyčísleny v požadované výši vč. uvedení důvodu, pro který je smluvní pokuta požadována a popisu skutečností, ve kterých je spatřováno porušení sankcionovaných povinností ze strany povinné strany.</w:t>
      </w:r>
    </w:p>
    <w:p w14:paraId="2C324704" w14:textId="77777777" w:rsidR="00E34B2E" w:rsidRPr="001D34E2" w:rsidRDefault="00E34B2E" w:rsidP="00047E59">
      <w:pPr>
        <w:numPr>
          <w:ilvl w:val="0"/>
          <w:numId w:val="10"/>
        </w:numPr>
        <w:tabs>
          <w:tab w:val="clear" w:pos="720"/>
          <w:tab w:val="num" w:pos="0"/>
        </w:tabs>
        <w:spacing w:line="240" w:lineRule="auto"/>
        <w:ind w:left="0" w:firstLine="0"/>
        <w:jc w:val="both"/>
        <w:rPr>
          <w:rFonts w:ascii="Cambria" w:hAnsi="Cambria" w:cs="Cambria"/>
        </w:rPr>
      </w:pPr>
      <w:r w:rsidRPr="001D34E2">
        <w:rPr>
          <w:rFonts w:asciiTheme="majorHAnsi" w:hAnsiTheme="majorHAnsi" w:cs="Arial"/>
        </w:rPr>
        <w:t>Smluvní pokuty je příkazce oprávněn jednostranné započíst na odměnu příkazníka a o tuto příslušnou částku odměnu příkazníka snížit.</w:t>
      </w:r>
    </w:p>
    <w:p w14:paraId="1FDB221F" w14:textId="77777777" w:rsidR="00280131" w:rsidRPr="00CB09E0" w:rsidRDefault="00280131" w:rsidP="00280131">
      <w:pPr>
        <w:pStyle w:val="Nadpis1"/>
        <w:spacing w:before="360" w:line="240" w:lineRule="auto"/>
        <w:ind w:left="0"/>
        <w:rPr>
          <w:sz w:val="22"/>
          <w:szCs w:val="22"/>
        </w:rPr>
      </w:pPr>
      <w:r w:rsidRPr="00CB09E0">
        <w:rPr>
          <w:sz w:val="22"/>
          <w:szCs w:val="22"/>
        </w:rPr>
        <w:t>Ukončení smluvního vztahu</w:t>
      </w:r>
    </w:p>
    <w:p w14:paraId="34B8C58C" w14:textId="77777777" w:rsidR="00280131" w:rsidRPr="00CB09E0" w:rsidRDefault="00280131" w:rsidP="00280131">
      <w:pPr>
        <w:pStyle w:val="Nadpis2"/>
        <w:spacing w:line="240" w:lineRule="auto"/>
        <w:rPr>
          <w:rFonts w:asciiTheme="majorHAnsi" w:hAnsiTheme="majorHAnsi"/>
          <w:sz w:val="22"/>
          <w:szCs w:val="22"/>
        </w:rPr>
      </w:pPr>
      <w:r w:rsidRPr="00CB09E0">
        <w:rPr>
          <w:rFonts w:asciiTheme="majorHAnsi" w:hAnsiTheme="majorHAnsi" w:cs="Arial"/>
          <w:sz w:val="22"/>
          <w:szCs w:val="22"/>
        </w:rPr>
        <w:t xml:space="preserve">Smluvní vztah je možno ukončit ze strany příkazce nebo příkazníka, a to buď písemnou dohodou stran, odstoupením některé ze smluvních stran </w:t>
      </w:r>
      <w:r w:rsidR="007C5D21" w:rsidRPr="00CB09E0">
        <w:rPr>
          <w:rFonts w:asciiTheme="majorHAnsi" w:hAnsiTheme="majorHAnsi" w:cs="Arial"/>
          <w:sz w:val="22"/>
          <w:szCs w:val="22"/>
        </w:rPr>
        <w:t>z důvodů předpokládaných touto S</w:t>
      </w:r>
      <w:r w:rsidRPr="00CB09E0">
        <w:rPr>
          <w:rFonts w:asciiTheme="majorHAnsi" w:hAnsiTheme="majorHAnsi" w:cs="Arial"/>
          <w:sz w:val="22"/>
          <w:szCs w:val="22"/>
        </w:rPr>
        <w:t>mlouvou nebo ze zákonných důvodů nebo výpovědí.</w:t>
      </w:r>
    </w:p>
    <w:p w14:paraId="2F7F4DDF" w14:textId="77777777" w:rsidR="007C5D21" w:rsidRPr="00CB09E0" w:rsidRDefault="007C5D21" w:rsidP="007C5D21">
      <w:pPr>
        <w:pStyle w:val="Nadpis2"/>
        <w:spacing w:line="240" w:lineRule="auto"/>
        <w:rPr>
          <w:rFonts w:asciiTheme="majorHAnsi" w:hAnsiTheme="majorHAnsi"/>
          <w:sz w:val="22"/>
          <w:szCs w:val="22"/>
        </w:rPr>
      </w:pPr>
      <w:r w:rsidRPr="00CB09E0">
        <w:rPr>
          <w:rFonts w:asciiTheme="majorHAnsi" w:hAnsiTheme="majorHAnsi" w:cs="Arial"/>
          <w:sz w:val="22"/>
          <w:szCs w:val="22"/>
        </w:rPr>
        <w:t>Příkazce je oprávněn od této S</w:t>
      </w:r>
      <w:r w:rsidR="00280131" w:rsidRPr="00CB09E0">
        <w:rPr>
          <w:rFonts w:asciiTheme="majorHAnsi" w:hAnsiTheme="majorHAnsi" w:cs="Arial"/>
          <w:sz w:val="22"/>
          <w:szCs w:val="22"/>
        </w:rPr>
        <w:t>mlouvy odstoupit v pří</w:t>
      </w:r>
      <w:r w:rsidRPr="00CB09E0">
        <w:rPr>
          <w:rFonts w:asciiTheme="majorHAnsi" w:hAnsiTheme="majorHAnsi" w:cs="Arial"/>
          <w:sz w:val="22"/>
          <w:szCs w:val="22"/>
        </w:rPr>
        <w:t>padě podstatného porušení této S</w:t>
      </w:r>
      <w:r w:rsidR="00280131" w:rsidRPr="00CB09E0">
        <w:rPr>
          <w:rFonts w:asciiTheme="majorHAnsi" w:hAnsiTheme="majorHAnsi" w:cs="Arial"/>
          <w:sz w:val="22"/>
          <w:szCs w:val="22"/>
        </w:rPr>
        <w:t>mlouvy příkazcem a dále z těchto důvodů:</w:t>
      </w:r>
    </w:p>
    <w:p w14:paraId="41DB3ED3" w14:textId="77777777" w:rsidR="007C5D21" w:rsidRPr="00CB09E0" w:rsidRDefault="00280131" w:rsidP="007C5D21">
      <w:pPr>
        <w:pStyle w:val="Nadpis3"/>
        <w:rPr>
          <w:rFonts w:asciiTheme="majorHAnsi" w:hAnsiTheme="majorHAnsi"/>
          <w:sz w:val="22"/>
          <w:szCs w:val="22"/>
        </w:rPr>
      </w:pPr>
      <w:r w:rsidRPr="00CB09E0">
        <w:rPr>
          <w:sz w:val="22"/>
          <w:szCs w:val="22"/>
        </w:rPr>
        <w:t>výkony příkazníka neodpovídají v plné míře požadav</w:t>
      </w:r>
      <w:r w:rsidR="007C5D21" w:rsidRPr="00CB09E0">
        <w:rPr>
          <w:sz w:val="22"/>
          <w:szCs w:val="22"/>
        </w:rPr>
        <w:t>kům příkazce zakotveným v této S</w:t>
      </w:r>
      <w:r w:rsidRPr="00CB09E0">
        <w:rPr>
          <w:sz w:val="22"/>
          <w:szCs w:val="22"/>
        </w:rPr>
        <w:t>mlouvě,</w:t>
      </w:r>
    </w:p>
    <w:p w14:paraId="13060430" w14:textId="77777777" w:rsidR="007C5D21" w:rsidRPr="00CB09E0" w:rsidRDefault="00280131" w:rsidP="007C5D21">
      <w:pPr>
        <w:pStyle w:val="Nadpis3"/>
        <w:rPr>
          <w:rFonts w:asciiTheme="majorHAnsi" w:hAnsiTheme="majorHAnsi"/>
          <w:sz w:val="22"/>
          <w:szCs w:val="22"/>
        </w:rPr>
      </w:pPr>
      <w:r w:rsidRPr="00CB09E0">
        <w:rPr>
          <w:rFonts w:asciiTheme="majorHAnsi" w:hAnsiTheme="majorHAnsi" w:cs="Arial"/>
          <w:sz w:val="22"/>
          <w:szCs w:val="22"/>
        </w:rPr>
        <w:t>na majetek příkazníka bylo vyhlášeno insolvenční řízení,</w:t>
      </w:r>
    </w:p>
    <w:p w14:paraId="68DB6F9D" w14:textId="77777777" w:rsidR="00280131" w:rsidRPr="00CB09E0" w:rsidRDefault="00280131" w:rsidP="00CB09E0">
      <w:pPr>
        <w:pStyle w:val="Nadpis3"/>
        <w:ind w:left="993"/>
        <w:rPr>
          <w:rFonts w:asciiTheme="majorHAnsi" w:hAnsiTheme="majorHAnsi"/>
          <w:sz w:val="22"/>
          <w:szCs w:val="22"/>
        </w:rPr>
      </w:pPr>
      <w:r w:rsidRPr="00CB09E0">
        <w:rPr>
          <w:rFonts w:asciiTheme="majorHAnsi" w:hAnsiTheme="majorHAnsi" w:cs="Arial"/>
          <w:sz w:val="22"/>
          <w:szCs w:val="22"/>
        </w:rPr>
        <w:t>příkazník opakovaně přes písemnou výzvu přík</w:t>
      </w:r>
      <w:r w:rsidR="007C5D21" w:rsidRPr="00CB09E0">
        <w:rPr>
          <w:rFonts w:asciiTheme="majorHAnsi" w:hAnsiTheme="majorHAnsi" w:cs="Arial"/>
          <w:sz w:val="22"/>
          <w:szCs w:val="22"/>
        </w:rPr>
        <w:t>azce neplní své závazky z této S</w:t>
      </w:r>
      <w:r w:rsidRPr="00CB09E0">
        <w:rPr>
          <w:rFonts w:asciiTheme="majorHAnsi" w:hAnsiTheme="majorHAnsi" w:cs="Arial"/>
          <w:sz w:val="22"/>
          <w:szCs w:val="22"/>
        </w:rPr>
        <w:t>mlouvy.</w:t>
      </w:r>
    </w:p>
    <w:p w14:paraId="4555D37E" w14:textId="77777777" w:rsidR="00280131" w:rsidRPr="00CB09E0" w:rsidRDefault="007C5D21" w:rsidP="00280131">
      <w:pPr>
        <w:pStyle w:val="Nadpis2"/>
        <w:spacing w:line="240" w:lineRule="auto"/>
        <w:rPr>
          <w:rFonts w:asciiTheme="majorHAnsi" w:hAnsiTheme="majorHAnsi" w:cs="Arial"/>
          <w:sz w:val="22"/>
          <w:szCs w:val="22"/>
        </w:rPr>
      </w:pPr>
      <w:r w:rsidRPr="00CB09E0">
        <w:rPr>
          <w:rFonts w:asciiTheme="majorHAnsi" w:hAnsiTheme="majorHAnsi" w:cs="Arial"/>
          <w:sz w:val="22"/>
          <w:szCs w:val="22"/>
        </w:rPr>
        <w:t>V případě odstoupení od této S</w:t>
      </w:r>
      <w:r w:rsidR="00280131" w:rsidRPr="00CB09E0">
        <w:rPr>
          <w:rFonts w:asciiTheme="majorHAnsi" w:hAnsiTheme="majorHAnsi" w:cs="Arial"/>
          <w:sz w:val="22"/>
          <w:szCs w:val="22"/>
        </w:rPr>
        <w:t xml:space="preserve">mlouvy nebo výpovědi </w:t>
      </w:r>
      <w:r w:rsidRPr="00CB09E0">
        <w:rPr>
          <w:rFonts w:asciiTheme="majorHAnsi" w:hAnsiTheme="majorHAnsi" w:cs="Arial"/>
          <w:sz w:val="22"/>
          <w:szCs w:val="22"/>
        </w:rPr>
        <w:t>této S</w:t>
      </w:r>
      <w:r w:rsidR="00280131" w:rsidRPr="00CB09E0">
        <w:rPr>
          <w:rFonts w:asciiTheme="majorHAnsi" w:hAnsiTheme="majorHAnsi" w:cs="Arial"/>
          <w:sz w:val="22"/>
          <w:szCs w:val="22"/>
        </w:rPr>
        <w:t>mlouvy má příkazník nárok na úhradu přiměřené části sjednané odměny za řádně do této doby provedené činnosti. Svou činnost je příkazník povinen dokončit takovým způsobem, aby nedošlo k žádné škodě či porušení povinností příkazce, a dále je povinen neprodleně předat příkazci všechny doklady, které získal v souvislosti s plněním povinn</w:t>
      </w:r>
      <w:r w:rsidRPr="00CB09E0">
        <w:rPr>
          <w:rFonts w:asciiTheme="majorHAnsi" w:hAnsiTheme="majorHAnsi" w:cs="Arial"/>
          <w:sz w:val="22"/>
          <w:szCs w:val="22"/>
        </w:rPr>
        <w:t>ostí z této S</w:t>
      </w:r>
      <w:r w:rsidR="00280131" w:rsidRPr="00CB09E0">
        <w:rPr>
          <w:rFonts w:asciiTheme="majorHAnsi" w:hAnsiTheme="majorHAnsi" w:cs="Arial"/>
          <w:sz w:val="22"/>
          <w:szCs w:val="22"/>
        </w:rPr>
        <w:t xml:space="preserve">mlouvy vyplývajících. </w:t>
      </w:r>
    </w:p>
    <w:p w14:paraId="089F737A" w14:textId="77777777" w:rsidR="00AB19FE" w:rsidRPr="00CA0946" w:rsidRDefault="00AB19FE" w:rsidP="00AB19FE">
      <w:pPr>
        <w:pStyle w:val="Nadpis2"/>
        <w:spacing w:line="240" w:lineRule="auto"/>
        <w:rPr>
          <w:sz w:val="22"/>
          <w:szCs w:val="22"/>
        </w:rPr>
      </w:pPr>
      <w:r w:rsidRPr="00CB09E0">
        <w:rPr>
          <w:rFonts w:asciiTheme="majorHAnsi" w:hAnsiTheme="majorHAnsi" w:cs="Arial"/>
          <w:sz w:val="22"/>
          <w:szCs w:val="22"/>
        </w:rPr>
        <w:t xml:space="preserve">Při skončení Smlouvy je příkazník povinen vrátit příkazci veškeré věci, nebo doklady jemu poskytnuté příkazcem k plnění povinností z této Smlouvy, nebo které věci nabyl, a to bez </w:t>
      </w:r>
      <w:r w:rsidRPr="00CB09E0">
        <w:rPr>
          <w:rFonts w:asciiTheme="majorHAnsi" w:hAnsiTheme="majorHAnsi" w:cs="Arial"/>
          <w:sz w:val="22"/>
          <w:szCs w:val="22"/>
        </w:rPr>
        <w:lastRenderedPageBreak/>
        <w:t>zbytečného dokladu. Řádné předání dokladů a věcí bude potvrzeno smluvními stranami písemným protokolem.</w:t>
      </w:r>
    </w:p>
    <w:p w14:paraId="681DB59B" w14:textId="77777777" w:rsidR="00F25B70" w:rsidRPr="00CA0946" w:rsidRDefault="0002767D" w:rsidP="00C23526">
      <w:pPr>
        <w:pStyle w:val="Nadpis1"/>
        <w:spacing w:before="360" w:line="240" w:lineRule="auto"/>
        <w:ind w:left="0"/>
        <w:rPr>
          <w:sz w:val="22"/>
          <w:szCs w:val="22"/>
        </w:rPr>
      </w:pPr>
      <w:r w:rsidRPr="00CA0946">
        <w:rPr>
          <w:sz w:val="22"/>
          <w:szCs w:val="22"/>
        </w:rPr>
        <w:t>Zá</w:t>
      </w:r>
      <w:r w:rsidR="00E34B2E" w:rsidRPr="00CA0946">
        <w:rPr>
          <w:sz w:val="22"/>
          <w:szCs w:val="22"/>
        </w:rPr>
        <w:t>věrečná ujednání</w:t>
      </w:r>
    </w:p>
    <w:p w14:paraId="56CCF48B" w14:textId="77777777" w:rsidR="008919B6" w:rsidRPr="00CA0946" w:rsidRDefault="008919B6" w:rsidP="008919B6">
      <w:pPr>
        <w:pStyle w:val="Nadpis2"/>
        <w:spacing w:line="240" w:lineRule="auto"/>
        <w:rPr>
          <w:sz w:val="22"/>
          <w:szCs w:val="22"/>
        </w:rPr>
      </w:pPr>
      <w:r w:rsidRPr="00CA0946">
        <w:rPr>
          <w:rFonts w:asciiTheme="majorHAnsi" w:hAnsiTheme="majorHAnsi" w:cs="Arial"/>
          <w:sz w:val="22"/>
          <w:szCs w:val="22"/>
        </w:rPr>
        <w:t>Smluvní strany prohlašují, že údaje uvedené v této Smlouvy jsou v souladu s práv</w:t>
      </w:r>
      <w:r w:rsidR="007C5D21" w:rsidRPr="00CA0946">
        <w:rPr>
          <w:rFonts w:asciiTheme="majorHAnsi" w:hAnsiTheme="majorHAnsi" w:cs="Arial"/>
          <w:sz w:val="22"/>
          <w:szCs w:val="22"/>
        </w:rPr>
        <w:t>ní skutečností v době uzavření S</w:t>
      </w:r>
      <w:r w:rsidRPr="00CA0946">
        <w:rPr>
          <w:rFonts w:asciiTheme="majorHAnsi" w:hAnsiTheme="majorHAnsi" w:cs="Arial"/>
          <w:sz w:val="22"/>
          <w:szCs w:val="22"/>
        </w:rPr>
        <w:t>mlouvy. Smluvní strany se zavazují, že změny dotčených údajů oznámí bez prodlení druhé smluvní straně. Strany prohlašují, že osoby podepisující tuto smlouvu jsou k tomuto úkonu oprávněny.</w:t>
      </w:r>
    </w:p>
    <w:p w14:paraId="0FCE4E4B" w14:textId="77777777" w:rsidR="00E34B2E" w:rsidRPr="00CA0946" w:rsidRDefault="00E34B2E" w:rsidP="00E34B2E">
      <w:pPr>
        <w:pStyle w:val="Nadpis2"/>
        <w:spacing w:line="240" w:lineRule="auto"/>
        <w:rPr>
          <w:rFonts w:asciiTheme="majorHAnsi" w:hAnsiTheme="majorHAnsi"/>
          <w:sz w:val="22"/>
          <w:szCs w:val="22"/>
        </w:rPr>
      </w:pPr>
      <w:r w:rsidRPr="00CA0946">
        <w:rPr>
          <w:rFonts w:asciiTheme="majorHAnsi" w:hAnsiTheme="majorHAnsi" w:cs="Arial"/>
          <w:sz w:val="22"/>
          <w:szCs w:val="22"/>
        </w:rPr>
        <w:t xml:space="preserve">Příkazník uděluje příkazci souhlas se zveřejněním </w:t>
      </w:r>
      <w:r w:rsidR="007C5D21" w:rsidRPr="00CA0946">
        <w:rPr>
          <w:rFonts w:asciiTheme="majorHAnsi" w:hAnsiTheme="majorHAnsi" w:cs="Arial"/>
          <w:sz w:val="22"/>
          <w:szCs w:val="22"/>
        </w:rPr>
        <w:t>S</w:t>
      </w:r>
      <w:r w:rsidRPr="00CA0946">
        <w:rPr>
          <w:rFonts w:asciiTheme="majorHAnsi" w:hAnsiTheme="majorHAnsi" w:cs="Arial"/>
          <w:sz w:val="22"/>
          <w:szCs w:val="22"/>
        </w:rPr>
        <w:t xml:space="preserve">mlouvy včetně všech jejich budoucích dodatků či změn. </w:t>
      </w:r>
    </w:p>
    <w:p w14:paraId="789E45E5" w14:textId="77777777" w:rsidR="00E34B2E" w:rsidRPr="00CA0946" w:rsidRDefault="00E34B2E" w:rsidP="00E34B2E">
      <w:pPr>
        <w:pStyle w:val="Nadpis2"/>
        <w:spacing w:line="240" w:lineRule="auto"/>
        <w:rPr>
          <w:rFonts w:asciiTheme="majorHAnsi" w:hAnsiTheme="majorHAnsi"/>
          <w:sz w:val="22"/>
          <w:szCs w:val="22"/>
        </w:rPr>
      </w:pPr>
      <w:r w:rsidRPr="00CA0946">
        <w:rPr>
          <w:rFonts w:asciiTheme="majorHAnsi" w:hAnsiTheme="majorHAnsi" w:cs="Arial"/>
          <w:sz w:val="22"/>
          <w:szCs w:val="22"/>
        </w:rPr>
        <w:t>Z</w:t>
      </w:r>
      <w:r w:rsidR="007C5D21" w:rsidRPr="00CA0946">
        <w:rPr>
          <w:rFonts w:asciiTheme="majorHAnsi" w:hAnsiTheme="majorHAnsi" w:cs="Arial"/>
          <w:sz w:val="22"/>
          <w:szCs w:val="22"/>
        </w:rPr>
        <w:t>měnit nebo doplnit S</w:t>
      </w:r>
      <w:r w:rsidRPr="00CA0946">
        <w:rPr>
          <w:rFonts w:asciiTheme="majorHAnsi" w:hAnsiTheme="majorHAnsi" w:cs="Arial"/>
          <w:sz w:val="22"/>
          <w:szCs w:val="22"/>
        </w:rPr>
        <w:t>mlouvu mohou smluvní strany pouze formou písemných dodatků, které budou vzestupně číslovány, výslo</w:t>
      </w:r>
      <w:r w:rsidR="007C5D21" w:rsidRPr="00CA0946">
        <w:rPr>
          <w:rFonts w:asciiTheme="majorHAnsi" w:hAnsiTheme="majorHAnsi" w:cs="Arial"/>
          <w:sz w:val="22"/>
          <w:szCs w:val="22"/>
        </w:rPr>
        <w:t>vně prohlášeny za dodatek této S</w:t>
      </w:r>
      <w:r w:rsidRPr="00CA0946">
        <w:rPr>
          <w:rFonts w:asciiTheme="majorHAnsi" w:hAnsiTheme="majorHAnsi" w:cs="Arial"/>
          <w:sz w:val="22"/>
          <w:szCs w:val="22"/>
        </w:rPr>
        <w:t xml:space="preserve">mlouvy a podepsány oprávněnými zástupci smluvních stran. </w:t>
      </w:r>
    </w:p>
    <w:p w14:paraId="6AEC5A4D" w14:textId="77777777" w:rsidR="00E34B2E" w:rsidRPr="00CA0946" w:rsidRDefault="00E34B2E" w:rsidP="00E34B2E">
      <w:pPr>
        <w:pStyle w:val="Nadpis2"/>
        <w:spacing w:line="240" w:lineRule="auto"/>
        <w:rPr>
          <w:rFonts w:asciiTheme="majorHAnsi" w:hAnsiTheme="majorHAnsi"/>
          <w:sz w:val="22"/>
          <w:szCs w:val="22"/>
        </w:rPr>
      </w:pPr>
      <w:r w:rsidRPr="00CA0946">
        <w:rPr>
          <w:rFonts w:asciiTheme="majorHAnsi" w:hAnsiTheme="majorHAnsi" w:cs="Arial"/>
          <w:sz w:val="22"/>
          <w:szCs w:val="22"/>
        </w:rPr>
        <w:t>Smluvní strany nejsou oprávněny postoup</w:t>
      </w:r>
      <w:r w:rsidR="007C5D21" w:rsidRPr="00CA0946">
        <w:rPr>
          <w:rFonts w:asciiTheme="majorHAnsi" w:hAnsiTheme="majorHAnsi" w:cs="Arial"/>
          <w:sz w:val="22"/>
          <w:szCs w:val="22"/>
        </w:rPr>
        <w:t>it práva, povinnosti a závazky S</w:t>
      </w:r>
      <w:r w:rsidRPr="00CA0946">
        <w:rPr>
          <w:rFonts w:asciiTheme="majorHAnsi" w:hAnsiTheme="majorHAnsi" w:cs="Arial"/>
          <w:sz w:val="22"/>
          <w:szCs w:val="22"/>
        </w:rPr>
        <w:t>mlouvy třetí osobě nebo jiným osobám bez předchozího souhlasu druhé smluvní strany.</w:t>
      </w:r>
    </w:p>
    <w:p w14:paraId="08511C69" w14:textId="77777777" w:rsidR="00280131" w:rsidRPr="00CA0946" w:rsidRDefault="00280131" w:rsidP="00280131">
      <w:pPr>
        <w:pStyle w:val="Nadpis2"/>
        <w:spacing w:line="240" w:lineRule="auto"/>
        <w:rPr>
          <w:rFonts w:asciiTheme="majorHAnsi" w:hAnsiTheme="majorHAnsi" w:cs="Arial"/>
          <w:sz w:val="22"/>
          <w:szCs w:val="22"/>
        </w:rPr>
      </w:pPr>
      <w:r w:rsidRPr="00CA0946">
        <w:rPr>
          <w:sz w:val="22"/>
          <w:szCs w:val="22"/>
        </w:rPr>
        <w:t xml:space="preserve">Smlouva nabývá platnosti dnem podpisu osobami oprávněnými Smlouvu uzavřít a účinnosti dnem uveřejnění Smlouvy v registru smluv dle zákona č. 340/2015 Sb., zákon o zvláštních podmínkách účinnosti některých smluv, uveřejňování těchto smluv a o registru smluv (zákon o registru smluv), ve znění pozdějších předpisů. </w:t>
      </w:r>
    </w:p>
    <w:p w14:paraId="2ABB92EE" w14:textId="77777777" w:rsidR="00AD3D38" w:rsidRPr="00CA0946" w:rsidRDefault="00AD3D38" w:rsidP="00CA0946">
      <w:pPr>
        <w:jc w:val="both"/>
        <w:rPr>
          <w:rFonts w:asciiTheme="majorHAnsi" w:hAnsiTheme="majorHAnsi" w:cs="Arial"/>
          <w:b/>
        </w:rPr>
      </w:pPr>
      <w:r w:rsidRPr="00CA0946">
        <w:rPr>
          <w:rFonts w:asciiTheme="majorHAnsi" w:hAnsiTheme="majorHAnsi"/>
          <w:b/>
        </w:rPr>
        <w:t>Nedílnou součástí této Smlouvy je příloha č. 1 Rozsah činností a další podmínky výkonu TDI a BOPZ</w:t>
      </w:r>
    </w:p>
    <w:p w14:paraId="7900836F" w14:textId="77777777" w:rsidR="00264963" w:rsidRPr="00CA0946" w:rsidRDefault="00264963" w:rsidP="00425EEA">
      <w:pPr>
        <w:spacing w:after="0" w:line="240" w:lineRule="auto"/>
        <w:jc w:val="both"/>
        <w:rPr>
          <w:rFonts w:ascii="Cambria" w:hAnsi="Cambria" w:cs="Arial"/>
        </w:rPr>
      </w:pPr>
    </w:p>
    <w:p w14:paraId="23BF2466" w14:textId="20A65E03" w:rsidR="00E25691" w:rsidRDefault="00047E59" w:rsidP="00E25691">
      <w:pPr>
        <w:tabs>
          <w:tab w:val="left" w:pos="5387"/>
        </w:tabs>
        <w:jc w:val="both"/>
        <w:rPr>
          <w:rFonts w:ascii="Cambria" w:hAnsi="Cambria" w:cs="Cambria"/>
        </w:rPr>
      </w:pPr>
      <w:r w:rsidRPr="00CA0946">
        <w:rPr>
          <w:rFonts w:ascii="Cambria" w:hAnsi="Cambria" w:cs="Cambria"/>
        </w:rPr>
        <w:t>Příkazce</w:t>
      </w:r>
      <w:r w:rsidR="00E25691" w:rsidRPr="00CA0946">
        <w:rPr>
          <w:rFonts w:ascii="Cambria" w:hAnsi="Cambria" w:cs="Cambria"/>
        </w:rPr>
        <w:tab/>
      </w:r>
      <w:r w:rsidRPr="00CA0946">
        <w:rPr>
          <w:rFonts w:ascii="Cambria" w:hAnsi="Cambria" w:cs="Cambria"/>
        </w:rPr>
        <w:t>Příkazník</w:t>
      </w:r>
    </w:p>
    <w:p w14:paraId="29716A17" w14:textId="08760818" w:rsidR="00A34D14" w:rsidRDefault="00A34D14" w:rsidP="00E25691">
      <w:pPr>
        <w:tabs>
          <w:tab w:val="left" w:pos="5387"/>
        </w:tabs>
        <w:jc w:val="both"/>
        <w:rPr>
          <w:rFonts w:ascii="Cambria" w:hAnsi="Cambria" w:cs="Cambria"/>
        </w:rPr>
      </w:pPr>
      <w:r>
        <w:rPr>
          <w:rFonts w:ascii="Cambria" w:hAnsi="Cambria" w:cs="Cambria"/>
        </w:rPr>
        <w:t>04.08.2025                                                                                         04.08.2025</w:t>
      </w:r>
    </w:p>
    <w:p w14:paraId="03F1E325" w14:textId="77777777" w:rsidR="004F7266" w:rsidRDefault="004F7266" w:rsidP="00E25691">
      <w:pPr>
        <w:tabs>
          <w:tab w:val="left" w:pos="5387"/>
        </w:tabs>
        <w:jc w:val="both"/>
        <w:rPr>
          <w:rFonts w:ascii="Cambria" w:hAnsi="Cambria" w:cs="Cambria"/>
        </w:rPr>
      </w:pPr>
    </w:p>
    <w:p w14:paraId="71A3A7C1" w14:textId="77777777" w:rsidR="004F7266" w:rsidRDefault="004F7266" w:rsidP="00E25691">
      <w:pPr>
        <w:tabs>
          <w:tab w:val="left" w:pos="5387"/>
        </w:tabs>
        <w:jc w:val="both"/>
        <w:rPr>
          <w:rFonts w:ascii="Cambria" w:hAnsi="Cambria" w:cs="Cambria"/>
        </w:rPr>
      </w:pPr>
    </w:p>
    <w:p w14:paraId="2E67827D" w14:textId="77777777" w:rsidR="004F7266" w:rsidRDefault="004F7266" w:rsidP="00E25691">
      <w:pPr>
        <w:tabs>
          <w:tab w:val="left" w:pos="5387"/>
        </w:tabs>
        <w:jc w:val="both"/>
        <w:rPr>
          <w:rFonts w:ascii="Cambria" w:hAnsi="Cambria" w:cs="Cambria"/>
        </w:rPr>
      </w:pPr>
    </w:p>
    <w:p w14:paraId="5405B420" w14:textId="77777777" w:rsidR="004F7266" w:rsidRDefault="004F7266" w:rsidP="00E25691">
      <w:pPr>
        <w:tabs>
          <w:tab w:val="left" w:pos="5387"/>
        </w:tabs>
        <w:jc w:val="both"/>
        <w:rPr>
          <w:rFonts w:ascii="Cambria" w:hAnsi="Cambria" w:cs="Cambria"/>
        </w:rPr>
      </w:pPr>
    </w:p>
    <w:p w14:paraId="79DC0ABC" w14:textId="77777777" w:rsidR="004F7266" w:rsidRDefault="004F7266" w:rsidP="00E25691">
      <w:pPr>
        <w:tabs>
          <w:tab w:val="left" w:pos="5387"/>
        </w:tabs>
        <w:jc w:val="both"/>
        <w:rPr>
          <w:rFonts w:ascii="Cambria" w:hAnsi="Cambria" w:cs="Cambria"/>
        </w:rPr>
      </w:pPr>
    </w:p>
    <w:p w14:paraId="0994C9B5" w14:textId="77777777" w:rsidR="004F7266" w:rsidRDefault="004F7266" w:rsidP="00E25691">
      <w:pPr>
        <w:tabs>
          <w:tab w:val="left" w:pos="5387"/>
        </w:tabs>
        <w:jc w:val="both"/>
        <w:rPr>
          <w:rFonts w:ascii="Cambria" w:hAnsi="Cambria" w:cs="Cambria"/>
        </w:rPr>
      </w:pPr>
    </w:p>
    <w:p w14:paraId="2C0ADE86" w14:textId="77777777" w:rsidR="004F7266" w:rsidRDefault="004F7266" w:rsidP="00E25691">
      <w:pPr>
        <w:tabs>
          <w:tab w:val="left" w:pos="5387"/>
        </w:tabs>
        <w:jc w:val="both"/>
        <w:rPr>
          <w:rFonts w:ascii="Cambria" w:hAnsi="Cambria" w:cs="Cambria"/>
        </w:rPr>
      </w:pPr>
    </w:p>
    <w:p w14:paraId="3807963E" w14:textId="77777777" w:rsidR="004F7266" w:rsidRDefault="004F7266" w:rsidP="00E25691">
      <w:pPr>
        <w:tabs>
          <w:tab w:val="left" w:pos="5387"/>
        </w:tabs>
        <w:jc w:val="both"/>
        <w:rPr>
          <w:rFonts w:ascii="Cambria" w:hAnsi="Cambria" w:cs="Cambria"/>
        </w:rPr>
      </w:pPr>
    </w:p>
    <w:p w14:paraId="161BA104" w14:textId="77777777" w:rsidR="004F7266" w:rsidRDefault="004F7266" w:rsidP="00E25691">
      <w:pPr>
        <w:tabs>
          <w:tab w:val="left" w:pos="5387"/>
        </w:tabs>
        <w:jc w:val="both"/>
        <w:rPr>
          <w:rFonts w:ascii="Cambria" w:hAnsi="Cambria" w:cs="Cambria"/>
        </w:rPr>
      </w:pPr>
    </w:p>
    <w:p w14:paraId="3CFCDDC9" w14:textId="77777777" w:rsidR="004F7266" w:rsidRDefault="004F7266" w:rsidP="00E25691">
      <w:pPr>
        <w:tabs>
          <w:tab w:val="left" w:pos="5387"/>
        </w:tabs>
        <w:jc w:val="both"/>
        <w:rPr>
          <w:rFonts w:ascii="Cambria" w:hAnsi="Cambria" w:cs="Cambria"/>
        </w:rPr>
      </w:pPr>
    </w:p>
    <w:p w14:paraId="4BD53EDC" w14:textId="77777777" w:rsidR="004F7266" w:rsidRDefault="004F7266" w:rsidP="00E25691">
      <w:pPr>
        <w:tabs>
          <w:tab w:val="left" w:pos="5387"/>
        </w:tabs>
        <w:jc w:val="both"/>
        <w:rPr>
          <w:rFonts w:ascii="Cambria" w:hAnsi="Cambria" w:cs="Cambria"/>
        </w:rPr>
      </w:pPr>
    </w:p>
    <w:p w14:paraId="4ED96BC4" w14:textId="77777777" w:rsidR="004F7266" w:rsidRPr="00CA0946" w:rsidRDefault="004F7266" w:rsidP="00E25691">
      <w:pPr>
        <w:tabs>
          <w:tab w:val="left" w:pos="5387"/>
        </w:tabs>
        <w:jc w:val="both"/>
        <w:rPr>
          <w:rFonts w:ascii="Cambria" w:hAnsi="Cambria" w:cs="Cambria"/>
        </w:rPr>
      </w:pPr>
    </w:p>
    <w:p w14:paraId="7DBD9E25" w14:textId="77777777" w:rsidR="007773AA" w:rsidRPr="007348FC" w:rsidRDefault="007773AA" w:rsidP="007773AA">
      <w:pPr>
        <w:keepNext/>
        <w:pBdr>
          <w:bottom w:val="single" w:sz="18" w:space="1" w:color="365F91" w:themeColor="accent1" w:themeShade="BF"/>
        </w:pBdr>
        <w:spacing w:before="240" w:after="60"/>
        <w:jc w:val="center"/>
        <w:outlineLvl w:val="0"/>
        <w:rPr>
          <w:rFonts w:ascii="Cambria" w:hAnsi="Cambria"/>
          <w:b/>
          <w:kern w:val="32"/>
          <w:sz w:val="32"/>
          <w:szCs w:val="32"/>
        </w:rPr>
      </w:pPr>
      <w:r w:rsidRPr="007348FC">
        <w:rPr>
          <w:rFonts w:ascii="Cambria" w:hAnsi="Cambria"/>
          <w:b/>
          <w:kern w:val="32"/>
          <w:sz w:val="32"/>
          <w:szCs w:val="32"/>
        </w:rPr>
        <w:lastRenderedPageBreak/>
        <w:t xml:space="preserve">ROZSAH ČINNOSTI A DALŠÍ PODMÍNKY VÝKONU TDI A BOZP </w:t>
      </w:r>
    </w:p>
    <w:p w14:paraId="1E30A85E" w14:textId="77777777" w:rsidR="007773AA" w:rsidRPr="007348FC" w:rsidRDefault="007773AA" w:rsidP="007773AA">
      <w:pPr>
        <w:rPr>
          <w:color w:val="FF0000"/>
        </w:rPr>
      </w:pPr>
    </w:p>
    <w:p w14:paraId="4BB7DE96" w14:textId="77777777" w:rsidR="007773AA" w:rsidRPr="00943CD2" w:rsidRDefault="007773AA" w:rsidP="00943CD2">
      <w:pPr>
        <w:pStyle w:val="Nadpis2"/>
        <w:numPr>
          <w:ilvl w:val="1"/>
          <w:numId w:val="36"/>
        </w:numPr>
        <w:pBdr>
          <w:bottom w:val="single" w:sz="12" w:space="1" w:color="365F91" w:themeColor="accent1" w:themeShade="BF"/>
        </w:pBdr>
        <w:jc w:val="center"/>
        <w:rPr>
          <w:b/>
          <w:sz w:val="22"/>
          <w:szCs w:val="22"/>
        </w:rPr>
      </w:pPr>
      <w:r w:rsidRPr="00943CD2">
        <w:rPr>
          <w:b/>
          <w:sz w:val="22"/>
          <w:szCs w:val="22"/>
        </w:rPr>
        <w:t>Úvodní ustanovení</w:t>
      </w:r>
    </w:p>
    <w:p w14:paraId="67E3026C" w14:textId="774D7127" w:rsidR="007773AA" w:rsidRPr="00921789" w:rsidRDefault="007773AA" w:rsidP="00943CD2">
      <w:pPr>
        <w:pStyle w:val="Nadpis3"/>
        <w:numPr>
          <w:ilvl w:val="1"/>
          <w:numId w:val="38"/>
        </w:numPr>
        <w:ind w:left="0" w:hanging="360"/>
        <w:rPr>
          <w:rFonts w:cs="Arial"/>
          <w:sz w:val="22"/>
          <w:szCs w:val="22"/>
        </w:rPr>
      </w:pPr>
      <w:r w:rsidRPr="00921789">
        <w:rPr>
          <w:rFonts w:cs="Arial"/>
          <w:sz w:val="22"/>
          <w:szCs w:val="22"/>
        </w:rPr>
        <w:t>Tato příloha tvoří nedílnou součást příkazní smlouvy</w:t>
      </w:r>
      <w:r w:rsidRPr="00943CD2">
        <w:rPr>
          <w:rFonts w:cs="Arial"/>
          <w:sz w:val="22"/>
          <w:szCs w:val="22"/>
        </w:rPr>
        <w:t xml:space="preserve"> </w:t>
      </w:r>
    </w:p>
    <w:p w14:paraId="0AE0D296" w14:textId="543AFD16" w:rsidR="007773AA" w:rsidRPr="00943CD2" w:rsidRDefault="007773AA" w:rsidP="00943CD2">
      <w:pPr>
        <w:pStyle w:val="Nadpis3"/>
        <w:numPr>
          <w:ilvl w:val="1"/>
          <w:numId w:val="38"/>
        </w:numPr>
        <w:ind w:left="0" w:hanging="360"/>
        <w:rPr>
          <w:rFonts w:cs="Arial"/>
          <w:sz w:val="22"/>
          <w:szCs w:val="22"/>
        </w:rPr>
      </w:pPr>
      <w:r w:rsidRPr="00943CD2">
        <w:rPr>
          <w:rFonts w:cs="Arial"/>
          <w:sz w:val="22"/>
          <w:szCs w:val="22"/>
        </w:rPr>
        <w:t>Příkazník se zavazuje provádět pro příkazce řádně a včas, na svůj náklad a na své nebezpečí, v dohodnutých výkonových fázích realizace Stavby výkon technického dozoru investora (dále jen „TDI“) a koordinátora bezpečnosti a ochrany zdraví při práci (dále jen „BOZP"), a to v rámci realizace stavby s názvem „</w:t>
      </w:r>
      <w:r w:rsidR="00943CD2" w:rsidRPr="00943CD2">
        <w:rPr>
          <w:rFonts w:cs="Arial"/>
          <w:sz w:val="22"/>
          <w:szCs w:val="22"/>
        </w:rPr>
        <w:t xml:space="preserve">Výstavba výukových skleníkových učeben a technologií </w:t>
      </w:r>
      <w:proofErr w:type="gramStart"/>
      <w:r w:rsidR="00943CD2" w:rsidRPr="00943CD2">
        <w:rPr>
          <w:rFonts w:cs="Arial"/>
          <w:sz w:val="22"/>
          <w:szCs w:val="22"/>
        </w:rPr>
        <w:t>–  výkon</w:t>
      </w:r>
      <w:proofErr w:type="gramEnd"/>
      <w:r w:rsidR="00943CD2" w:rsidRPr="00943CD2">
        <w:rPr>
          <w:rFonts w:cs="Arial"/>
          <w:sz w:val="22"/>
          <w:szCs w:val="22"/>
        </w:rPr>
        <w:t xml:space="preserve"> TDI a koordinace BOZP </w:t>
      </w:r>
      <w:r w:rsidR="00943CD2">
        <w:rPr>
          <w:rFonts w:cs="Arial"/>
          <w:sz w:val="22"/>
          <w:szCs w:val="22"/>
        </w:rPr>
        <w:t xml:space="preserve"> </w:t>
      </w:r>
      <w:r w:rsidRPr="00943CD2">
        <w:rPr>
          <w:rFonts w:cs="Arial"/>
          <w:sz w:val="22"/>
          <w:szCs w:val="22"/>
        </w:rPr>
        <w:t xml:space="preserve">“ (dále jen „Stavba“), a to zejména v níže uvedeném rozsahu. </w:t>
      </w:r>
    </w:p>
    <w:p w14:paraId="6DFB86CD" w14:textId="77777777" w:rsidR="007773AA" w:rsidRPr="00921789" w:rsidRDefault="007773AA" w:rsidP="00943CD2">
      <w:pPr>
        <w:pStyle w:val="Nadpis3"/>
        <w:numPr>
          <w:ilvl w:val="1"/>
          <w:numId w:val="38"/>
        </w:numPr>
        <w:ind w:left="0"/>
        <w:rPr>
          <w:sz w:val="22"/>
          <w:szCs w:val="22"/>
        </w:rPr>
      </w:pPr>
      <w:r w:rsidRPr="00921789">
        <w:rPr>
          <w:rFonts w:cs="Arial"/>
          <w:sz w:val="22"/>
          <w:szCs w:val="22"/>
        </w:rPr>
        <w:t>TDI a BOZP bude prováděno v souladu se zákonem č. 183/2006 Sb., o územním plánováni a stavebním řádu (stavební zákon) ve znění pozdějších předpisů 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w:t>
      </w:r>
    </w:p>
    <w:p w14:paraId="656F5D28" w14:textId="77777777" w:rsidR="007773AA" w:rsidRPr="00921789" w:rsidRDefault="007773AA" w:rsidP="00943CD2">
      <w:pPr>
        <w:pStyle w:val="Nadpis3"/>
        <w:numPr>
          <w:ilvl w:val="1"/>
          <w:numId w:val="38"/>
        </w:numPr>
        <w:ind w:left="0"/>
        <w:rPr>
          <w:rFonts w:cs="Arial"/>
          <w:sz w:val="22"/>
          <w:szCs w:val="22"/>
        </w:rPr>
      </w:pPr>
      <w:r w:rsidRPr="00921789">
        <w:rPr>
          <w:rFonts w:cs="Arial"/>
          <w:sz w:val="22"/>
          <w:szCs w:val="22"/>
        </w:rPr>
        <w:t>Příkazník se zavazuje realizovat TDI a BOZP formou občasného TDI a BOZP Stavby v </w:t>
      </w:r>
      <w:r w:rsidRPr="00712CFA">
        <w:rPr>
          <w:rFonts w:cs="Arial"/>
          <w:sz w:val="22"/>
          <w:szCs w:val="22"/>
        </w:rPr>
        <w:t>rozsahu min. 15 hod./týdně</w:t>
      </w:r>
      <w:r w:rsidRPr="00921789">
        <w:rPr>
          <w:rFonts w:cs="Arial"/>
          <w:sz w:val="22"/>
          <w:szCs w:val="22"/>
        </w:rPr>
        <w:t>, a to po celou dobu výstavby až do doby převzetí Stavby příkazcem případně do úplného odstranění vad a nedodělků uvedených v přejímacím protokolu sepsaným mezi Příkazcem a zhotovitelem Stavby, podle toho, která z uvedených skutečností nastane později.</w:t>
      </w:r>
    </w:p>
    <w:p w14:paraId="020A7DE5" w14:textId="7B44C45C" w:rsidR="00943CD2" w:rsidRPr="00943CD2" w:rsidRDefault="007773AA" w:rsidP="00943CD2">
      <w:pPr>
        <w:pStyle w:val="Nadpis3"/>
        <w:numPr>
          <w:ilvl w:val="1"/>
          <w:numId w:val="38"/>
        </w:numPr>
        <w:ind w:left="0"/>
        <w:rPr>
          <w:sz w:val="22"/>
          <w:szCs w:val="22"/>
        </w:rPr>
      </w:pPr>
      <w:r w:rsidRPr="00943CD2">
        <w:rPr>
          <w:sz w:val="22"/>
          <w:szCs w:val="22"/>
        </w:rPr>
        <w:t xml:space="preserve">Podkladem pro stanovení rozsahu požadovaných výkonů a činností jsou zejména projektová dokumentace </w:t>
      </w:r>
      <w:r w:rsidRPr="00943CD2">
        <w:rPr>
          <w:bCs/>
          <w:sz w:val="22"/>
          <w:szCs w:val="22"/>
        </w:rPr>
        <w:t xml:space="preserve">zpracována </w:t>
      </w:r>
      <w:r w:rsidR="00D2526F">
        <w:rPr>
          <w:rFonts w:asciiTheme="majorHAnsi" w:hAnsiTheme="majorHAnsi"/>
          <w:szCs w:val="22"/>
        </w:rPr>
        <w:t xml:space="preserve">Ing. arch. Karlem Spáčilem, IČ 69694451 </w:t>
      </w:r>
      <w:r w:rsidR="00D2526F">
        <w:rPr>
          <w:rFonts w:asciiTheme="majorHAnsi" w:hAnsiTheme="majorHAnsi"/>
        </w:rPr>
        <w:t>(dále jen „projektová dokumentace“), případné další osoby, které zpracovávaly projektovou dokumentaci, jsou uvedeny v přílohách projektové dokumentace.</w:t>
      </w:r>
      <w:r w:rsidR="00D2526F" w:rsidRPr="00943CD2">
        <w:rPr>
          <w:rFonts w:asciiTheme="majorHAnsi" w:hAnsiTheme="majorHAnsi"/>
          <w:sz w:val="22"/>
          <w:szCs w:val="22"/>
        </w:rPr>
        <w:t xml:space="preserve"> </w:t>
      </w:r>
      <w:r w:rsidR="00943CD2" w:rsidRPr="00943CD2">
        <w:rPr>
          <w:rFonts w:asciiTheme="majorHAnsi" w:hAnsiTheme="majorHAnsi"/>
          <w:sz w:val="22"/>
          <w:szCs w:val="22"/>
        </w:rPr>
        <w:t>(dále jen „</w:t>
      </w:r>
      <w:r w:rsidR="00943CD2" w:rsidRPr="00943CD2">
        <w:rPr>
          <w:rFonts w:asciiTheme="majorHAnsi" w:hAnsiTheme="majorHAnsi"/>
          <w:bCs/>
          <w:i/>
          <w:iCs/>
          <w:sz w:val="22"/>
          <w:szCs w:val="22"/>
        </w:rPr>
        <w:t>projektová dokumentace</w:t>
      </w:r>
      <w:r w:rsidR="00943CD2" w:rsidRPr="00943CD2">
        <w:rPr>
          <w:rFonts w:asciiTheme="majorHAnsi" w:hAnsiTheme="majorHAnsi"/>
          <w:sz w:val="22"/>
          <w:szCs w:val="22"/>
        </w:rPr>
        <w:t>“), případné další osoby, které zpracovávaly projektovou dokumentaci, jsou uvedeny v přílohách projektové dokumentace.</w:t>
      </w:r>
    </w:p>
    <w:p w14:paraId="0FDC9BDF" w14:textId="77777777" w:rsidR="00943CD2" w:rsidRPr="00943CD2" w:rsidRDefault="00943CD2" w:rsidP="00943CD2"/>
    <w:p w14:paraId="003E5B99" w14:textId="77777777" w:rsidR="007773AA" w:rsidRPr="00921789" w:rsidRDefault="007773AA" w:rsidP="007773AA">
      <w:pPr>
        <w:pStyle w:val="Nadpis2"/>
        <w:pBdr>
          <w:bottom w:val="single" w:sz="12" w:space="1" w:color="365F91" w:themeColor="accent1" w:themeShade="BF"/>
        </w:pBdr>
        <w:jc w:val="center"/>
        <w:rPr>
          <w:b/>
          <w:sz w:val="22"/>
          <w:szCs w:val="22"/>
        </w:rPr>
      </w:pPr>
      <w:r w:rsidRPr="00921789">
        <w:rPr>
          <w:b/>
          <w:sz w:val="22"/>
          <w:szCs w:val="22"/>
        </w:rPr>
        <w:t>Výkon TDI</w:t>
      </w:r>
    </w:p>
    <w:p w14:paraId="734C9B60" w14:textId="77777777" w:rsidR="007773AA" w:rsidRPr="00921789" w:rsidRDefault="007773AA" w:rsidP="007773AA">
      <w:pPr>
        <w:pStyle w:val="Nadpis3"/>
        <w:numPr>
          <w:ilvl w:val="1"/>
          <w:numId w:val="29"/>
        </w:numPr>
        <w:rPr>
          <w:sz w:val="22"/>
          <w:szCs w:val="22"/>
        </w:rPr>
      </w:pPr>
      <w:r w:rsidRPr="00921789">
        <w:rPr>
          <w:sz w:val="22"/>
          <w:szCs w:val="22"/>
        </w:rPr>
        <w:t>Výkon TDI bude zajišťován osobou, která má autorizaci dle zákona č. 360/1992 Sb., o výkonu povolání autorizovaných architektů a o výkonu povolání autorizovaných inženýrů a techniků činných ve výstavbě v oboru pozemní stavby.</w:t>
      </w:r>
    </w:p>
    <w:p w14:paraId="5CF1A4D1" w14:textId="77777777" w:rsidR="007773AA" w:rsidRPr="00921789" w:rsidRDefault="007773AA" w:rsidP="007773AA">
      <w:pPr>
        <w:pStyle w:val="Nadpis3"/>
        <w:numPr>
          <w:ilvl w:val="1"/>
          <w:numId w:val="29"/>
        </w:numPr>
        <w:rPr>
          <w:sz w:val="22"/>
          <w:szCs w:val="22"/>
        </w:rPr>
      </w:pPr>
      <w:r w:rsidRPr="00921789">
        <w:rPr>
          <w:rFonts w:cs="Arial"/>
          <w:sz w:val="22"/>
          <w:szCs w:val="22"/>
        </w:rPr>
        <w:t xml:space="preserve">Výkonem TDI se rozumí činnost zajišťující kontrolu provádění prací při přípravě a realizaci Stavby (v souladu se stavebním povolením, schválenou projektovou dokumentací, právními přepis, technickými normami) a dohled nad plněním smluvním povinností zhotovitele Stavby. </w:t>
      </w:r>
    </w:p>
    <w:p w14:paraId="3D4CC037" w14:textId="77777777" w:rsidR="007773AA" w:rsidRPr="00921789" w:rsidRDefault="007773AA" w:rsidP="007773AA">
      <w:pPr>
        <w:pStyle w:val="Nadpis3"/>
        <w:numPr>
          <w:ilvl w:val="1"/>
          <w:numId w:val="29"/>
        </w:numPr>
        <w:rPr>
          <w:sz w:val="22"/>
          <w:szCs w:val="22"/>
        </w:rPr>
      </w:pPr>
      <w:r w:rsidRPr="00921789">
        <w:rPr>
          <w:rFonts w:cs="Arial"/>
          <w:sz w:val="22"/>
          <w:szCs w:val="22"/>
        </w:rPr>
        <w:lastRenderedPageBreak/>
        <w:t>Příkazník jakožto TDI</w:t>
      </w:r>
      <w:r w:rsidRPr="00921789">
        <w:rPr>
          <w:rFonts w:cs="Cambria"/>
          <w:sz w:val="22"/>
          <w:szCs w:val="22"/>
        </w:rPr>
        <w:t xml:space="preserve"> odpovídá zejména za soulad prostorové polohy stavby s ověřenou dokumentací, za dodržení obecných požadavků na výstavbu, a jiných technických předpisů a za dodržení rozhodnutí a jiných opatření vydaných k uskutečnění stavby. TDI dále sleduje způsob a postup provádění stavby, zejména bezpečnost instalací a provozu technických zařízení na staveništi, vhodnost ukládání a použití stavebních výrobků, materiálů a konstrukcí a vedení stavebního deníku; působí k odstranění závad při provádění stavby, a pokud se jí nepodaří takové závady v rámci vykonávání dozoru odstranit, oznámí je neprodleně stavebnímu úřadu. Dále vykonává činnosti v následujícím rozsahu</w:t>
      </w:r>
      <w:r w:rsidRPr="00921789">
        <w:rPr>
          <w:rFonts w:asciiTheme="majorHAnsi" w:hAnsiTheme="majorHAnsi" w:cs="Cambria"/>
          <w:sz w:val="22"/>
          <w:szCs w:val="22"/>
        </w:rPr>
        <w:t>:</w:t>
      </w:r>
    </w:p>
    <w:p w14:paraId="4476D319"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 xml:space="preserve">seznámení se s podklady, podle kterých se připravuje realizace Stavby, zejména s projektovou dokumentací pro provádění stavby, se všemi rozhodnutími, stanovisky </w:t>
      </w:r>
      <w:r w:rsidRPr="00921789">
        <w:rPr>
          <w:rFonts w:ascii="Cambria" w:hAnsi="Cambria" w:cs="Arial"/>
        </w:rPr>
        <w:br/>
        <w:t>a vyjádřeními vydanými v so</w:t>
      </w:r>
      <w:r>
        <w:rPr>
          <w:rFonts w:ascii="Cambria" w:hAnsi="Cambria" w:cs="Arial"/>
        </w:rPr>
        <w:t xml:space="preserve">uvislosti s přípravou projektu </w:t>
      </w:r>
      <w:r w:rsidRPr="00921789">
        <w:rPr>
          <w:rFonts w:ascii="Cambria" w:hAnsi="Cambria" w:cs="Arial"/>
        </w:rPr>
        <w:t xml:space="preserve">a s obsahem smlouvy o dílo, která byla uzavřena s vybraným </w:t>
      </w:r>
      <w:r>
        <w:rPr>
          <w:rFonts w:ascii="Cambria" w:hAnsi="Cambria" w:cs="Arial"/>
        </w:rPr>
        <w:t>účastníkem</w:t>
      </w:r>
      <w:r w:rsidRPr="00921789">
        <w:rPr>
          <w:rFonts w:ascii="Cambria" w:hAnsi="Cambria" w:cs="Arial"/>
        </w:rPr>
        <w:t>,</w:t>
      </w:r>
    </w:p>
    <w:p w14:paraId="1D8D4D1C"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 xml:space="preserve">posuzuje, kontroluje a odsouhlasuje dokumenty a dokumentaci zpracovanou zhotovitelem (dodavatelská dokumentace, plány jakosti, kontrolní a zkušební plány apod.) </w:t>
      </w:r>
    </w:p>
    <w:p w14:paraId="50D3FBA5"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organizace předání a převzetí staveniště (pracoviště) zhotoviteli vč. zabezpečení protokolárního zápisu do stavebního deníku;</w:t>
      </w:r>
    </w:p>
    <w:p w14:paraId="6F69C5ED"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ke kontrole protokolární odevzdání základního směrového a výškového vytýčení stavby zhotoviteli;</w:t>
      </w:r>
    </w:p>
    <w:p w14:paraId="47DAFEE5"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kontrola zhotovitele a ostatních účastníků výstavby při dodržování podmínek stavebního povolení a opatření státního stavebního dohledu po celou dobu realizace stavby;</w:t>
      </w:r>
    </w:p>
    <w:p w14:paraId="37718350"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bezvýhradné dodržování postupů dle projektové dokumentace, ve výjimečných případech, kdy je navrhována její změna nebo doplnění, se uskuteční vždy po odsouhlasení obou stran, a to formou tzv. změnového listu; použití změnového listu předchází pouze ty změny, které nemohl nikdo předvídat;</w:t>
      </w:r>
    </w:p>
    <w:p w14:paraId="18C77206"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péče o systematické doplňování dokumentace, podle které se stavba realizuje a evidence dokumentace dokončených částí stavby;</w:t>
      </w:r>
    </w:p>
    <w:p w14:paraId="366E217A"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projednání a spolupráce ohledně dodatků a změn projektu, které nezvyšují náklady stavebních objektů nebo provozních souborů, neprodlužují lhůtu výstavby a nezhoršují parametry stavby;</w:t>
      </w:r>
    </w:p>
    <w:p w14:paraId="3A07223B"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zpracování stanoviska pro příkazce k důvodům, rozsahu a cenovému dopadu případných změn a víceprací, spolupráce s příkazcem při řešení dalšího postupu;</w:t>
      </w:r>
    </w:p>
    <w:p w14:paraId="3EB91444"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posuzování dopadu změn na vydaná stavební a jiná povolení, v případě nutnosti spolupráce při zajištění změn těchto povolení před dokončením stavby,</w:t>
      </w:r>
    </w:p>
    <w:p w14:paraId="5D4B3E95"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informování příkazce o všech závažných okolnostech vzniklých při realizaci stavby;</w:t>
      </w:r>
    </w:p>
    <w:p w14:paraId="2AACB7B7"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cenová a věcná kontrola provedených prací a zjišťovacích protokolů porovnáním s odsouhlaseným rozpočtem;</w:t>
      </w:r>
    </w:p>
    <w:p w14:paraId="3F10BC4D"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 xml:space="preserve">kontrola věcné a cenové správnosti a úplnosti oceňovacích podkladů a faktur podle skutečně provedených prací, kontrola dodržení podmínek fakturace uvedenými </w:t>
      </w:r>
      <w:r w:rsidRPr="00921789">
        <w:rPr>
          <w:rFonts w:ascii="Cambria" w:hAnsi="Cambria" w:cs="Arial"/>
        </w:rPr>
        <w:br/>
        <w:t>ve smlouvách s potvrzením správnosti svým podpisem a jejich předkládání k úhradě investorovi;</w:t>
      </w:r>
    </w:p>
    <w:p w14:paraId="0014A121"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sledování souladu provedených a fakturovaných prací s položkovými rozpočty jednotlivých stavebních objektů nebo provozních souborů a s celkovým rozpočtem stavby;</w:t>
      </w:r>
    </w:p>
    <w:p w14:paraId="32762995"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technická kontrola prací, technologických postupů a dodávek, zejména soulad jejich provedení s technickými normami a ostatními předpisy vztahujícími se ke kvalitě stavebních prací;</w:t>
      </w:r>
    </w:p>
    <w:p w14:paraId="7A26149D"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lastRenderedPageBreak/>
        <w:t>řešení všech připomínek ke kvalitě stavby od dotčených orgánů či organizací nebo od občanů obce;</w:t>
      </w:r>
    </w:p>
    <w:p w14:paraId="21F1D08F"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technická a věcná kontrola těch částí dodávek, které budou v dalším postupu zakryté nebo se stanou nepřístupnými, zapsání výsledku kontroly do stavebního deníku;</w:t>
      </w:r>
    </w:p>
    <w:p w14:paraId="54DACBCC"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v souladu se smlouvami odevzdání připravené práce dalším zhotovitelům na jejich navazující činnosti;</w:t>
      </w:r>
    </w:p>
    <w:p w14:paraId="68C946BF"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 xml:space="preserve">spolupráci s pracovníky (generálního) projektanta zabezpečujícími autorský dohled </w:t>
      </w:r>
      <w:r w:rsidRPr="00921789">
        <w:rPr>
          <w:rFonts w:ascii="Cambria" w:hAnsi="Cambria" w:cs="Arial"/>
        </w:rPr>
        <w:br/>
        <w:t>při zajišťování souladu realizovaných dodávek a prací s projektem;</w:t>
      </w:r>
    </w:p>
    <w:p w14:paraId="0CABEDF9"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spolupráci s (generálním) projektantem a s dodavateli při provádění nebo navrhování opatření na odstranění případných závad projektu;</w:t>
      </w:r>
    </w:p>
    <w:p w14:paraId="3AD5221A"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kontrola zhotovitele při provádění předepsaných a dohodnutých zkoušky materiálů, konstrukcí a prací, kontrola jejich výsledků a dokladů, které prokazují kvalitu prováděných prací a dodávek; archivace všech protokolů, revizních zpráv a atestů z toho vyplývajících;</w:t>
      </w:r>
    </w:p>
    <w:p w14:paraId="1D8A2593"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sledování vedení stavebních a montážních deníků a provádění průběžných zápisů;</w:t>
      </w:r>
    </w:p>
    <w:p w14:paraId="57D041FB" w14:textId="77777777" w:rsidR="007773AA" w:rsidRPr="00921789"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921789">
        <w:rPr>
          <w:rFonts w:ascii="Cambria" w:hAnsi="Cambria" w:cs="Arial"/>
        </w:rPr>
        <w:t>zaznamenání do stavebního deníku každé přerušení nebo zastavení prací s uvedením důvodu, vyjadřování se k důvodům zhotovitelem uváděným;</w:t>
      </w:r>
    </w:p>
    <w:p w14:paraId="6B802242"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organizační zabezpečení kontrolních dnů stavby, příprava jejich podkladů, týkající se činnosti TDI, vypracování soupisu vad a nedodělků, zúčastňování se kontrolních dnů stavby, řízení jejich průběhu, zabezpečení pořízení zápisu z kontrolních dnů, jejich archivace a plnění úkolů z nich vyplývajících pro výkon činnosti TDI;</w:t>
      </w:r>
    </w:p>
    <w:p w14:paraId="2DAF2348"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spolupráce se zhotovitelem stavby při provádění opatření na odvrácení nebo na omezení škod při ohrožení stavby živelnými událostmi;</w:t>
      </w:r>
    </w:p>
    <w:p w14:paraId="32E94AD0"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kontrola postupu prací podle časového plánu stavby a termínů stanovených ve smlouvě o dílo se zhotovitelem stavby, případně stanoveného časového a finančního harmonogramu prováděných prací. V případě ohrožení dodržení termínů okamžité vyrozumění příkazce včetně předložení návrhu na řešení;</w:t>
      </w:r>
    </w:p>
    <w:p w14:paraId="3AE7D63E"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kontrolu řádného uskladnění materiálu, strojů a konstrukcí a pořádku na staveništi;</w:t>
      </w:r>
    </w:p>
    <w:p w14:paraId="6B12E9B4"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v průběhu výstavby připravuje podklady pro závěrečné hodnocení stavby;</w:t>
      </w:r>
    </w:p>
    <w:p w14:paraId="4F9C8EC8"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přípravu podkladů pro odevzdání a převzetí stavby nebo jejích částí a účast na jednání o odevzdání a převzetí;</w:t>
      </w:r>
    </w:p>
    <w:p w14:paraId="441E7A2E"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kontrola dokladů, které doloží zhotovitel k odevzdání a převzetí dokončené stavby;</w:t>
      </w:r>
    </w:p>
    <w:p w14:paraId="60420349"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organizační příprava předání a převzetí stavby, účast na předání a převzetí stavby včetně pořízení protokolu o předání a převzetí stavby, vymezení všech vad a nedodělků včetně stanovení termínu jejich odstranění;</w:t>
      </w:r>
    </w:p>
    <w:p w14:paraId="5F84F9C9"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kontrola odstraňování vad a nedodělků zjištěných při přebírání v dohodnutých termínech vč. pořízení protokolu o odstranění vad a nedodělků;</w:t>
      </w:r>
    </w:p>
    <w:p w14:paraId="0B6F6DF0"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vyhotovení závěrečné zprávy TDI o vyhodnocení svých činností k předání stavby;</w:t>
      </w:r>
    </w:p>
    <w:p w14:paraId="4CD94277"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účast a spolupráce s odpovědnými geodety na zaměření skutečného provedení stavby;</w:t>
      </w:r>
    </w:p>
    <w:p w14:paraId="45D7A480"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kontrola dokumentace skutečného provedení stavby, protokolů a dokladů o provedených zkouškách nezbytných k vydání kolaudačního souhlasu a jejich převzetí za příkazce;</w:t>
      </w:r>
    </w:p>
    <w:p w14:paraId="7CCE9119"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projednání postupu a rozsahu individuálních a komplexních zkoušek včetně zajištění potřebných správních povolení k jejich provedení, účast při jejich provádění a vyhodnocení;</w:t>
      </w:r>
    </w:p>
    <w:p w14:paraId="1BA15AAE"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lastRenderedPageBreak/>
        <w:t>příprava a spolupráce na podkladech pro kolaudační řízení;</w:t>
      </w:r>
    </w:p>
    <w:p w14:paraId="18207C96"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podání návrhu na vydání kolaudačního rozhodnutí;</w:t>
      </w:r>
    </w:p>
    <w:p w14:paraId="315842E3"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účast na kolaudačním řízení;</w:t>
      </w:r>
    </w:p>
    <w:p w14:paraId="220AC161"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spolupráce a napomáhání v naplnění požadavků vyplývajících z kolaudačního rozhodnutí a zabezpečení případného odstranění kolaudačních závad;</w:t>
      </w:r>
    </w:p>
    <w:p w14:paraId="11A96196"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kontrolu vyklizení staveniště zhotovitelem;</w:t>
      </w:r>
    </w:p>
    <w:p w14:paraId="2A116593" w14:textId="77777777" w:rsidR="007773AA" w:rsidRPr="0071784A" w:rsidRDefault="007773AA" w:rsidP="007773AA">
      <w:pPr>
        <w:numPr>
          <w:ilvl w:val="1"/>
          <w:numId w:val="20"/>
        </w:numPr>
        <w:tabs>
          <w:tab w:val="clear" w:pos="1440"/>
        </w:tabs>
        <w:suppressAutoHyphens/>
        <w:spacing w:after="120" w:line="240" w:lineRule="auto"/>
        <w:ind w:left="568" w:hanging="284"/>
        <w:jc w:val="both"/>
        <w:rPr>
          <w:rFonts w:ascii="Cambria" w:hAnsi="Cambria" w:cs="Arial"/>
        </w:rPr>
      </w:pPr>
      <w:r w:rsidRPr="0071784A">
        <w:rPr>
          <w:rFonts w:ascii="Cambria" w:hAnsi="Cambria" w:cs="Arial"/>
        </w:rPr>
        <w:t>výkon případných dalších prací, které jsou předmětem TDI, které budou třeba k řádnému plnění, především pak shromáždění podkladů (povinných příloh) k závěrečnému vyhodnocení dotačního titulu;</w:t>
      </w:r>
    </w:p>
    <w:p w14:paraId="78728713"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odpovědnost za vady a škodu vzniklých v důsledku výkonu technického dozoru investora a její řešení v rámci reklamace dle Smlouvy a příslušných právních předpisů.</w:t>
      </w:r>
    </w:p>
    <w:p w14:paraId="5CB4D977" w14:textId="77777777" w:rsidR="007773AA" w:rsidRPr="0071784A" w:rsidRDefault="007773AA" w:rsidP="007773AA">
      <w:pPr>
        <w:tabs>
          <w:tab w:val="num" w:pos="567"/>
        </w:tabs>
        <w:suppressAutoHyphens/>
        <w:spacing w:after="120"/>
        <w:ind w:left="568"/>
        <w:jc w:val="both"/>
        <w:rPr>
          <w:rFonts w:ascii="Cambria" w:hAnsi="Cambria" w:cs="Arial"/>
        </w:rPr>
      </w:pPr>
    </w:p>
    <w:p w14:paraId="210783EC" w14:textId="77777777" w:rsidR="007773AA" w:rsidRPr="0071784A" w:rsidRDefault="007773AA" w:rsidP="007773AA">
      <w:pPr>
        <w:pStyle w:val="Nadpis2"/>
        <w:pBdr>
          <w:bottom w:val="single" w:sz="12" w:space="1" w:color="365F91" w:themeColor="accent1" w:themeShade="BF"/>
        </w:pBdr>
        <w:jc w:val="center"/>
        <w:rPr>
          <w:b/>
          <w:sz w:val="22"/>
          <w:szCs w:val="22"/>
        </w:rPr>
      </w:pPr>
      <w:r w:rsidRPr="0071784A">
        <w:rPr>
          <w:b/>
          <w:sz w:val="22"/>
          <w:szCs w:val="22"/>
        </w:rPr>
        <w:t>Výkon koordinace BOZP</w:t>
      </w:r>
    </w:p>
    <w:p w14:paraId="385CB878" w14:textId="77777777" w:rsidR="007773AA" w:rsidRPr="0071784A" w:rsidRDefault="007773AA" w:rsidP="007773AA">
      <w:pPr>
        <w:pStyle w:val="Nadpis3"/>
        <w:numPr>
          <w:ilvl w:val="1"/>
          <w:numId w:val="30"/>
        </w:numPr>
        <w:rPr>
          <w:rFonts w:cs="Arial"/>
          <w:sz w:val="22"/>
          <w:szCs w:val="22"/>
        </w:rPr>
      </w:pPr>
      <w:r w:rsidRPr="0071784A">
        <w:rPr>
          <w:rFonts w:cs="Arial"/>
          <w:sz w:val="22"/>
          <w:szCs w:val="22"/>
        </w:rPr>
        <w:t>Příkazník se zavazuje v rámci výkonu činnosti koordinátora BOZP obstarat a zajistit splnění všech povinností příkazce jakožto stavebníka předmětné stavby plynoucí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Pr>
          <w:rFonts w:cs="Arial"/>
          <w:sz w:val="22"/>
          <w:szCs w:val="22"/>
        </w:rPr>
        <w:t xml:space="preserve"> </w:t>
      </w:r>
      <w:r w:rsidRPr="0071784A">
        <w:rPr>
          <w:rFonts w:cs="Arial"/>
          <w:sz w:val="22"/>
          <w:szCs w:val="22"/>
        </w:rPr>
        <w:t>(mimo povinnosti objednatele vůči koordinátorovi bezpečnosti a ochrany zdraví při práci na staveništi) zejména níže uvedené především tyto činnosti:</w:t>
      </w:r>
    </w:p>
    <w:p w14:paraId="581DB539"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doručí oznámení dle § 15 odst. 1 zákona č. 309/2006 Sb., oblastnímu inspektorátu práce příslušnému podle místa staveniště neprodleně po podání oznámení o zahájení prací tak, aby nejpozději do 8 dnů před předáním staveniště zhotoviteli příkazník předal příkazci kopii oznámení s potvrzením o jeho podání příslušnému úřadu,</w:t>
      </w:r>
    </w:p>
    <w:p w14:paraId="06BE3F8D"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stejnopis oznámení dle bodu a) vyvěsí v souladu s § 15 odst. 1 zákona </w:t>
      </w:r>
      <w:r w:rsidRPr="0071784A">
        <w:rPr>
          <w:rFonts w:ascii="Cambria" w:hAnsi="Cambria" w:cs="Arial"/>
        </w:rPr>
        <w:br/>
        <w:t>č. 309/2006 Sb.,</w:t>
      </w:r>
    </w:p>
    <w:p w14:paraId="4B98B0A8"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zajistí, aby před zahájením prací na staveništi byl zpracován plán bezpečnosti </w:t>
      </w:r>
      <w:r w:rsidRPr="0071784A">
        <w:rPr>
          <w:rFonts w:ascii="Cambria" w:hAnsi="Cambria" w:cs="Arial"/>
        </w:rPr>
        <w:br/>
        <w:t>a ochrany zdraví při práci na staveništi,</w:t>
      </w:r>
    </w:p>
    <w:p w14:paraId="3BBDEBDB"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informuje všechny dotčené zhotovitele stavby o bezpečnostních a zdravotních rizicích, která vznikla na staveništi během postupu prací,</w:t>
      </w:r>
    </w:p>
    <w:p w14:paraId="000E0DB3"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průběžně upozorňuje zhotovitele stavby na nedostatky v uplatňování požadavků </w:t>
      </w:r>
      <w:r w:rsidRPr="0071784A">
        <w:rPr>
          <w:rFonts w:ascii="Cambria" w:hAnsi="Cambria" w:cs="Arial"/>
        </w:rPr>
        <w:br/>
        <w:t>na bezpečnost a ochranu zdraví při práci zjištěné na pracovišti převzatém zhotovitelem</w:t>
      </w:r>
      <w:r w:rsidRPr="0071784A">
        <w:rPr>
          <w:rFonts w:ascii="Cambria" w:hAnsi="Cambria" w:cs="Arial"/>
        </w:rPr>
        <w:br/>
        <w:t>stavby a vyžaduje zjednání nápravy; k tomu je oprávněn navrhovat přiměřená opatření,</w:t>
      </w:r>
    </w:p>
    <w:p w14:paraId="3630370A"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oznamuje zadavateli stavby případy podle předcházejícího bodu, nebyla-li zhotovitelem stavby neprodleně přijata přiměřená opatření ke zjednání nápravy,</w:t>
      </w:r>
    </w:p>
    <w:p w14:paraId="72BC3826"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koordinuje spolupráci zhotovitelů nebo osob jimi pověřených při přijímání opatření </w:t>
      </w:r>
      <w:r w:rsidRPr="0071784A">
        <w:rPr>
          <w:rFonts w:ascii="Cambria" w:hAnsi="Cambria" w:cs="Arial"/>
        </w:rPr>
        <w:br/>
        <w:t xml:space="preserve">k zajištění bezpečnosti a ochrany zdraví při práci se zřetelem na povahu stavby </w:t>
      </w:r>
      <w:r w:rsidRPr="0071784A">
        <w:rPr>
          <w:rFonts w:ascii="Cambria" w:hAnsi="Cambria" w:cs="Arial"/>
        </w:rPr>
        <w:br/>
        <w:t xml:space="preserve">a na všeobecné zásady prevence rizik a činnosti prováděné na staveništi současně </w:t>
      </w:r>
      <w:r w:rsidRPr="0071784A">
        <w:rPr>
          <w:rFonts w:ascii="Cambria" w:hAnsi="Cambria" w:cs="Arial"/>
        </w:rPr>
        <w:br/>
        <w:t>v těsné návaznosti, s cílem chránit zdraví fyzických osob, zabraňovat pracovním úrazům a předcházet vzniku nemocí z povolání,</w:t>
      </w:r>
    </w:p>
    <w:p w14:paraId="39C2F627"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w:t>
      </w:r>
      <w:r w:rsidRPr="0071784A">
        <w:rPr>
          <w:rFonts w:ascii="Cambria" w:hAnsi="Cambria" w:cs="Arial"/>
        </w:rPr>
        <w:lastRenderedPageBreak/>
        <w:t>věcné a časové vazby při realizaci stavby uskuteční nebo na sebe budou bezprostředně navazovat,</w:t>
      </w:r>
    </w:p>
    <w:p w14:paraId="076A02D3"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spolupracuje při stanovení času potřebného k bezpečnému provádění jednotlivých prací nebo činností,</w:t>
      </w:r>
    </w:p>
    <w:p w14:paraId="08FB052A"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sleduje provádění prací na staveništi se zaměřením na zjišťování, zda jsou dodržovány požadavky na bezpečnosti a ochranu zdraví při práci, upozorňuje na zjištěné nedostatky a požaduje bez zbytečného odkladu zjednání nápravy,</w:t>
      </w:r>
    </w:p>
    <w:p w14:paraId="2101CBB1"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kontroluje zabezpečení obvodu staveniště, včetně vstupu a vjezdu na staveniště s cílem zamezit vstup nepovolaným fyzickým osobám,</w:t>
      </w:r>
    </w:p>
    <w:p w14:paraId="5CEFF7F3"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vede databázi závad zjištěných při své činnosti včetně fotodokumentace,</w:t>
      </w:r>
    </w:p>
    <w:p w14:paraId="7D081D62"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spolupracuje se zástupci zaměstnanců pro oblast bezpečnosti a ochrany zdraví při práci a s příslušnými odborovými organizacemi, popřípadě s fyzickou osobou provádějící technický dozor stavebníka,</w:t>
      </w:r>
    </w:p>
    <w:p w14:paraId="3B5C3F53"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navrhuje termíny kontrolních dnů k dodržování plánů bezpečnosti na staveništi za účasti zhotovitelů nebo osob jím pověřených a organizuje jejich konání,</w:t>
      </w:r>
    </w:p>
    <w:p w14:paraId="5CF61D68"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sleduje, zda zhotovitelé dodržují plán bezpečnosti na staveništi a projednává s nimi přijetí opatření a termíny k nápravě zjištěných nedostatků,</w:t>
      </w:r>
    </w:p>
    <w:p w14:paraId="68D2F8D8"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provádí zápisy o zjištěných nedostatcích v bezpečnosti a ochraně zdraví při práci na staveništi, na něž prokazatelně upozornil zhotovitele, a dále zapisuje údaje o tom, zda a jakým způsobem byly tyto nedostatky odstraněny,</w:t>
      </w:r>
    </w:p>
    <w:p w14:paraId="00A15D0D" w14:textId="77777777" w:rsidR="007773AA" w:rsidRPr="0071784A"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vede bezpečnostní deník, do kterého jsou zaznamenávány veškeré skutečnosti týkající se bezpečnosti a ochrany zdraví při práci na staveništi, zejména pak: seznámení s plánem BOZP na staveništi, zápisy z pravidelných kontrolních dnů BOZP, nedostatky zjištěné při pochůzkách na stavbě včetně uložení opatření k nápravě, oznámení o nepřijetí uložených opatření k nápravě, koordinace s techniky BOZP jednotlivých (sub)zhotovitelů, koordinace činností jednotlivých (sub)zhotovitelů s cílem vyloučení bezpečnostních kolizí, kontrola dodržování čistoty a pořádku na staveništi,</w:t>
      </w:r>
    </w:p>
    <w:p w14:paraId="497B6263" w14:textId="77777777" w:rsidR="007773AA" w:rsidRPr="00C0481E" w:rsidRDefault="007773AA" w:rsidP="007773AA">
      <w:pPr>
        <w:numPr>
          <w:ilvl w:val="1"/>
          <w:numId w:val="20"/>
        </w:numPr>
        <w:tabs>
          <w:tab w:val="clear" w:pos="1440"/>
          <w:tab w:val="num" w:pos="567"/>
        </w:tabs>
        <w:suppressAutoHyphens/>
        <w:spacing w:after="120" w:line="240" w:lineRule="auto"/>
        <w:ind w:left="568" w:hanging="284"/>
        <w:jc w:val="both"/>
        <w:rPr>
          <w:rFonts w:ascii="Cambria" w:hAnsi="Cambria" w:cs="Arial"/>
        </w:rPr>
      </w:pPr>
      <w:r w:rsidRPr="0071784A">
        <w:rPr>
          <w:rFonts w:ascii="Cambria" w:hAnsi="Cambria" w:cs="Arial"/>
        </w:rPr>
        <w:t xml:space="preserve">O své činnosti podává příkazci průběžně výkazy činnosti formou zápisů z kontrolních dnů a závěrečnou zprávu po ukončení </w:t>
      </w:r>
      <w:r w:rsidRPr="00C0481E">
        <w:rPr>
          <w:rFonts w:ascii="Cambria" w:hAnsi="Cambria" w:cs="Arial"/>
        </w:rPr>
        <w:t>předmětu plnění.</w:t>
      </w:r>
    </w:p>
    <w:p w14:paraId="1D7A3F51" w14:textId="77777777" w:rsidR="007773AA" w:rsidRPr="00C0481E" w:rsidRDefault="007773AA" w:rsidP="007773AA">
      <w:pPr>
        <w:suppressAutoHyphens/>
        <w:spacing w:after="120"/>
        <w:ind w:left="568"/>
        <w:jc w:val="both"/>
        <w:rPr>
          <w:rFonts w:ascii="Cambria" w:hAnsi="Cambria" w:cs="Arial"/>
        </w:rPr>
      </w:pPr>
    </w:p>
    <w:p w14:paraId="75DBD313" w14:textId="77777777" w:rsidR="007773AA" w:rsidRPr="00C0481E" w:rsidRDefault="007773AA" w:rsidP="007773AA">
      <w:pPr>
        <w:pStyle w:val="Nadpis2"/>
        <w:pBdr>
          <w:bottom w:val="single" w:sz="12" w:space="1" w:color="365F91" w:themeColor="accent1" w:themeShade="BF"/>
        </w:pBdr>
        <w:jc w:val="center"/>
        <w:rPr>
          <w:b/>
          <w:sz w:val="22"/>
          <w:szCs w:val="22"/>
        </w:rPr>
      </w:pPr>
      <w:r w:rsidRPr="00C0481E">
        <w:rPr>
          <w:b/>
          <w:sz w:val="22"/>
          <w:szCs w:val="22"/>
        </w:rPr>
        <w:t>Platební podmínky</w:t>
      </w:r>
    </w:p>
    <w:p w14:paraId="0D3D7924" w14:textId="77777777" w:rsidR="007773AA" w:rsidRPr="00C0481E" w:rsidRDefault="007773AA" w:rsidP="007773AA">
      <w:pPr>
        <w:pStyle w:val="Nadpis3"/>
        <w:numPr>
          <w:ilvl w:val="1"/>
          <w:numId w:val="31"/>
        </w:numPr>
        <w:rPr>
          <w:sz w:val="22"/>
          <w:szCs w:val="22"/>
        </w:rPr>
      </w:pPr>
      <w:r w:rsidRPr="00C0481E">
        <w:rPr>
          <w:sz w:val="22"/>
          <w:szCs w:val="22"/>
        </w:rPr>
        <w:t>Odměnu dle Smlouvy uhradí příkazník příkazci na základě daňového dokladu (dále jen jako „</w:t>
      </w:r>
      <w:r w:rsidRPr="00C0481E">
        <w:rPr>
          <w:bCs/>
          <w:iCs/>
          <w:sz w:val="22"/>
          <w:szCs w:val="22"/>
        </w:rPr>
        <w:t>faktura</w:t>
      </w:r>
      <w:r w:rsidRPr="00C0481E">
        <w:rPr>
          <w:sz w:val="22"/>
          <w:szCs w:val="22"/>
        </w:rPr>
        <w:t>“). Fakturu příkazník vystaví na základě oboustranně podepsaného předávacího protokolu v zákonné lhůtě ode dne uskutečnění zdanitelného plnění. Lhůta splatnosti faktury se sjednává na 30 dnů ode dne prokazatelného doručení faktury do místa plnění dle čl. V odst. 1 Smlouvy.</w:t>
      </w:r>
    </w:p>
    <w:p w14:paraId="0A5D09A9" w14:textId="77777777" w:rsidR="007773AA" w:rsidRPr="00C0481E" w:rsidRDefault="007773AA" w:rsidP="007773AA">
      <w:pPr>
        <w:pStyle w:val="Nadpis3"/>
        <w:numPr>
          <w:ilvl w:val="1"/>
          <w:numId w:val="31"/>
        </w:numPr>
        <w:rPr>
          <w:sz w:val="22"/>
          <w:szCs w:val="22"/>
        </w:rPr>
      </w:pPr>
      <w:r w:rsidRPr="00C0481E">
        <w:rPr>
          <w:sz w:val="22"/>
          <w:szCs w:val="22"/>
        </w:rPr>
        <w:t>Sazba DPH odpovídá platné a účinné právní úpravě v době zdanitelného plnění.</w:t>
      </w:r>
    </w:p>
    <w:p w14:paraId="2E4858FC" w14:textId="77777777" w:rsidR="007773AA" w:rsidRPr="00C0481E" w:rsidRDefault="007773AA" w:rsidP="007773AA">
      <w:pPr>
        <w:pStyle w:val="Nadpis3"/>
        <w:numPr>
          <w:ilvl w:val="1"/>
          <w:numId w:val="31"/>
        </w:numPr>
        <w:rPr>
          <w:sz w:val="22"/>
          <w:szCs w:val="22"/>
        </w:rPr>
      </w:pPr>
      <w:r w:rsidRPr="00C0481E">
        <w:rPr>
          <w:sz w:val="22"/>
          <w:szCs w:val="22"/>
        </w:rPr>
        <w:t xml:space="preserve">Nedojde-li mezi oběma stranami k dohodě při odsouhlasení množství nebo druhu provedených prací, je příkazce oprávněn fakturovat pouze práce, u kterých nedošlo k rozporu. Pokud bude faktura příkazníka obsahovat i práce, které nebyly příkazcem odsouhlaseny, je příkazce oprávněn uhradit pouze tu část faktury, se kterou souhlasí. Na zbývající část faktury nemůže příkazník uplatňovat žádné majetkové sankce vyplývající z peněžitého dluhu příkazce. </w:t>
      </w:r>
    </w:p>
    <w:p w14:paraId="288A850E" w14:textId="77777777" w:rsidR="007773AA" w:rsidRPr="00C0481E" w:rsidRDefault="007773AA" w:rsidP="007773AA">
      <w:pPr>
        <w:pStyle w:val="Nadpis3"/>
        <w:numPr>
          <w:ilvl w:val="1"/>
          <w:numId w:val="31"/>
        </w:numPr>
        <w:rPr>
          <w:sz w:val="22"/>
          <w:szCs w:val="22"/>
        </w:rPr>
      </w:pPr>
      <w:r w:rsidRPr="00C0481E">
        <w:rPr>
          <w:sz w:val="22"/>
          <w:szCs w:val="22"/>
        </w:rPr>
        <w:lastRenderedPageBreak/>
        <w:t xml:space="preserve">Faktura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nebo bude obsahovat nesrovnalosti, je příkazce oprávněn daňový doklad vrátit ve lhůtě do data jeho splatnosti příkazníkovi. Příkazník je povinen takový daňový doklad opravit, event. vystavit nový daňový doklad. Lhůta splatnosti počíná v takovém případě běžet ode dne doručení opraveného či nově vystaveného daňového dokladu příkazci. </w:t>
      </w:r>
    </w:p>
    <w:p w14:paraId="651F24D4" w14:textId="77777777" w:rsidR="007773AA" w:rsidRPr="00C0481E" w:rsidRDefault="007773AA" w:rsidP="007773AA">
      <w:pPr>
        <w:pStyle w:val="Nadpis3"/>
        <w:numPr>
          <w:ilvl w:val="1"/>
          <w:numId w:val="31"/>
        </w:numPr>
        <w:rPr>
          <w:sz w:val="22"/>
          <w:szCs w:val="22"/>
        </w:rPr>
      </w:pPr>
      <w:r w:rsidRPr="00C0481E">
        <w:rPr>
          <w:sz w:val="22"/>
          <w:szCs w:val="22"/>
        </w:rPr>
        <w:t>Daňový doklad se v souladu s § 1957 odst. 1 občanského zákoníku považuje za řádně a včas zaplacený, bude-li poslední den této lhůty účtovaná částka ve výši odsouhlasené příkazcem připsána ve prospěch účtu banky příkazníka uvedeného v záhlaví Smlouvy.</w:t>
      </w:r>
    </w:p>
    <w:p w14:paraId="76D4C270" w14:textId="77777777" w:rsidR="007773AA" w:rsidRPr="00C0481E" w:rsidRDefault="007773AA" w:rsidP="007773AA">
      <w:pPr>
        <w:pStyle w:val="Nadpis3"/>
        <w:numPr>
          <w:ilvl w:val="1"/>
          <w:numId w:val="31"/>
        </w:numPr>
        <w:rPr>
          <w:sz w:val="22"/>
          <w:szCs w:val="22"/>
        </w:rPr>
      </w:pPr>
      <w:r w:rsidRPr="00C0481E">
        <w:rPr>
          <w:sz w:val="22"/>
          <w:szCs w:val="22"/>
        </w:rPr>
        <w:t xml:space="preserve">Výši odměny lze měnit pouze za následujících podmínek:   </w:t>
      </w:r>
    </w:p>
    <w:p w14:paraId="5B343254" w14:textId="77777777" w:rsidR="007773AA" w:rsidRPr="00C0481E" w:rsidRDefault="007773AA" w:rsidP="007773AA">
      <w:pPr>
        <w:pStyle w:val="Nadpis3"/>
        <w:numPr>
          <w:ilvl w:val="2"/>
          <w:numId w:val="31"/>
        </w:numPr>
        <w:rPr>
          <w:sz w:val="22"/>
          <w:szCs w:val="22"/>
        </w:rPr>
      </w:pPr>
      <w:r w:rsidRPr="00C0481E">
        <w:rPr>
          <w:sz w:val="22"/>
          <w:szCs w:val="22"/>
        </w:rPr>
        <w:t>příkazce požaduje práce, které nejsou předmětem Smlouvy;</w:t>
      </w:r>
    </w:p>
    <w:p w14:paraId="7C7BB33A" w14:textId="77777777" w:rsidR="007773AA" w:rsidRPr="00C0481E" w:rsidRDefault="007773AA" w:rsidP="007773AA">
      <w:pPr>
        <w:pStyle w:val="Nadpis3"/>
        <w:numPr>
          <w:ilvl w:val="2"/>
          <w:numId w:val="31"/>
        </w:numPr>
        <w:rPr>
          <w:sz w:val="22"/>
          <w:szCs w:val="22"/>
        </w:rPr>
      </w:pPr>
      <w:r w:rsidRPr="00C0481E">
        <w:rPr>
          <w:sz w:val="22"/>
          <w:szCs w:val="22"/>
        </w:rPr>
        <w:t>příkazce požaduje vypustit některé práce předmětu Smlouvy;</w:t>
      </w:r>
    </w:p>
    <w:p w14:paraId="3097BBCC" w14:textId="77777777" w:rsidR="007773AA" w:rsidRPr="00C0481E" w:rsidRDefault="007773AA" w:rsidP="007773AA">
      <w:pPr>
        <w:pStyle w:val="Nadpis3"/>
        <w:numPr>
          <w:ilvl w:val="2"/>
          <w:numId w:val="31"/>
        </w:numPr>
        <w:rPr>
          <w:sz w:val="22"/>
          <w:szCs w:val="22"/>
        </w:rPr>
      </w:pPr>
      <w:r w:rsidRPr="00C0481E">
        <w:rPr>
          <w:sz w:val="22"/>
          <w:szCs w:val="22"/>
        </w:rPr>
        <w:t>při provádění předmětu Smlouvy se zjistí skutečnosti, které nebyly v době podpisu Smlouvy známé, a dodavatel je nezavinil ani nemohl předvídat a mají vliv na odměnu;</w:t>
      </w:r>
    </w:p>
    <w:p w14:paraId="480C412C" w14:textId="77777777" w:rsidR="007773AA" w:rsidRPr="00C0481E" w:rsidRDefault="007773AA" w:rsidP="007773AA">
      <w:pPr>
        <w:pStyle w:val="Nadpis3"/>
        <w:numPr>
          <w:ilvl w:val="2"/>
          <w:numId w:val="31"/>
        </w:numPr>
        <w:rPr>
          <w:sz w:val="22"/>
          <w:szCs w:val="22"/>
        </w:rPr>
      </w:pPr>
      <w:r w:rsidRPr="00C0481E">
        <w:rPr>
          <w:sz w:val="22"/>
          <w:szCs w:val="22"/>
        </w:rPr>
        <w:t xml:space="preserve">při provádění předmětu Smlouvy se zjistí skutečnosti odlišné od zadávací dokumentace. </w:t>
      </w:r>
    </w:p>
    <w:p w14:paraId="192D1A71" w14:textId="77777777" w:rsidR="007773AA" w:rsidRPr="00C0481E" w:rsidRDefault="007773AA" w:rsidP="007773AA">
      <w:pPr>
        <w:pStyle w:val="Nadpis2"/>
        <w:pBdr>
          <w:bottom w:val="single" w:sz="12" w:space="1" w:color="365F91" w:themeColor="accent1" w:themeShade="BF"/>
        </w:pBdr>
        <w:jc w:val="center"/>
        <w:rPr>
          <w:b/>
          <w:sz w:val="22"/>
          <w:szCs w:val="22"/>
        </w:rPr>
      </w:pPr>
      <w:r w:rsidRPr="00C0481E">
        <w:rPr>
          <w:b/>
          <w:sz w:val="22"/>
          <w:szCs w:val="22"/>
        </w:rPr>
        <w:t>Součinnost smluvních stran</w:t>
      </w:r>
    </w:p>
    <w:p w14:paraId="725C1247" w14:textId="77777777" w:rsidR="007773AA" w:rsidRPr="00C0481E" w:rsidRDefault="007773AA" w:rsidP="007773AA">
      <w:pPr>
        <w:pStyle w:val="Nadpis3"/>
        <w:numPr>
          <w:ilvl w:val="1"/>
          <w:numId w:val="32"/>
        </w:numPr>
        <w:rPr>
          <w:sz w:val="22"/>
          <w:szCs w:val="22"/>
        </w:rPr>
      </w:pPr>
      <w:r w:rsidRPr="00C0481E">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1361498" w14:textId="77777777" w:rsidR="007773AA" w:rsidRPr="00C0481E" w:rsidRDefault="007773AA" w:rsidP="007773AA">
      <w:pPr>
        <w:pStyle w:val="Nadpis3"/>
        <w:numPr>
          <w:ilvl w:val="1"/>
          <w:numId w:val="32"/>
        </w:numPr>
        <w:rPr>
          <w:sz w:val="22"/>
          <w:szCs w:val="22"/>
        </w:rPr>
      </w:pPr>
      <w:r w:rsidRPr="00C0481E">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C0ED27" w14:textId="77777777" w:rsidR="007773AA" w:rsidRPr="00C0481E" w:rsidRDefault="007773AA" w:rsidP="007773AA">
      <w:pPr>
        <w:pStyle w:val="Nadpis3"/>
        <w:numPr>
          <w:ilvl w:val="1"/>
          <w:numId w:val="32"/>
        </w:numPr>
        <w:rPr>
          <w:sz w:val="22"/>
          <w:szCs w:val="22"/>
        </w:rPr>
      </w:pPr>
      <w:r w:rsidRPr="00C0481E">
        <w:rPr>
          <w:sz w:val="22"/>
          <w:szCs w:val="22"/>
        </w:rPr>
        <w:t>Příkazník se zavazuje, že na základě skutečností zjištěných v průběhu plnění povinností dle Smlouvy navrhne a provede opatření směřující k dodržení podmínek stanovených Smlouvou pro naplnění Smlouvy, k ochraně Příkazce před škodami, ztrátami a zbytečnými výdaji a že poskytne Příkazci, zástupci Příkazce jednajícímu ve věcech technických a jiným osobám zúčastněným na provádění díla, veškeré potřebné doklady, konzultace, pomoc a jinou součinnost.</w:t>
      </w:r>
    </w:p>
    <w:p w14:paraId="5E56B427" w14:textId="77777777" w:rsidR="007773AA" w:rsidRPr="00C0481E" w:rsidRDefault="007773AA" w:rsidP="007773AA">
      <w:pPr>
        <w:pStyle w:val="Nadpis3"/>
        <w:numPr>
          <w:ilvl w:val="1"/>
          <w:numId w:val="32"/>
        </w:numPr>
        <w:rPr>
          <w:sz w:val="22"/>
          <w:szCs w:val="22"/>
        </w:rPr>
      </w:pPr>
      <w:r w:rsidRPr="00C0481E">
        <w:rPr>
          <w:sz w:val="22"/>
          <w:szCs w:val="22"/>
        </w:rPr>
        <w:t>Příkazce se zavazuje předat Příkazníkovi veškeré informace a podklady, které během zpracování díla získá a které by mohly ovlivnit provádění díla. Tyto informace a podklady předá Příkazník Příkazci neprodleně po jejich získání.</w:t>
      </w:r>
    </w:p>
    <w:p w14:paraId="3F4A24D8" w14:textId="77777777" w:rsidR="007773AA" w:rsidRPr="00C0481E" w:rsidRDefault="007773AA" w:rsidP="007773AA">
      <w:pPr>
        <w:pStyle w:val="Nadpis3"/>
        <w:numPr>
          <w:ilvl w:val="1"/>
          <w:numId w:val="32"/>
        </w:numPr>
        <w:rPr>
          <w:sz w:val="22"/>
          <w:szCs w:val="22"/>
        </w:rPr>
      </w:pPr>
      <w:r w:rsidRPr="00C0481E">
        <w:rPr>
          <w:sz w:val="22"/>
          <w:szCs w:val="22"/>
        </w:rPr>
        <w:t xml:space="preserve">Příkazce se zavazuje zajistit včasné a řádné financování díla dle Smlouvy. </w:t>
      </w:r>
    </w:p>
    <w:p w14:paraId="1A7442CB" w14:textId="77777777" w:rsidR="007773AA" w:rsidRPr="00C0481E" w:rsidRDefault="007773AA" w:rsidP="007773AA">
      <w:pPr>
        <w:pStyle w:val="Nadpis2"/>
        <w:pBdr>
          <w:bottom w:val="single" w:sz="12" w:space="1" w:color="365F91" w:themeColor="accent1" w:themeShade="BF"/>
        </w:pBdr>
        <w:jc w:val="center"/>
        <w:rPr>
          <w:b/>
          <w:sz w:val="22"/>
          <w:szCs w:val="22"/>
        </w:rPr>
      </w:pPr>
      <w:r w:rsidRPr="00C0481E">
        <w:rPr>
          <w:b/>
          <w:sz w:val="22"/>
          <w:szCs w:val="22"/>
        </w:rPr>
        <w:t>Práva a povinnosti smluvních stran</w:t>
      </w:r>
    </w:p>
    <w:p w14:paraId="793334CB" w14:textId="77777777" w:rsidR="007773AA" w:rsidRPr="00C0481E" w:rsidRDefault="007773AA" w:rsidP="007773AA">
      <w:pPr>
        <w:pStyle w:val="Nadpis3"/>
        <w:numPr>
          <w:ilvl w:val="1"/>
          <w:numId w:val="33"/>
        </w:numPr>
        <w:rPr>
          <w:sz w:val="22"/>
          <w:szCs w:val="22"/>
        </w:rPr>
      </w:pPr>
      <w:r w:rsidRPr="00C0481E">
        <w:rPr>
          <w:rFonts w:cs="Arial"/>
          <w:sz w:val="22"/>
          <w:szCs w:val="22"/>
        </w:rPr>
        <w:lastRenderedPageBreak/>
        <w:t>Příkazce poskytne příkazníkovi včas informace, jež jsou nutné při obstarávání činností, k nimž se příkazník zavázal, nejde-li však o informace a podklady, které si s ohledem na povahu obstarat příkazník sám.</w:t>
      </w:r>
    </w:p>
    <w:p w14:paraId="3C7D41CA"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Příkazce je povinen v průběhu plnění Smlouvy poskytnout příkazníkovi na jeho vyžádání součinnost při řešení vzniklých problémů, zejména při posuzování podkladů, doplňujících údajů, upřesnění, vyjádření a stanovisek, při upřesňování požadavků </w:t>
      </w:r>
      <w:r w:rsidRPr="00C0481E">
        <w:rPr>
          <w:rFonts w:cs="Arial"/>
          <w:sz w:val="22"/>
          <w:szCs w:val="22"/>
        </w:rPr>
        <w:br/>
        <w:t>na případné doplňky či změny projektu apod., nebude-li bez této součinnosti možné (nebo jen s obtížemi) zařídit záležitosti vyplývající ze Smlouvy. Zároveň zajistí příkazce svou účast na jednáních, ke kterým bude příkazníkem vyzván a kde bude jeho účast nezbytná. Vyžádanou součinnost poskytne příkazníkovi nejpozději do 5 dnů od vyžádání. Delší lhůtu sjednají strany v případě, že se bude jednat o součinnost, kterou nemůže příkazce zajistit vlastními silami.</w:t>
      </w:r>
    </w:p>
    <w:p w14:paraId="2C51A78B" w14:textId="77777777" w:rsidR="007773AA" w:rsidRPr="00C0481E" w:rsidRDefault="007773AA" w:rsidP="007773AA">
      <w:pPr>
        <w:pStyle w:val="Nadpis3"/>
        <w:numPr>
          <w:ilvl w:val="1"/>
          <w:numId w:val="33"/>
        </w:numPr>
        <w:rPr>
          <w:sz w:val="22"/>
          <w:szCs w:val="22"/>
        </w:rPr>
      </w:pPr>
      <w:r w:rsidRPr="00C0481E">
        <w:rPr>
          <w:rFonts w:cs="Arial"/>
          <w:sz w:val="22"/>
          <w:szCs w:val="22"/>
        </w:rPr>
        <w:t>Příkazce je povinen přizvat příkazníka ke všem rozhodujícím jednáním resp. předat mu neprodleně zápis nebo informace o jednáních, kterých se příkazník nezúčastnil.</w:t>
      </w:r>
    </w:p>
    <w:p w14:paraId="53954C12" w14:textId="77777777" w:rsidR="007773AA" w:rsidRPr="00C0481E" w:rsidRDefault="007773AA" w:rsidP="007773AA">
      <w:pPr>
        <w:pStyle w:val="Nadpis3"/>
        <w:numPr>
          <w:ilvl w:val="1"/>
          <w:numId w:val="33"/>
        </w:numPr>
        <w:rPr>
          <w:sz w:val="22"/>
          <w:szCs w:val="22"/>
        </w:rPr>
      </w:pPr>
      <w:r w:rsidRPr="00C0481E">
        <w:rPr>
          <w:rFonts w:cs="Arial"/>
          <w:sz w:val="22"/>
          <w:szCs w:val="22"/>
        </w:rPr>
        <w:t>Příkazce je povinen přizvat příkazníka k účasti na všech kontrolních dnech svolávaných příkazcem, popř. technickým dozorem.</w:t>
      </w:r>
    </w:p>
    <w:p w14:paraId="219440CF" w14:textId="77777777" w:rsidR="007773AA" w:rsidRPr="00C0481E" w:rsidRDefault="007773AA" w:rsidP="007773AA">
      <w:pPr>
        <w:pStyle w:val="Nadpis3"/>
        <w:numPr>
          <w:ilvl w:val="1"/>
          <w:numId w:val="33"/>
        </w:numPr>
        <w:rPr>
          <w:sz w:val="22"/>
          <w:szCs w:val="22"/>
        </w:rPr>
      </w:pPr>
      <w:r w:rsidRPr="00C0481E">
        <w:rPr>
          <w:rFonts w:cs="Arial"/>
          <w:sz w:val="22"/>
          <w:szCs w:val="22"/>
        </w:rPr>
        <w:t>Příkazce je povinen přizvat příkazníka k účasti na předání staveniště zhotovitelům stavby.</w:t>
      </w:r>
    </w:p>
    <w:p w14:paraId="4F86F8C0"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Příkazce se zúčastní předání staveniště zhotoviteli stavby, přejímacího řízení stavby </w:t>
      </w:r>
      <w:r w:rsidRPr="00C0481E">
        <w:rPr>
          <w:rFonts w:cs="Arial"/>
          <w:sz w:val="22"/>
          <w:szCs w:val="22"/>
        </w:rPr>
        <w:br/>
        <w:t xml:space="preserve">od zhotovitele a závěrečné kontrolní prohlídky stavby konané stavebním úřadem </w:t>
      </w:r>
      <w:r w:rsidRPr="00C0481E">
        <w:rPr>
          <w:rFonts w:cs="Arial"/>
          <w:sz w:val="22"/>
          <w:szCs w:val="22"/>
        </w:rPr>
        <w:br/>
        <w:t>ve smyslu stavebního zákona s právem rozhodovacím.</w:t>
      </w:r>
    </w:p>
    <w:p w14:paraId="0801B665"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Příkazce se zavazuje, že v rozsahu nevyhnutelně potřebném poskytne Příkazníkovi pomoc při zajištění podkladů, doplňujících údajů, upřesnění vyjádření a stanovisek, jejichž potřeba vznikne v průběhu plnění Smlouvy. Tuto pomoc poskytne Příkazníkovi </w:t>
      </w:r>
      <w:r w:rsidRPr="00C0481E">
        <w:rPr>
          <w:rFonts w:cs="Arial"/>
          <w:sz w:val="22"/>
          <w:szCs w:val="22"/>
        </w:rPr>
        <w:br/>
        <w:t>ve lhůtě a rozsahu dojednaném oběma stranami.</w:t>
      </w:r>
    </w:p>
    <w:p w14:paraId="44BEEF99"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Příkazce je oprávněn kontrolovat provádění Smlouvy ve všech fázích plnění. </w:t>
      </w:r>
    </w:p>
    <w:p w14:paraId="6BFA8F2E" w14:textId="77777777" w:rsidR="007773AA" w:rsidRPr="00C0481E" w:rsidRDefault="007773AA" w:rsidP="007773AA">
      <w:pPr>
        <w:pStyle w:val="Nadpis3"/>
        <w:numPr>
          <w:ilvl w:val="1"/>
          <w:numId w:val="33"/>
        </w:numPr>
        <w:rPr>
          <w:sz w:val="22"/>
          <w:szCs w:val="22"/>
        </w:rPr>
      </w:pPr>
      <w:r w:rsidRPr="00C0481E">
        <w:rPr>
          <w:rFonts w:cs="Arial"/>
          <w:sz w:val="22"/>
          <w:szCs w:val="22"/>
        </w:rPr>
        <w:t>Příkazník je povinen:</w:t>
      </w:r>
    </w:p>
    <w:p w14:paraId="0653C64F"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Předkládat příkazci k odsouhlasení rozhodující písemnosti a informace.</w:t>
      </w:r>
    </w:p>
    <w:p w14:paraId="56EB7C12"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Bez zbytečného odkladu, nejpozději však do 3 pracovních dnů, vydat příkazci jakékoliv věci a informace získané pro něho při své činnosti.</w:t>
      </w:r>
    </w:p>
    <w:p w14:paraId="2303A14C"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Řídit se pokyny příkazce, postupovat v úzké součinnosti s příkazcem a jednat v jeho zájmu.</w:t>
      </w:r>
    </w:p>
    <w:p w14:paraId="5D4FA385"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Bez zbytečného odkladu, nejpozději však do 3 pracovních dnů, oznámit příkazci veškeré skutečnosti, které by mohly vést ke změně pokynů příkazce.</w:t>
      </w:r>
    </w:p>
    <w:p w14:paraId="53410706"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Kdykoliv v průběhu plnění této Smlouvy bez zbytečného odkladu upozornit příkazce na nevhodnost jeho pokynů a postupů, případně na zjevný rozpor pokynů příkazce s projektovou dokumentací pro provádění stavby, vydanými povoleními stavby, smlouvou o dílo se zhotovitelem Stavby nebo souvisejícími dokumenty nebo právními předpisy.</w:t>
      </w:r>
    </w:p>
    <w:p w14:paraId="00B745A1"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Účastnit se všech kontrolních dnů svolávaných příkazcem.</w:t>
      </w:r>
    </w:p>
    <w:p w14:paraId="11F6D9CE" w14:textId="77777777" w:rsidR="007773AA" w:rsidRPr="00C0481E" w:rsidRDefault="007773AA" w:rsidP="007773AA">
      <w:pPr>
        <w:pStyle w:val="Zkladntext"/>
        <w:numPr>
          <w:ilvl w:val="0"/>
          <w:numId w:val="18"/>
        </w:numPr>
        <w:suppressAutoHyphens/>
        <w:spacing w:after="60" w:line="240" w:lineRule="auto"/>
        <w:jc w:val="both"/>
        <w:rPr>
          <w:rFonts w:ascii="Cambria" w:hAnsi="Cambria" w:cs="Arial"/>
        </w:rPr>
      </w:pPr>
      <w:r w:rsidRPr="00C0481E">
        <w:rPr>
          <w:rFonts w:ascii="Cambria" w:hAnsi="Cambria" w:cs="Arial"/>
        </w:rPr>
        <w:t xml:space="preserve">Předat příkazci ke dni ukončení řízení o předání a převzetí stavby bez vad </w:t>
      </w:r>
      <w:r w:rsidRPr="00C0481E">
        <w:rPr>
          <w:rFonts w:ascii="Cambria" w:hAnsi="Cambria" w:cs="Arial"/>
        </w:rPr>
        <w:br/>
        <w:t>a nedodělků dokumentaci o průběhu výstavby, závěrečné zprávy o hodnocení stavby, případně další dokumenty potřebné k řádnému převzetí stavby.</w:t>
      </w:r>
    </w:p>
    <w:p w14:paraId="460E5CAC" w14:textId="77777777" w:rsidR="007773AA" w:rsidRPr="00C0481E" w:rsidRDefault="007773AA" w:rsidP="007773AA">
      <w:pPr>
        <w:pStyle w:val="Nadpis3"/>
        <w:numPr>
          <w:ilvl w:val="1"/>
          <w:numId w:val="33"/>
        </w:numPr>
        <w:rPr>
          <w:sz w:val="22"/>
          <w:szCs w:val="22"/>
        </w:rPr>
      </w:pPr>
      <w:r w:rsidRPr="00C0481E">
        <w:rPr>
          <w:rFonts w:cs="Arial"/>
          <w:sz w:val="22"/>
          <w:szCs w:val="22"/>
        </w:rPr>
        <w:lastRenderedPageBreak/>
        <w:t>Příkazník se může odchýlit od pokynů příkazce jen, je-li to naléhavě nezbytné v zájmu příkazce, pokud nemůže včas obdržet jeho souhlas. Je však povinen bezodkladně informovat o těchto skutečnostech příkazce a vyžádat si dodatečný souhlas.</w:t>
      </w:r>
    </w:p>
    <w:p w14:paraId="3006179A"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Příkazník se zavazuje dodržovat ustanovení zákona č. 309/2006 Sb. a nařízení vlády </w:t>
      </w:r>
      <w:r w:rsidRPr="00C0481E">
        <w:rPr>
          <w:rFonts w:cs="Arial"/>
          <w:sz w:val="22"/>
          <w:szCs w:val="22"/>
        </w:rPr>
        <w:br/>
        <w:t xml:space="preserve">č. 591/2006 Sb. a zajistit všechny povinnosti stavebníka (objednatele) plynoucí z těchto předpisů (mimo povinnosti objednatele vůči koordinátorovi bezpečnosti a ochrany zdraví při práci na staveništi), včetně zajištění zpracování plánu bezpečnosti a ochrany zdraví </w:t>
      </w:r>
      <w:r w:rsidRPr="00C0481E">
        <w:rPr>
          <w:rFonts w:cs="Arial"/>
          <w:sz w:val="22"/>
          <w:szCs w:val="22"/>
        </w:rPr>
        <w:br/>
        <w:t xml:space="preserve">při práci na staveništi, a to před zahájením prací na staveništi, a jeho aktualizace </w:t>
      </w:r>
      <w:r w:rsidRPr="00C0481E">
        <w:rPr>
          <w:rFonts w:cs="Arial"/>
          <w:sz w:val="22"/>
          <w:szCs w:val="22"/>
        </w:rPr>
        <w:br/>
        <w:t>v průběhu stavby.</w:t>
      </w:r>
    </w:p>
    <w:p w14:paraId="74C43A52" w14:textId="77777777" w:rsidR="007773AA" w:rsidRPr="00C0481E" w:rsidRDefault="007773AA" w:rsidP="007773AA">
      <w:pPr>
        <w:pStyle w:val="Nadpis3"/>
        <w:numPr>
          <w:ilvl w:val="1"/>
          <w:numId w:val="33"/>
        </w:numPr>
        <w:rPr>
          <w:sz w:val="22"/>
          <w:szCs w:val="22"/>
        </w:rPr>
      </w:pPr>
      <w:r w:rsidRPr="00C0481E">
        <w:rPr>
          <w:rFonts w:cs="Arial"/>
          <w:sz w:val="22"/>
          <w:szCs w:val="22"/>
        </w:rPr>
        <w:t>Příkazník je povinen vykonávat veškerou činnost osobně s vynaložením veškeré odborné péče jakou lze po něm požadovat a odpovídá za výkon takovéto činnosti v potřebné kvalitě. Příkazník není oprávněn bez předchozího písemného souhlasu příkazce nechat se při výkonu činnosti dle Smlouvy zastupovat třetí osobou. Z</w:t>
      </w:r>
      <w:r>
        <w:rPr>
          <w:rFonts w:cs="Arial"/>
          <w:sz w:val="22"/>
          <w:szCs w:val="22"/>
        </w:rPr>
        <w:t>a</w:t>
      </w:r>
      <w:r w:rsidRPr="00C0481E">
        <w:rPr>
          <w:rFonts w:cs="Arial"/>
          <w:sz w:val="22"/>
          <w:szCs w:val="22"/>
        </w:rPr>
        <w:t> třetí osobu nejsou považováni pověření zaměstnanci příkazníka.</w:t>
      </w:r>
    </w:p>
    <w:p w14:paraId="26FE51A7" w14:textId="77777777" w:rsidR="007773AA" w:rsidRPr="00C0481E" w:rsidRDefault="007773AA" w:rsidP="007773AA">
      <w:pPr>
        <w:pStyle w:val="Nadpis3"/>
        <w:numPr>
          <w:ilvl w:val="1"/>
          <w:numId w:val="33"/>
        </w:numPr>
        <w:rPr>
          <w:sz w:val="22"/>
          <w:szCs w:val="22"/>
        </w:rPr>
      </w:pPr>
      <w:r w:rsidRPr="00C0481E">
        <w:rPr>
          <w:rFonts w:cs="Arial"/>
          <w:sz w:val="22"/>
          <w:szCs w:val="22"/>
        </w:rPr>
        <w:t xml:space="preserve">Příkazník je povinen poskytovat příkazci veškeré informace, doklady apod., písemnou formou. Smluvní strany se dohodly, že pro doručování veškerých písemností souvisejících </w:t>
      </w:r>
      <w:r w:rsidRPr="00C0481E">
        <w:rPr>
          <w:rFonts w:cs="Arial"/>
          <w:sz w:val="22"/>
          <w:szCs w:val="22"/>
        </w:rPr>
        <w:br/>
        <w:t xml:space="preserve">s plnění Veřejné zakázky budou doručovat na jejich adresu uvedenou v záhlaví Smlouvy, pokud si písemně prokazatelným způsobem neoznámí změnu doručovací adresy. Odmítne-li kterákoliv ze smluvních stran převzetí písemnosti doručované jí v souvislosti </w:t>
      </w:r>
      <w:proofErr w:type="spellStart"/>
      <w:r w:rsidRPr="00C0481E">
        <w:rPr>
          <w:rFonts w:cs="Arial"/>
          <w:sz w:val="22"/>
          <w:szCs w:val="22"/>
        </w:rPr>
        <w:t>seSmlouvou</w:t>
      </w:r>
      <w:proofErr w:type="spellEnd"/>
      <w:r w:rsidRPr="00C0481E">
        <w:rPr>
          <w:rFonts w:cs="Arial"/>
          <w:sz w:val="22"/>
          <w:szCs w:val="22"/>
        </w:rPr>
        <w:t>, nebo jakkoliv jinak zmaří její doručení, má se za to, že tato písemnost byla doručena dnem odmítnutí převzetí, nebo uplynutím úložní lhůty na poště. V pochybnostech, nebo není-li prokázán jiný den doručení, se veškeré písemnosti doručované v souvislosti se Smlouvou považují za doručené nejpozději třetí den ode dne podání písemnosti k poštovní přepravě.</w:t>
      </w:r>
    </w:p>
    <w:p w14:paraId="058F42DF" w14:textId="77777777" w:rsidR="007773AA" w:rsidRPr="00C0481E" w:rsidRDefault="007773AA" w:rsidP="007773AA">
      <w:pPr>
        <w:pStyle w:val="Nadpis3"/>
        <w:numPr>
          <w:ilvl w:val="1"/>
          <w:numId w:val="33"/>
        </w:numPr>
        <w:rPr>
          <w:sz w:val="22"/>
          <w:szCs w:val="22"/>
        </w:rPr>
      </w:pPr>
      <w:r w:rsidRPr="00C0481E">
        <w:rPr>
          <w:rFonts w:cs="Arial"/>
          <w:sz w:val="22"/>
          <w:szCs w:val="22"/>
        </w:rPr>
        <w:t>Příkazník se zavazuje, že jakékoliv informace, které se dověděl v souvislosti s plněním předmětu Smlouvy, nebo které jsou obsahem předmětu Smlouvy, neposkytne třetím osobám.</w:t>
      </w:r>
    </w:p>
    <w:p w14:paraId="64051843" w14:textId="77777777" w:rsidR="007773AA" w:rsidRPr="00C0481E" w:rsidRDefault="007773AA" w:rsidP="007773AA">
      <w:pPr>
        <w:suppressAutoHyphens/>
        <w:spacing w:after="120"/>
        <w:jc w:val="both"/>
        <w:rPr>
          <w:rFonts w:ascii="Cambria" w:hAnsi="Cambria" w:cs="Arial"/>
        </w:rPr>
      </w:pPr>
    </w:p>
    <w:p w14:paraId="3280A579" w14:textId="77777777" w:rsidR="007773AA" w:rsidRPr="00C0481E" w:rsidRDefault="007773AA" w:rsidP="007773AA">
      <w:pPr>
        <w:suppressAutoHyphens/>
        <w:spacing w:after="120"/>
        <w:jc w:val="both"/>
        <w:rPr>
          <w:rFonts w:ascii="Cambria" w:hAnsi="Cambria" w:cs="Arial"/>
        </w:rPr>
      </w:pPr>
    </w:p>
    <w:p w14:paraId="7E3778FF" w14:textId="77777777" w:rsidR="00047E59" w:rsidRPr="00CA0946" w:rsidRDefault="00047E59" w:rsidP="00CA0946">
      <w:pPr>
        <w:tabs>
          <w:tab w:val="left" w:pos="5387"/>
        </w:tabs>
        <w:spacing w:line="240" w:lineRule="auto"/>
        <w:ind w:left="5387" w:hanging="5387"/>
        <w:contextualSpacing/>
        <w:jc w:val="both"/>
        <w:rPr>
          <w:rFonts w:ascii="Cambria" w:hAnsi="Cambria" w:cs="Cambria"/>
        </w:rPr>
      </w:pPr>
    </w:p>
    <w:sectPr w:rsidR="00047E59" w:rsidRPr="00CA0946" w:rsidSect="0058380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6E18" w14:textId="77777777" w:rsidR="00556548" w:rsidRPr="00AF3C37" w:rsidRDefault="00556548" w:rsidP="00B80DA7">
      <w:pPr>
        <w:spacing w:after="0" w:line="240" w:lineRule="auto"/>
      </w:pPr>
      <w:r>
        <w:separator/>
      </w:r>
    </w:p>
  </w:endnote>
  <w:endnote w:type="continuationSeparator" w:id="0">
    <w:p w14:paraId="465B7779" w14:textId="77777777" w:rsidR="00556548" w:rsidRPr="00AF3C37" w:rsidRDefault="00556548"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14717"/>
      <w:docPartObj>
        <w:docPartGallery w:val="Page Numbers (Bottom of Page)"/>
        <w:docPartUnique/>
      </w:docPartObj>
    </w:sdtPr>
    <w:sdtEndPr/>
    <w:sdtContent>
      <w:p w14:paraId="2285FED5" w14:textId="77777777" w:rsidR="000F5A00" w:rsidRDefault="0086563A">
        <w:pPr>
          <w:pStyle w:val="Zpat"/>
          <w:jc w:val="center"/>
        </w:pPr>
        <w:r>
          <w:rPr>
            <w:lang w:val="sk-SK"/>
          </w:rPr>
          <w:fldChar w:fldCharType="begin"/>
        </w:r>
        <w:r w:rsidR="000F5A00">
          <w:instrText>PAGE   \* MERGEFORMAT</w:instrText>
        </w:r>
        <w:r>
          <w:rPr>
            <w:lang w:val="sk-SK"/>
          </w:rPr>
          <w:fldChar w:fldCharType="separate"/>
        </w:r>
        <w:r w:rsidR="004F7266">
          <w:rPr>
            <w:noProof/>
          </w:rPr>
          <w:t>4</w:t>
        </w:r>
        <w:r>
          <w:rPr>
            <w:noProof/>
          </w:rPr>
          <w:fldChar w:fldCharType="end"/>
        </w:r>
      </w:p>
    </w:sdtContent>
  </w:sdt>
  <w:p w14:paraId="098DFD36" w14:textId="77777777" w:rsidR="000F5A00" w:rsidRDefault="000F5A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4189"/>
      <w:docPartObj>
        <w:docPartGallery w:val="Page Numbers (Bottom of Page)"/>
        <w:docPartUnique/>
      </w:docPartObj>
    </w:sdtPr>
    <w:sdtEndPr/>
    <w:sdtContent>
      <w:p w14:paraId="7B769857" w14:textId="77777777" w:rsidR="000F5A00" w:rsidRDefault="0086563A">
        <w:pPr>
          <w:pStyle w:val="Zpat"/>
          <w:jc w:val="center"/>
        </w:pPr>
        <w:r>
          <w:rPr>
            <w:lang w:val="sk-SK"/>
          </w:rPr>
          <w:fldChar w:fldCharType="begin"/>
        </w:r>
        <w:r w:rsidR="000F5A00">
          <w:instrText>PAGE   \* MERGEFORMAT</w:instrText>
        </w:r>
        <w:r>
          <w:rPr>
            <w:lang w:val="sk-SK"/>
          </w:rPr>
          <w:fldChar w:fldCharType="separate"/>
        </w:r>
        <w:r w:rsidR="004F7266">
          <w:rPr>
            <w:noProof/>
          </w:rPr>
          <w:t>1</w:t>
        </w:r>
        <w:r>
          <w:rPr>
            <w:noProof/>
          </w:rPr>
          <w:fldChar w:fldCharType="end"/>
        </w:r>
      </w:p>
    </w:sdtContent>
  </w:sdt>
  <w:p w14:paraId="0FBF43E9" w14:textId="77777777" w:rsidR="000F5A00" w:rsidRDefault="000F5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9447F" w14:textId="77777777" w:rsidR="00556548" w:rsidRPr="00AF3C37" w:rsidRDefault="00556548" w:rsidP="00B80DA7">
      <w:pPr>
        <w:spacing w:after="0" w:line="240" w:lineRule="auto"/>
      </w:pPr>
      <w:r>
        <w:separator/>
      </w:r>
    </w:p>
  </w:footnote>
  <w:footnote w:type="continuationSeparator" w:id="0">
    <w:p w14:paraId="1030452C" w14:textId="77777777" w:rsidR="00556548" w:rsidRPr="00AF3C37" w:rsidRDefault="00556548"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5A4A" w14:textId="77777777" w:rsidR="000F5A00" w:rsidRPr="00EA19EE" w:rsidRDefault="000F5A00" w:rsidP="009303D8"/>
  <w:p w14:paraId="75209DC6" w14:textId="77777777" w:rsidR="000F5A00" w:rsidRDefault="000F5A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1"/>
      <w:numFmt w:val="lowerLetter"/>
      <w:lvlText w:val="%1)"/>
      <w:lvlJc w:val="left"/>
      <w:pPr>
        <w:tabs>
          <w:tab w:val="num" w:pos="851"/>
        </w:tabs>
        <w:ind w:left="851" w:hanging="426"/>
      </w:pPr>
      <w:rPr>
        <w:rFonts w:hint="default"/>
      </w:r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1131"/>
        </w:tabs>
        <w:ind w:left="1131" w:hanging="705"/>
      </w:pPr>
      <w:rPr>
        <w:rFonts w:cs="Times New Roman"/>
      </w:rPr>
    </w:lvl>
    <w:lvl w:ilvl="1">
      <w:start w:val="1"/>
      <w:numFmt w:val="decimal"/>
      <w:lvlText w:val="%1.%2."/>
      <w:lvlJc w:val="left"/>
      <w:pPr>
        <w:tabs>
          <w:tab w:val="num" w:pos="1131"/>
        </w:tabs>
        <w:ind w:left="1131" w:hanging="705"/>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506"/>
        </w:tabs>
        <w:ind w:left="1506" w:hanging="1080"/>
      </w:pPr>
      <w:rPr>
        <w:rFonts w:cs="Times New Roman"/>
      </w:rPr>
    </w:lvl>
    <w:lvl w:ilvl="5">
      <w:start w:val="1"/>
      <w:numFmt w:val="decimal"/>
      <w:lvlText w:val="%1.%2.%3.%4.%5.%6."/>
      <w:lvlJc w:val="left"/>
      <w:pPr>
        <w:tabs>
          <w:tab w:val="num" w:pos="1506"/>
        </w:tabs>
        <w:ind w:left="1506" w:hanging="1080"/>
      </w:pPr>
      <w:rPr>
        <w:rFonts w:cs="Times New Roman"/>
      </w:rPr>
    </w:lvl>
    <w:lvl w:ilvl="6">
      <w:start w:val="1"/>
      <w:numFmt w:val="decimal"/>
      <w:lvlText w:val="%1.%2.%3.%4.%5.%6.%7."/>
      <w:lvlJc w:val="left"/>
      <w:pPr>
        <w:tabs>
          <w:tab w:val="num" w:pos="1866"/>
        </w:tabs>
        <w:ind w:left="1866" w:hanging="1440"/>
      </w:pPr>
      <w:rPr>
        <w:rFonts w:cs="Times New Roman"/>
      </w:rPr>
    </w:lvl>
    <w:lvl w:ilvl="7">
      <w:start w:val="1"/>
      <w:numFmt w:val="decimal"/>
      <w:lvlText w:val="%1.%2.%3.%4.%5.%6.%7.%8."/>
      <w:lvlJc w:val="left"/>
      <w:pPr>
        <w:tabs>
          <w:tab w:val="num" w:pos="1866"/>
        </w:tabs>
        <w:ind w:left="1866" w:hanging="1440"/>
      </w:pPr>
      <w:rPr>
        <w:rFonts w:cs="Times New Roman"/>
      </w:rPr>
    </w:lvl>
    <w:lvl w:ilvl="8">
      <w:start w:val="1"/>
      <w:numFmt w:val="decimal"/>
      <w:lvlText w:val="%1.%2.%3.%4.%5.%6.%7.%8.%9."/>
      <w:lvlJc w:val="left"/>
      <w:pPr>
        <w:tabs>
          <w:tab w:val="num" w:pos="2226"/>
        </w:tabs>
        <w:ind w:left="2226"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31A2FAC"/>
    <w:multiLevelType w:val="multilevel"/>
    <w:tmpl w:val="50E48A4C"/>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2160"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6407CF3"/>
    <w:multiLevelType w:val="hybridMultilevel"/>
    <w:tmpl w:val="7480BE12"/>
    <w:name w:val="WW8Num222232"/>
    <w:lvl w:ilvl="0" w:tplc="0FF45544">
      <w:start w:val="1"/>
      <w:numFmt w:val="decimal"/>
      <w:lvlText w:val="%1."/>
      <w:lvlJc w:val="left"/>
      <w:pPr>
        <w:tabs>
          <w:tab w:val="num" w:pos="539"/>
        </w:tabs>
        <w:ind w:left="539" w:hanging="397"/>
      </w:pPr>
      <w:rPr>
        <w:rFonts w:ascii="Arial" w:hAnsi="Arial" w:hint="default"/>
        <w:b w:val="0"/>
        <w:i w:val="0"/>
        <w:strike w:val="0"/>
        <w:dstrike w:val="0"/>
        <w:sz w:val="22"/>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0" w15:restartNumberingAfterBreak="0">
    <w:nsid w:val="0BB25873"/>
    <w:multiLevelType w:val="hybridMultilevel"/>
    <w:tmpl w:val="EC646BE2"/>
    <w:name w:val="WW8Num412322224"/>
    <w:lvl w:ilvl="0" w:tplc="022E1C2C">
      <w:start w:val="9"/>
      <w:numFmt w:val="decimal"/>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88436E"/>
    <w:multiLevelType w:val="multilevel"/>
    <w:tmpl w:val="5AAAB042"/>
    <w:lvl w:ilvl="0">
      <w:start w:val="2"/>
      <w:numFmt w:val="decimal"/>
      <w:lvlText w:val="%1."/>
      <w:lvlJc w:val="left"/>
      <w:pPr>
        <w:ind w:left="0" w:firstLine="0"/>
      </w:pPr>
      <w:rPr>
        <w:rFonts w:hint="default"/>
      </w:rPr>
    </w:lvl>
    <w:lvl w:ilvl="1">
      <w:start w:val="28"/>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2" w15:restartNumberingAfterBreak="0">
    <w:nsid w:val="0E796D38"/>
    <w:multiLevelType w:val="multilevel"/>
    <w:tmpl w:val="5DB0BA64"/>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10485E54"/>
    <w:multiLevelType w:val="multilevel"/>
    <w:tmpl w:val="FEFC9B52"/>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1733334F"/>
    <w:multiLevelType w:val="hybridMultilevel"/>
    <w:tmpl w:val="2B7469B4"/>
    <w:name w:val="WW8Num4123"/>
    <w:lvl w:ilvl="0" w:tplc="E3E2D5A6">
      <w:start w:val="1"/>
      <w:numFmt w:val="decimal"/>
      <w:pStyle w:val="Smlouva-slo"/>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992"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6" w15:restartNumberingAfterBreak="0">
    <w:nsid w:val="1BF07534"/>
    <w:multiLevelType w:val="multilevel"/>
    <w:tmpl w:val="0A0E3BA2"/>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7" w15:restartNumberingAfterBreak="0">
    <w:nsid w:val="213702CB"/>
    <w:multiLevelType w:val="hybridMultilevel"/>
    <w:tmpl w:val="B9B02E6E"/>
    <w:name w:val="WW8Num41232222"/>
    <w:lvl w:ilvl="0" w:tplc="E3E2D5A6">
      <w:start w:val="1"/>
      <w:numFmt w:val="decimal"/>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0F097E"/>
    <w:multiLevelType w:val="hybridMultilevel"/>
    <w:tmpl w:val="0220E780"/>
    <w:name w:val="WW8Num2222"/>
    <w:lvl w:ilvl="0" w:tplc="CED2D5E8">
      <w:start w:val="1"/>
      <w:numFmt w:val="decimal"/>
      <w:lvlText w:val="%1."/>
      <w:lvlJc w:val="left"/>
      <w:pPr>
        <w:tabs>
          <w:tab w:val="num" w:pos="757"/>
        </w:tabs>
        <w:ind w:left="757" w:hanging="397"/>
      </w:pPr>
      <w:rPr>
        <w:rFonts w:ascii="Arial" w:hAnsi="Arial" w:hint="default"/>
        <w:b w:val="0"/>
        <w:i w:val="0"/>
        <w:strike w:val="0"/>
        <w:dstrike w:val="0"/>
        <w:sz w:val="22"/>
      </w:rPr>
    </w:lvl>
    <w:lvl w:ilvl="1" w:tplc="1068BEF6">
      <w:start w:val="1"/>
      <w:numFmt w:val="bullet"/>
      <w:lvlText w:val=""/>
      <w:lvlJc w:val="left"/>
      <w:pPr>
        <w:tabs>
          <w:tab w:val="num" w:pos="1440"/>
        </w:tabs>
        <w:ind w:left="1440" w:hanging="360"/>
      </w:pPr>
      <w:rPr>
        <w:rFonts w:ascii="Symbol" w:hAnsi="Symbol" w:hint="default"/>
        <w:b w:val="0"/>
        <w:i w:val="0"/>
        <w:strike w:val="0"/>
        <w:dstrike w:val="0"/>
        <w:color w:val="auto"/>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22"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2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81F1F2F"/>
    <w:multiLevelType w:val="hybridMultilevel"/>
    <w:tmpl w:val="236A2470"/>
    <w:name w:val="WW8Num412322"/>
    <w:lvl w:ilvl="0" w:tplc="E3E2D5A6">
      <w:start w:val="1"/>
      <w:numFmt w:val="decimal"/>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5F26027"/>
    <w:multiLevelType w:val="hybridMultilevel"/>
    <w:tmpl w:val="15469AF6"/>
    <w:name w:val="WW8Num2222322"/>
    <w:lvl w:ilvl="0" w:tplc="0FF45544">
      <w:start w:val="1"/>
      <w:numFmt w:val="decimal"/>
      <w:lvlText w:val="%1."/>
      <w:lvlJc w:val="left"/>
      <w:pPr>
        <w:tabs>
          <w:tab w:val="num" w:pos="757"/>
        </w:tabs>
        <w:ind w:left="757" w:hanging="397"/>
      </w:pPr>
      <w:rPr>
        <w:rFonts w:ascii="Arial" w:hAnsi="Arial" w:hint="default"/>
        <w:b w:val="0"/>
        <w:i w:val="0"/>
        <w:strike w:val="0"/>
        <w:dstrike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DC2288"/>
    <w:multiLevelType w:val="hybridMultilevel"/>
    <w:tmpl w:val="0C3EF00C"/>
    <w:name w:val="WW8Num41232"/>
    <w:lvl w:ilvl="0" w:tplc="E3E2D5A6">
      <w:start w:val="1"/>
      <w:numFmt w:val="decimal"/>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68A0055B"/>
    <w:multiLevelType w:val="multilevel"/>
    <w:tmpl w:val="7DDA9D6C"/>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2160"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9" w15:restartNumberingAfterBreak="0">
    <w:nsid w:val="6AC0054D"/>
    <w:multiLevelType w:val="hybridMultilevel"/>
    <w:tmpl w:val="1D3CD146"/>
    <w:name w:val="WW8Num4123222"/>
    <w:lvl w:ilvl="0" w:tplc="E3E2D5A6">
      <w:start w:val="1"/>
      <w:numFmt w:val="decimal"/>
      <w:lvlText w:val="%1."/>
      <w:lvlJc w:val="left"/>
      <w:pPr>
        <w:tabs>
          <w:tab w:val="num" w:pos="360"/>
        </w:tabs>
        <w:ind w:left="360" w:hanging="36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44D7D67"/>
    <w:multiLevelType w:val="multilevel"/>
    <w:tmpl w:val="B32AD67C"/>
    <w:lvl w:ilvl="0">
      <w:start w:val="1"/>
      <w:numFmt w:val="upperRoman"/>
      <w:lvlText w:val="%1."/>
      <w:lvlJc w:val="left"/>
      <w:pPr>
        <w:ind w:left="720"/>
      </w:pPr>
      <w:rPr>
        <w:rFonts w:cs="Times New Roman" w:hint="default"/>
      </w:rPr>
    </w:lvl>
    <w:lvl w:ilvl="1">
      <w:start w:val="1"/>
      <w:numFmt w:val="decimal"/>
      <w:lvlText w:val="%2."/>
      <w:lvlJc w:val="left"/>
      <w:pPr>
        <w:ind w:left="2835"/>
      </w:pPr>
      <w:rPr>
        <w:rFonts w:asciiTheme="majorHAnsi" w:hAnsiTheme="majorHAnsi" w:hint="default"/>
        <w:b/>
        <w:bCs/>
        <w:sz w:val="22"/>
        <w:szCs w:val="22"/>
      </w:rPr>
    </w:lvl>
    <w:lvl w:ilvl="2">
      <w:start w:val="1"/>
      <w:numFmt w:val="lowerLetter"/>
      <w:lvlText w:val="%3)"/>
      <w:lvlJc w:val="left"/>
      <w:pPr>
        <w:ind w:left="2160"/>
      </w:pPr>
      <w:rPr>
        <w:rFonts w:cs="Times New Roman" w:hint="default"/>
        <w:b w:val="0"/>
        <w:bCs w:val="0"/>
        <w:sz w:val="22"/>
        <w:szCs w:val="22"/>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2" w15:restartNumberingAfterBreak="0">
    <w:nsid w:val="760B4A83"/>
    <w:multiLevelType w:val="multilevel"/>
    <w:tmpl w:val="B32AD67C"/>
    <w:lvl w:ilvl="0">
      <w:start w:val="1"/>
      <w:numFmt w:val="upperRoman"/>
      <w:lvlText w:val="%1."/>
      <w:lvlJc w:val="left"/>
      <w:pPr>
        <w:ind w:left="720"/>
      </w:pPr>
      <w:rPr>
        <w:rFonts w:cs="Times New Roman" w:hint="default"/>
      </w:rPr>
    </w:lvl>
    <w:lvl w:ilvl="1">
      <w:start w:val="1"/>
      <w:numFmt w:val="decimal"/>
      <w:lvlText w:val="%2."/>
      <w:lvlJc w:val="left"/>
      <w:pPr>
        <w:ind w:left="2835"/>
      </w:pPr>
      <w:rPr>
        <w:rFonts w:asciiTheme="majorHAnsi" w:hAnsiTheme="majorHAnsi" w:hint="default"/>
        <w:b/>
        <w:bCs/>
        <w:sz w:val="22"/>
        <w:szCs w:val="22"/>
      </w:rPr>
    </w:lvl>
    <w:lvl w:ilvl="2">
      <w:start w:val="1"/>
      <w:numFmt w:val="lowerLetter"/>
      <w:lvlText w:val="%3)"/>
      <w:lvlJc w:val="left"/>
      <w:pPr>
        <w:ind w:left="2160"/>
      </w:pPr>
      <w:rPr>
        <w:rFonts w:cs="Times New Roman" w:hint="default"/>
        <w:b w:val="0"/>
        <w:bCs w:val="0"/>
        <w:sz w:val="22"/>
        <w:szCs w:val="22"/>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3" w15:restartNumberingAfterBreak="0">
    <w:nsid w:val="76F44A19"/>
    <w:multiLevelType w:val="hybridMultilevel"/>
    <w:tmpl w:val="4A84107A"/>
    <w:name w:val="WW8Num222"/>
    <w:lvl w:ilvl="0" w:tplc="7A4AE786">
      <w:start w:val="1"/>
      <w:numFmt w:val="decimal"/>
      <w:lvlText w:val="%1."/>
      <w:lvlJc w:val="left"/>
      <w:pPr>
        <w:tabs>
          <w:tab w:val="num" w:pos="757"/>
        </w:tabs>
        <w:ind w:left="757" w:hanging="397"/>
      </w:pPr>
      <w:rPr>
        <w:rFonts w:ascii="Arial" w:hAnsi="Arial" w:hint="default"/>
        <w:b w:val="0"/>
        <w:i w:val="0"/>
        <w:strike w:val="0"/>
        <w:dstrike w:val="0"/>
        <w:sz w:val="22"/>
      </w:rPr>
    </w:lvl>
    <w:lvl w:ilvl="1" w:tplc="2EFE3AF0">
      <w:start w:val="1"/>
      <w:numFmt w:val="lowerLetter"/>
      <w:lvlText w:val="%2)"/>
      <w:lvlJc w:val="left"/>
      <w:pPr>
        <w:tabs>
          <w:tab w:val="num" w:pos="1506"/>
        </w:tabs>
        <w:ind w:left="1506" w:hanging="426"/>
      </w:pPr>
      <w:rPr>
        <w:rFonts w:hint="default"/>
        <w:b w:val="0"/>
        <w:i w:val="0"/>
        <w:strike w:val="0"/>
        <w:dstrike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23"/>
  </w:num>
  <w:num w:numId="2">
    <w:abstractNumId w:val="34"/>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7"/>
  </w:num>
  <w:num w:numId="9">
    <w:abstractNumId w:val="15"/>
  </w:num>
  <w:num w:numId="10">
    <w:abstractNumId w:val="7"/>
  </w:num>
  <w:num w:numId="11">
    <w:abstractNumId w:val="30"/>
  </w:num>
  <w:num w:numId="12">
    <w:abstractNumId w:val="31"/>
  </w:num>
  <w:num w:numId="13">
    <w:abstractNumId w:val="20"/>
  </w:num>
  <w:num w:numId="14">
    <w:abstractNumId w:val="18"/>
  </w:num>
  <w:num w:numId="15">
    <w:abstractNumId w:val="21"/>
  </w:num>
  <w:num w:numId="16">
    <w:abstractNumId w:val="22"/>
  </w:num>
  <w:num w:numId="17">
    <w:abstractNumId w:val="14"/>
  </w:num>
  <w:num w:numId="18">
    <w:abstractNumId w:val="0"/>
  </w:num>
  <w:num w:numId="19">
    <w:abstractNumId w:val="3"/>
  </w:num>
  <w:num w:numId="20">
    <w:abstractNumId w:val="19"/>
  </w:num>
  <w:num w:numId="21">
    <w:abstractNumId w:val="25"/>
  </w:num>
  <w:num w:numId="22">
    <w:abstractNumId w:val="15"/>
  </w:num>
  <w:num w:numId="23">
    <w:abstractNumId w:val="15"/>
  </w:num>
  <w:num w:numId="24">
    <w:abstractNumId w:val="15"/>
  </w:num>
  <w:num w:numId="25">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num>
  <w:num w:numId="28">
    <w:abstractNumId w:val="15"/>
  </w:num>
  <w:num w:numId="29">
    <w:abstractNumId w:val="28"/>
  </w:num>
  <w:num w:numId="30">
    <w:abstractNumId w:val="8"/>
  </w:num>
  <w:num w:numId="31">
    <w:abstractNumId w:val="16"/>
  </w:num>
  <w:num w:numId="32">
    <w:abstractNumId w:val="13"/>
  </w:num>
  <w:num w:numId="33">
    <w:abstractNumId w:val="12"/>
  </w:num>
  <w:num w:numId="34">
    <w:abstractNumId w:val="15"/>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2"/>
  </w:num>
  <w:num w:numId="39">
    <w:abstractNumId w:val="15"/>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E4E"/>
    <w:rsid w:val="00001E1E"/>
    <w:rsid w:val="0000262B"/>
    <w:rsid w:val="0000280E"/>
    <w:rsid w:val="00004898"/>
    <w:rsid w:val="000052FB"/>
    <w:rsid w:val="000101C8"/>
    <w:rsid w:val="00011E36"/>
    <w:rsid w:val="00013401"/>
    <w:rsid w:val="00013B52"/>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3E22"/>
    <w:rsid w:val="000354FF"/>
    <w:rsid w:val="000358DE"/>
    <w:rsid w:val="00036F7E"/>
    <w:rsid w:val="000373E7"/>
    <w:rsid w:val="00041826"/>
    <w:rsid w:val="000431E1"/>
    <w:rsid w:val="0004481D"/>
    <w:rsid w:val="000469E5"/>
    <w:rsid w:val="00047744"/>
    <w:rsid w:val="00047E59"/>
    <w:rsid w:val="00047F82"/>
    <w:rsid w:val="00050480"/>
    <w:rsid w:val="000511C3"/>
    <w:rsid w:val="000522F8"/>
    <w:rsid w:val="00053A84"/>
    <w:rsid w:val="000542A3"/>
    <w:rsid w:val="0005657C"/>
    <w:rsid w:val="0005760E"/>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7759F"/>
    <w:rsid w:val="00080C6B"/>
    <w:rsid w:val="000813D6"/>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31E"/>
    <w:rsid w:val="000A4DDA"/>
    <w:rsid w:val="000A6A2A"/>
    <w:rsid w:val="000A775F"/>
    <w:rsid w:val="000A7A09"/>
    <w:rsid w:val="000B0F97"/>
    <w:rsid w:val="000B0FC1"/>
    <w:rsid w:val="000B201E"/>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87B"/>
    <w:rsid w:val="000C4083"/>
    <w:rsid w:val="000C54D5"/>
    <w:rsid w:val="000C60DE"/>
    <w:rsid w:val="000C720B"/>
    <w:rsid w:val="000D2E1D"/>
    <w:rsid w:val="000D31C9"/>
    <w:rsid w:val="000D378B"/>
    <w:rsid w:val="000D4134"/>
    <w:rsid w:val="000D5160"/>
    <w:rsid w:val="000D5266"/>
    <w:rsid w:val="000D5349"/>
    <w:rsid w:val="000D5DFA"/>
    <w:rsid w:val="000D603B"/>
    <w:rsid w:val="000D6537"/>
    <w:rsid w:val="000D78BC"/>
    <w:rsid w:val="000E088F"/>
    <w:rsid w:val="000E28EE"/>
    <w:rsid w:val="000E4B76"/>
    <w:rsid w:val="000E6B5A"/>
    <w:rsid w:val="000E6E0D"/>
    <w:rsid w:val="000E7FC9"/>
    <w:rsid w:val="000F0E7B"/>
    <w:rsid w:val="000F1587"/>
    <w:rsid w:val="000F2847"/>
    <w:rsid w:val="000F29BB"/>
    <w:rsid w:val="000F2A08"/>
    <w:rsid w:val="000F3170"/>
    <w:rsid w:val="000F3593"/>
    <w:rsid w:val="000F4218"/>
    <w:rsid w:val="000F5A00"/>
    <w:rsid w:val="000F5A63"/>
    <w:rsid w:val="000F6D3D"/>
    <w:rsid w:val="000F790D"/>
    <w:rsid w:val="0010232E"/>
    <w:rsid w:val="001029E0"/>
    <w:rsid w:val="00103305"/>
    <w:rsid w:val="00104511"/>
    <w:rsid w:val="0010460B"/>
    <w:rsid w:val="0010692D"/>
    <w:rsid w:val="00106F9A"/>
    <w:rsid w:val="0010765A"/>
    <w:rsid w:val="00110210"/>
    <w:rsid w:val="0011031C"/>
    <w:rsid w:val="00110639"/>
    <w:rsid w:val="0011184F"/>
    <w:rsid w:val="0011190C"/>
    <w:rsid w:val="001123C5"/>
    <w:rsid w:val="001124C2"/>
    <w:rsid w:val="001125CE"/>
    <w:rsid w:val="001133F2"/>
    <w:rsid w:val="00114EC0"/>
    <w:rsid w:val="001151EC"/>
    <w:rsid w:val="001166C7"/>
    <w:rsid w:val="00120337"/>
    <w:rsid w:val="00120B45"/>
    <w:rsid w:val="00122A9A"/>
    <w:rsid w:val="00122F46"/>
    <w:rsid w:val="001235B2"/>
    <w:rsid w:val="0012428C"/>
    <w:rsid w:val="001242C6"/>
    <w:rsid w:val="001243B1"/>
    <w:rsid w:val="0012475A"/>
    <w:rsid w:val="00125A7B"/>
    <w:rsid w:val="00125D70"/>
    <w:rsid w:val="0012679B"/>
    <w:rsid w:val="0012689E"/>
    <w:rsid w:val="00126E77"/>
    <w:rsid w:val="001279E2"/>
    <w:rsid w:val="00130611"/>
    <w:rsid w:val="001308D9"/>
    <w:rsid w:val="00130D73"/>
    <w:rsid w:val="001315D7"/>
    <w:rsid w:val="0013335A"/>
    <w:rsid w:val="00133F63"/>
    <w:rsid w:val="00135737"/>
    <w:rsid w:val="00135A61"/>
    <w:rsid w:val="0013606B"/>
    <w:rsid w:val="001374F8"/>
    <w:rsid w:val="001376A8"/>
    <w:rsid w:val="001405D2"/>
    <w:rsid w:val="0014162E"/>
    <w:rsid w:val="0014178A"/>
    <w:rsid w:val="00141BB6"/>
    <w:rsid w:val="00142567"/>
    <w:rsid w:val="00142ED4"/>
    <w:rsid w:val="001440F3"/>
    <w:rsid w:val="00144230"/>
    <w:rsid w:val="001450B7"/>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3FA6"/>
    <w:rsid w:val="00154997"/>
    <w:rsid w:val="001549DB"/>
    <w:rsid w:val="0015513E"/>
    <w:rsid w:val="00155B06"/>
    <w:rsid w:val="001560C3"/>
    <w:rsid w:val="00156D0A"/>
    <w:rsid w:val="00160200"/>
    <w:rsid w:val="001606B9"/>
    <w:rsid w:val="00160C10"/>
    <w:rsid w:val="00160C79"/>
    <w:rsid w:val="00160DDC"/>
    <w:rsid w:val="0016192A"/>
    <w:rsid w:val="00161A39"/>
    <w:rsid w:val="00162EAD"/>
    <w:rsid w:val="001634AA"/>
    <w:rsid w:val="00165759"/>
    <w:rsid w:val="00165F65"/>
    <w:rsid w:val="00166095"/>
    <w:rsid w:val="001662CF"/>
    <w:rsid w:val="00166A85"/>
    <w:rsid w:val="00167F86"/>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BDF"/>
    <w:rsid w:val="00190764"/>
    <w:rsid w:val="00190969"/>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A7967"/>
    <w:rsid w:val="001B021D"/>
    <w:rsid w:val="001B0705"/>
    <w:rsid w:val="001B0878"/>
    <w:rsid w:val="001B0BC3"/>
    <w:rsid w:val="001B1C62"/>
    <w:rsid w:val="001B21E6"/>
    <w:rsid w:val="001B2240"/>
    <w:rsid w:val="001B417F"/>
    <w:rsid w:val="001B6558"/>
    <w:rsid w:val="001B6F60"/>
    <w:rsid w:val="001B74FC"/>
    <w:rsid w:val="001C0739"/>
    <w:rsid w:val="001C0BE6"/>
    <w:rsid w:val="001C174E"/>
    <w:rsid w:val="001C1A2A"/>
    <w:rsid w:val="001C1DA9"/>
    <w:rsid w:val="001C1F0B"/>
    <w:rsid w:val="001C229A"/>
    <w:rsid w:val="001C2678"/>
    <w:rsid w:val="001C26B4"/>
    <w:rsid w:val="001C36BE"/>
    <w:rsid w:val="001C4BEA"/>
    <w:rsid w:val="001C58A5"/>
    <w:rsid w:val="001C7A23"/>
    <w:rsid w:val="001D03B7"/>
    <w:rsid w:val="001D14B6"/>
    <w:rsid w:val="001D1A52"/>
    <w:rsid w:val="001D24EB"/>
    <w:rsid w:val="001D2EAC"/>
    <w:rsid w:val="001D2F8F"/>
    <w:rsid w:val="001D34E2"/>
    <w:rsid w:val="001D3D8B"/>
    <w:rsid w:val="001D44FF"/>
    <w:rsid w:val="001D4760"/>
    <w:rsid w:val="001D5233"/>
    <w:rsid w:val="001D5322"/>
    <w:rsid w:val="001D60E8"/>
    <w:rsid w:val="001D6F0D"/>
    <w:rsid w:val="001D730A"/>
    <w:rsid w:val="001E3D7B"/>
    <w:rsid w:val="001E4D88"/>
    <w:rsid w:val="001E59A5"/>
    <w:rsid w:val="001E6B97"/>
    <w:rsid w:val="001E7067"/>
    <w:rsid w:val="001E778F"/>
    <w:rsid w:val="001E7C0A"/>
    <w:rsid w:val="001F02AF"/>
    <w:rsid w:val="001F25DE"/>
    <w:rsid w:val="001F4939"/>
    <w:rsid w:val="001F577C"/>
    <w:rsid w:val="001F68BE"/>
    <w:rsid w:val="001F7422"/>
    <w:rsid w:val="00200330"/>
    <w:rsid w:val="0020102A"/>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6749"/>
    <w:rsid w:val="00217591"/>
    <w:rsid w:val="002175FF"/>
    <w:rsid w:val="002228BE"/>
    <w:rsid w:val="00222ADC"/>
    <w:rsid w:val="002244F5"/>
    <w:rsid w:val="002247A4"/>
    <w:rsid w:val="00224B02"/>
    <w:rsid w:val="00224BE2"/>
    <w:rsid w:val="00224C30"/>
    <w:rsid w:val="00225867"/>
    <w:rsid w:val="00225C07"/>
    <w:rsid w:val="00225DAD"/>
    <w:rsid w:val="00226D17"/>
    <w:rsid w:val="00226EE5"/>
    <w:rsid w:val="00226FE7"/>
    <w:rsid w:val="00227451"/>
    <w:rsid w:val="00227E4E"/>
    <w:rsid w:val="00230795"/>
    <w:rsid w:val="00232EFD"/>
    <w:rsid w:val="002331CE"/>
    <w:rsid w:val="002333F5"/>
    <w:rsid w:val="002336B8"/>
    <w:rsid w:val="00233885"/>
    <w:rsid w:val="00233DDC"/>
    <w:rsid w:val="00234781"/>
    <w:rsid w:val="00234EAF"/>
    <w:rsid w:val="00235068"/>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5134"/>
    <w:rsid w:val="002561D1"/>
    <w:rsid w:val="00256CC6"/>
    <w:rsid w:val="00260322"/>
    <w:rsid w:val="0026170D"/>
    <w:rsid w:val="00261C14"/>
    <w:rsid w:val="0026238A"/>
    <w:rsid w:val="002628AD"/>
    <w:rsid w:val="00263CA8"/>
    <w:rsid w:val="00264963"/>
    <w:rsid w:val="002659AD"/>
    <w:rsid w:val="0026618B"/>
    <w:rsid w:val="00266982"/>
    <w:rsid w:val="0026713F"/>
    <w:rsid w:val="00267771"/>
    <w:rsid w:val="00267ABF"/>
    <w:rsid w:val="00270467"/>
    <w:rsid w:val="00270D15"/>
    <w:rsid w:val="00271288"/>
    <w:rsid w:val="00272F78"/>
    <w:rsid w:val="002732C1"/>
    <w:rsid w:val="00273B3C"/>
    <w:rsid w:val="002751AF"/>
    <w:rsid w:val="00280131"/>
    <w:rsid w:val="00280D43"/>
    <w:rsid w:val="0028102D"/>
    <w:rsid w:val="00281771"/>
    <w:rsid w:val="00282703"/>
    <w:rsid w:val="002833E2"/>
    <w:rsid w:val="00283AD9"/>
    <w:rsid w:val="00286619"/>
    <w:rsid w:val="0028697E"/>
    <w:rsid w:val="00287119"/>
    <w:rsid w:val="00287439"/>
    <w:rsid w:val="002909D8"/>
    <w:rsid w:val="0029117A"/>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BCF"/>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4FF4"/>
    <w:rsid w:val="002D539D"/>
    <w:rsid w:val="002D57AF"/>
    <w:rsid w:val="002D5ECA"/>
    <w:rsid w:val="002D616A"/>
    <w:rsid w:val="002D63AC"/>
    <w:rsid w:val="002D6E91"/>
    <w:rsid w:val="002E19C2"/>
    <w:rsid w:val="002E38E2"/>
    <w:rsid w:val="002E49FC"/>
    <w:rsid w:val="002E4C34"/>
    <w:rsid w:val="002E51B8"/>
    <w:rsid w:val="002E697D"/>
    <w:rsid w:val="002F29A5"/>
    <w:rsid w:val="002F3A1A"/>
    <w:rsid w:val="002F4A21"/>
    <w:rsid w:val="002F541C"/>
    <w:rsid w:val="002F72BD"/>
    <w:rsid w:val="002F75AC"/>
    <w:rsid w:val="002F7670"/>
    <w:rsid w:val="00300262"/>
    <w:rsid w:val="0030038A"/>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5D8A"/>
    <w:rsid w:val="00316406"/>
    <w:rsid w:val="00316E9C"/>
    <w:rsid w:val="003205DD"/>
    <w:rsid w:val="00321332"/>
    <w:rsid w:val="003224AE"/>
    <w:rsid w:val="0032255F"/>
    <w:rsid w:val="003233A7"/>
    <w:rsid w:val="00323970"/>
    <w:rsid w:val="00324E30"/>
    <w:rsid w:val="00324F66"/>
    <w:rsid w:val="003260B4"/>
    <w:rsid w:val="003263B7"/>
    <w:rsid w:val="00326B49"/>
    <w:rsid w:val="00327023"/>
    <w:rsid w:val="00327265"/>
    <w:rsid w:val="0032764A"/>
    <w:rsid w:val="00327DDF"/>
    <w:rsid w:val="003305B8"/>
    <w:rsid w:val="00330ACE"/>
    <w:rsid w:val="00330E25"/>
    <w:rsid w:val="00331F69"/>
    <w:rsid w:val="00331FC9"/>
    <w:rsid w:val="003325C1"/>
    <w:rsid w:val="00332DF4"/>
    <w:rsid w:val="00333374"/>
    <w:rsid w:val="00334508"/>
    <w:rsid w:val="00334ACB"/>
    <w:rsid w:val="0033597E"/>
    <w:rsid w:val="00335AA8"/>
    <w:rsid w:val="00335D59"/>
    <w:rsid w:val="003367B2"/>
    <w:rsid w:val="003368B9"/>
    <w:rsid w:val="003373B7"/>
    <w:rsid w:val="00337F17"/>
    <w:rsid w:val="00337F88"/>
    <w:rsid w:val="003404C3"/>
    <w:rsid w:val="003409F7"/>
    <w:rsid w:val="00340C22"/>
    <w:rsid w:val="003412CB"/>
    <w:rsid w:val="00341E47"/>
    <w:rsid w:val="00342A8C"/>
    <w:rsid w:val="00342D7C"/>
    <w:rsid w:val="00343743"/>
    <w:rsid w:val="00343789"/>
    <w:rsid w:val="00343F9A"/>
    <w:rsid w:val="0034424A"/>
    <w:rsid w:val="0034426C"/>
    <w:rsid w:val="0034444B"/>
    <w:rsid w:val="0034496C"/>
    <w:rsid w:val="00345A43"/>
    <w:rsid w:val="00345C67"/>
    <w:rsid w:val="00346633"/>
    <w:rsid w:val="003473FA"/>
    <w:rsid w:val="0035004D"/>
    <w:rsid w:val="00350132"/>
    <w:rsid w:val="003503D2"/>
    <w:rsid w:val="00350AA6"/>
    <w:rsid w:val="00350C65"/>
    <w:rsid w:val="00350F45"/>
    <w:rsid w:val="003510F5"/>
    <w:rsid w:val="003513C4"/>
    <w:rsid w:val="003515F8"/>
    <w:rsid w:val="00352474"/>
    <w:rsid w:val="00353328"/>
    <w:rsid w:val="00356033"/>
    <w:rsid w:val="0035630F"/>
    <w:rsid w:val="003568DA"/>
    <w:rsid w:val="00360A31"/>
    <w:rsid w:val="00360DF8"/>
    <w:rsid w:val="00362374"/>
    <w:rsid w:val="00363770"/>
    <w:rsid w:val="00363FBB"/>
    <w:rsid w:val="00365307"/>
    <w:rsid w:val="0036540E"/>
    <w:rsid w:val="00365511"/>
    <w:rsid w:val="003656C8"/>
    <w:rsid w:val="00366CC8"/>
    <w:rsid w:val="00367467"/>
    <w:rsid w:val="00370225"/>
    <w:rsid w:val="00370713"/>
    <w:rsid w:val="0037109D"/>
    <w:rsid w:val="00371441"/>
    <w:rsid w:val="003714B0"/>
    <w:rsid w:val="00371A14"/>
    <w:rsid w:val="00371B30"/>
    <w:rsid w:val="00372D49"/>
    <w:rsid w:val="003736B9"/>
    <w:rsid w:val="00375178"/>
    <w:rsid w:val="00375B17"/>
    <w:rsid w:val="00375B32"/>
    <w:rsid w:val="003764E3"/>
    <w:rsid w:val="00376A70"/>
    <w:rsid w:val="00377B15"/>
    <w:rsid w:val="0038156F"/>
    <w:rsid w:val="0038219F"/>
    <w:rsid w:val="00382DDD"/>
    <w:rsid w:val="00383912"/>
    <w:rsid w:val="0038483F"/>
    <w:rsid w:val="00384C15"/>
    <w:rsid w:val="003855AD"/>
    <w:rsid w:val="00385B5A"/>
    <w:rsid w:val="0038674F"/>
    <w:rsid w:val="00386C90"/>
    <w:rsid w:val="00387084"/>
    <w:rsid w:val="0038720D"/>
    <w:rsid w:val="00394F16"/>
    <w:rsid w:val="00396C9C"/>
    <w:rsid w:val="00396DA1"/>
    <w:rsid w:val="003A00AE"/>
    <w:rsid w:val="003A0C46"/>
    <w:rsid w:val="003A1475"/>
    <w:rsid w:val="003A16AD"/>
    <w:rsid w:val="003A198B"/>
    <w:rsid w:val="003A1D54"/>
    <w:rsid w:val="003A1F92"/>
    <w:rsid w:val="003A27D9"/>
    <w:rsid w:val="003A2E41"/>
    <w:rsid w:val="003A30B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64A5"/>
    <w:rsid w:val="003B7749"/>
    <w:rsid w:val="003B7FB7"/>
    <w:rsid w:val="003C00D2"/>
    <w:rsid w:val="003C04FC"/>
    <w:rsid w:val="003C0596"/>
    <w:rsid w:val="003C11C9"/>
    <w:rsid w:val="003C15E7"/>
    <w:rsid w:val="003C25B7"/>
    <w:rsid w:val="003C3605"/>
    <w:rsid w:val="003C4885"/>
    <w:rsid w:val="003C4E2C"/>
    <w:rsid w:val="003C51DB"/>
    <w:rsid w:val="003C56F2"/>
    <w:rsid w:val="003C5B52"/>
    <w:rsid w:val="003C60C2"/>
    <w:rsid w:val="003C622F"/>
    <w:rsid w:val="003C6E56"/>
    <w:rsid w:val="003C7167"/>
    <w:rsid w:val="003D027C"/>
    <w:rsid w:val="003D03C7"/>
    <w:rsid w:val="003D108F"/>
    <w:rsid w:val="003D12CA"/>
    <w:rsid w:val="003D1BA5"/>
    <w:rsid w:val="003D2293"/>
    <w:rsid w:val="003D3F38"/>
    <w:rsid w:val="003D4328"/>
    <w:rsid w:val="003D4940"/>
    <w:rsid w:val="003D4B8E"/>
    <w:rsid w:val="003D6980"/>
    <w:rsid w:val="003D6E5D"/>
    <w:rsid w:val="003D7BC6"/>
    <w:rsid w:val="003D7CAF"/>
    <w:rsid w:val="003E00B5"/>
    <w:rsid w:val="003E0853"/>
    <w:rsid w:val="003E30C9"/>
    <w:rsid w:val="003E313C"/>
    <w:rsid w:val="003E61DE"/>
    <w:rsid w:val="003E652C"/>
    <w:rsid w:val="003E662A"/>
    <w:rsid w:val="003E6EC9"/>
    <w:rsid w:val="003E790D"/>
    <w:rsid w:val="003E7C7D"/>
    <w:rsid w:val="003E7C9D"/>
    <w:rsid w:val="003F0695"/>
    <w:rsid w:val="003F073E"/>
    <w:rsid w:val="003F077D"/>
    <w:rsid w:val="003F0EA2"/>
    <w:rsid w:val="003F0F80"/>
    <w:rsid w:val="003F165F"/>
    <w:rsid w:val="003F1F9C"/>
    <w:rsid w:val="003F2112"/>
    <w:rsid w:val="003F2255"/>
    <w:rsid w:val="003F2B7F"/>
    <w:rsid w:val="003F2BEF"/>
    <w:rsid w:val="003F2E8F"/>
    <w:rsid w:val="003F3BF4"/>
    <w:rsid w:val="003F3EAB"/>
    <w:rsid w:val="003F544D"/>
    <w:rsid w:val="003F5FC4"/>
    <w:rsid w:val="003F60B3"/>
    <w:rsid w:val="003F643E"/>
    <w:rsid w:val="003F68E4"/>
    <w:rsid w:val="004005C3"/>
    <w:rsid w:val="00401677"/>
    <w:rsid w:val="00401694"/>
    <w:rsid w:val="00401F13"/>
    <w:rsid w:val="00402B78"/>
    <w:rsid w:val="00402FFD"/>
    <w:rsid w:val="00404403"/>
    <w:rsid w:val="00404B94"/>
    <w:rsid w:val="00404D3C"/>
    <w:rsid w:val="00411A16"/>
    <w:rsid w:val="0041274D"/>
    <w:rsid w:val="0041334D"/>
    <w:rsid w:val="0041427E"/>
    <w:rsid w:val="004142BC"/>
    <w:rsid w:val="00415330"/>
    <w:rsid w:val="00415A94"/>
    <w:rsid w:val="004165A0"/>
    <w:rsid w:val="00416792"/>
    <w:rsid w:val="004170ED"/>
    <w:rsid w:val="00420748"/>
    <w:rsid w:val="00420C81"/>
    <w:rsid w:val="00420E5C"/>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5F5C"/>
    <w:rsid w:val="004369F2"/>
    <w:rsid w:val="00436DF4"/>
    <w:rsid w:val="00437DC8"/>
    <w:rsid w:val="00440BF2"/>
    <w:rsid w:val="00440BFF"/>
    <w:rsid w:val="004417B3"/>
    <w:rsid w:val="00441828"/>
    <w:rsid w:val="00442954"/>
    <w:rsid w:val="004432C8"/>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3F2E"/>
    <w:rsid w:val="00474906"/>
    <w:rsid w:val="004758C6"/>
    <w:rsid w:val="004768C7"/>
    <w:rsid w:val="00476F8B"/>
    <w:rsid w:val="004779B8"/>
    <w:rsid w:val="004814A0"/>
    <w:rsid w:val="00481614"/>
    <w:rsid w:val="0048184F"/>
    <w:rsid w:val="0048189A"/>
    <w:rsid w:val="004829A5"/>
    <w:rsid w:val="00482B9A"/>
    <w:rsid w:val="004835E2"/>
    <w:rsid w:val="004837A2"/>
    <w:rsid w:val="00484EA8"/>
    <w:rsid w:val="0048625A"/>
    <w:rsid w:val="00486C40"/>
    <w:rsid w:val="00486ED2"/>
    <w:rsid w:val="004872A0"/>
    <w:rsid w:val="00487EE5"/>
    <w:rsid w:val="004935AD"/>
    <w:rsid w:val="004935F3"/>
    <w:rsid w:val="004938E8"/>
    <w:rsid w:val="00493D8D"/>
    <w:rsid w:val="00494F09"/>
    <w:rsid w:val="00494FA0"/>
    <w:rsid w:val="0049541B"/>
    <w:rsid w:val="00496792"/>
    <w:rsid w:val="00497051"/>
    <w:rsid w:val="004A04E0"/>
    <w:rsid w:val="004A053E"/>
    <w:rsid w:val="004A0F4B"/>
    <w:rsid w:val="004A14DA"/>
    <w:rsid w:val="004A1C52"/>
    <w:rsid w:val="004A4DB4"/>
    <w:rsid w:val="004A5FBD"/>
    <w:rsid w:val="004A6B9B"/>
    <w:rsid w:val="004A6CC3"/>
    <w:rsid w:val="004B0FC9"/>
    <w:rsid w:val="004B1212"/>
    <w:rsid w:val="004B1942"/>
    <w:rsid w:val="004B1E49"/>
    <w:rsid w:val="004B2A99"/>
    <w:rsid w:val="004B31D3"/>
    <w:rsid w:val="004B38AE"/>
    <w:rsid w:val="004B3995"/>
    <w:rsid w:val="004B4075"/>
    <w:rsid w:val="004B484C"/>
    <w:rsid w:val="004B4CD8"/>
    <w:rsid w:val="004B57CA"/>
    <w:rsid w:val="004B63AF"/>
    <w:rsid w:val="004B769E"/>
    <w:rsid w:val="004B7DA0"/>
    <w:rsid w:val="004C06E0"/>
    <w:rsid w:val="004C10DF"/>
    <w:rsid w:val="004C16A6"/>
    <w:rsid w:val="004C26EA"/>
    <w:rsid w:val="004C2AA4"/>
    <w:rsid w:val="004C2FFB"/>
    <w:rsid w:val="004C3137"/>
    <w:rsid w:val="004C33C5"/>
    <w:rsid w:val="004C4CA2"/>
    <w:rsid w:val="004C61D4"/>
    <w:rsid w:val="004C63EA"/>
    <w:rsid w:val="004C6D8B"/>
    <w:rsid w:val="004C6DAB"/>
    <w:rsid w:val="004C7510"/>
    <w:rsid w:val="004D05D6"/>
    <w:rsid w:val="004D1FF4"/>
    <w:rsid w:val="004D2E59"/>
    <w:rsid w:val="004D2FD0"/>
    <w:rsid w:val="004D41AF"/>
    <w:rsid w:val="004D4274"/>
    <w:rsid w:val="004D468C"/>
    <w:rsid w:val="004D5E05"/>
    <w:rsid w:val="004D649D"/>
    <w:rsid w:val="004D7DDD"/>
    <w:rsid w:val="004E09D4"/>
    <w:rsid w:val="004E1132"/>
    <w:rsid w:val="004E1265"/>
    <w:rsid w:val="004E145E"/>
    <w:rsid w:val="004E1FFE"/>
    <w:rsid w:val="004E20FD"/>
    <w:rsid w:val="004E2350"/>
    <w:rsid w:val="004E25F1"/>
    <w:rsid w:val="004E3039"/>
    <w:rsid w:val="004E3BB8"/>
    <w:rsid w:val="004E4853"/>
    <w:rsid w:val="004E4A9F"/>
    <w:rsid w:val="004E50D3"/>
    <w:rsid w:val="004E58A2"/>
    <w:rsid w:val="004E6024"/>
    <w:rsid w:val="004E6F02"/>
    <w:rsid w:val="004F0382"/>
    <w:rsid w:val="004F06AD"/>
    <w:rsid w:val="004F235F"/>
    <w:rsid w:val="004F2721"/>
    <w:rsid w:val="004F2862"/>
    <w:rsid w:val="004F28CB"/>
    <w:rsid w:val="004F2C59"/>
    <w:rsid w:val="004F3EE3"/>
    <w:rsid w:val="004F4FFB"/>
    <w:rsid w:val="004F5F95"/>
    <w:rsid w:val="004F6898"/>
    <w:rsid w:val="004F7266"/>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1F36"/>
    <w:rsid w:val="00522A7F"/>
    <w:rsid w:val="005236AE"/>
    <w:rsid w:val="00523A22"/>
    <w:rsid w:val="005260D9"/>
    <w:rsid w:val="005260FE"/>
    <w:rsid w:val="00527729"/>
    <w:rsid w:val="00527787"/>
    <w:rsid w:val="005303E7"/>
    <w:rsid w:val="00530C35"/>
    <w:rsid w:val="00530DA9"/>
    <w:rsid w:val="00531127"/>
    <w:rsid w:val="0053271F"/>
    <w:rsid w:val="0053586D"/>
    <w:rsid w:val="0053634C"/>
    <w:rsid w:val="00536AD2"/>
    <w:rsid w:val="00537405"/>
    <w:rsid w:val="00541134"/>
    <w:rsid w:val="005416CA"/>
    <w:rsid w:val="00541A01"/>
    <w:rsid w:val="00541F48"/>
    <w:rsid w:val="005421E9"/>
    <w:rsid w:val="00542714"/>
    <w:rsid w:val="00542891"/>
    <w:rsid w:val="005428FB"/>
    <w:rsid w:val="005445B9"/>
    <w:rsid w:val="00544EF2"/>
    <w:rsid w:val="00545662"/>
    <w:rsid w:val="005462E6"/>
    <w:rsid w:val="005500A4"/>
    <w:rsid w:val="00550974"/>
    <w:rsid w:val="00550FB2"/>
    <w:rsid w:val="00551C67"/>
    <w:rsid w:val="005520D6"/>
    <w:rsid w:val="00552639"/>
    <w:rsid w:val="00553E00"/>
    <w:rsid w:val="00554D7C"/>
    <w:rsid w:val="005558B8"/>
    <w:rsid w:val="00555B08"/>
    <w:rsid w:val="00556548"/>
    <w:rsid w:val="0055699F"/>
    <w:rsid w:val="00556BF1"/>
    <w:rsid w:val="00560E1F"/>
    <w:rsid w:val="005611E2"/>
    <w:rsid w:val="00561474"/>
    <w:rsid w:val="005625F9"/>
    <w:rsid w:val="00562CE6"/>
    <w:rsid w:val="00563707"/>
    <w:rsid w:val="00564363"/>
    <w:rsid w:val="00564BEC"/>
    <w:rsid w:val="005658AF"/>
    <w:rsid w:val="005668C1"/>
    <w:rsid w:val="00567285"/>
    <w:rsid w:val="00567658"/>
    <w:rsid w:val="00571117"/>
    <w:rsid w:val="0057259A"/>
    <w:rsid w:val="0057386F"/>
    <w:rsid w:val="0057683F"/>
    <w:rsid w:val="00577471"/>
    <w:rsid w:val="00577619"/>
    <w:rsid w:val="0058006E"/>
    <w:rsid w:val="00580500"/>
    <w:rsid w:val="00581504"/>
    <w:rsid w:val="005816B8"/>
    <w:rsid w:val="005817A4"/>
    <w:rsid w:val="00582BCA"/>
    <w:rsid w:val="00583559"/>
    <w:rsid w:val="00583807"/>
    <w:rsid w:val="005848F6"/>
    <w:rsid w:val="00584F51"/>
    <w:rsid w:val="005860A1"/>
    <w:rsid w:val="00591C6D"/>
    <w:rsid w:val="00592B50"/>
    <w:rsid w:val="00592FFD"/>
    <w:rsid w:val="0059349E"/>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2F9"/>
    <w:rsid w:val="005A491D"/>
    <w:rsid w:val="005A4BEA"/>
    <w:rsid w:val="005A6165"/>
    <w:rsid w:val="005A6B60"/>
    <w:rsid w:val="005A7C18"/>
    <w:rsid w:val="005B041F"/>
    <w:rsid w:val="005B0C44"/>
    <w:rsid w:val="005B0E4E"/>
    <w:rsid w:val="005B1336"/>
    <w:rsid w:val="005B2C1D"/>
    <w:rsid w:val="005B32A8"/>
    <w:rsid w:val="005B34F4"/>
    <w:rsid w:val="005B3681"/>
    <w:rsid w:val="005B550D"/>
    <w:rsid w:val="005B5AF0"/>
    <w:rsid w:val="005B5F8D"/>
    <w:rsid w:val="005B7C46"/>
    <w:rsid w:val="005B7EAD"/>
    <w:rsid w:val="005C0B18"/>
    <w:rsid w:val="005C1893"/>
    <w:rsid w:val="005C1D56"/>
    <w:rsid w:val="005C220C"/>
    <w:rsid w:val="005C34A7"/>
    <w:rsid w:val="005C3540"/>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0EE7"/>
    <w:rsid w:val="005E1B1E"/>
    <w:rsid w:val="005E2A13"/>
    <w:rsid w:val="005E3914"/>
    <w:rsid w:val="005E4933"/>
    <w:rsid w:val="005E4B10"/>
    <w:rsid w:val="005E5A60"/>
    <w:rsid w:val="005E66DA"/>
    <w:rsid w:val="005E69FD"/>
    <w:rsid w:val="005E714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B8A"/>
    <w:rsid w:val="006023E8"/>
    <w:rsid w:val="00602B1A"/>
    <w:rsid w:val="0060404C"/>
    <w:rsid w:val="0060494B"/>
    <w:rsid w:val="0060576F"/>
    <w:rsid w:val="00605F40"/>
    <w:rsid w:val="00605F54"/>
    <w:rsid w:val="00605F66"/>
    <w:rsid w:val="006064B9"/>
    <w:rsid w:val="00610A0C"/>
    <w:rsid w:val="006116BD"/>
    <w:rsid w:val="00611FD4"/>
    <w:rsid w:val="0061304F"/>
    <w:rsid w:val="006134E5"/>
    <w:rsid w:val="006141E6"/>
    <w:rsid w:val="006143AE"/>
    <w:rsid w:val="0061608C"/>
    <w:rsid w:val="00616BFD"/>
    <w:rsid w:val="00616CC1"/>
    <w:rsid w:val="00620796"/>
    <w:rsid w:val="006214D0"/>
    <w:rsid w:val="0062192F"/>
    <w:rsid w:val="00621DE2"/>
    <w:rsid w:val="00622871"/>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3CA"/>
    <w:rsid w:val="00632C54"/>
    <w:rsid w:val="00634B06"/>
    <w:rsid w:val="00634EDF"/>
    <w:rsid w:val="006359B3"/>
    <w:rsid w:val="00636954"/>
    <w:rsid w:val="006405E0"/>
    <w:rsid w:val="00641BF1"/>
    <w:rsid w:val="006421CC"/>
    <w:rsid w:val="006429AA"/>
    <w:rsid w:val="00642EF9"/>
    <w:rsid w:val="00643B73"/>
    <w:rsid w:val="006440EF"/>
    <w:rsid w:val="0064518C"/>
    <w:rsid w:val="0064541E"/>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57914"/>
    <w:rsid w:val="00657E32"/>
    <w:rsid w:val="0066252E"/>
    <w:rsid w:val="00662C47"/>
    <w:rsid w:val="00662F07"/>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0EF1"/>
    <w:rsid w:val="006816D6"/>
    <w:rsid w:val="00681F03"/>
    <w:rsid w:val="006829D4"/>
    <w:rsid w:val="0068479F"/>
    <w:rsid w:val="006854CD"/>
    <w:rsid w:val="00685632"/>
    <w:rsid w:val="00686346"/>
    <w:rsid w:val="00686451"/>
    <w:rsid w:val="006864C4"/>
    <w:rsid w:val="00686A7E"/>
    <w:rsid w:val="00686E35"/>
    <w:rsid w:val="006878CF"/>
    <w:rsid w:val="00690D16"/>
    <w:rsid w:val="00690EF5"/>
    <w:rsid w:val="006912F1"/>
    <w:rsid w:val="006913CC"/>
    <w:rsid w:val="00692239"/>
    <w:rsid w:val="00692E71"/>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582C"/>
    <w:rsid w:val="006A7B71"/>
    <w:rsid w:val="006A7B77"/>
    <w:rsid w:val="006B0099"/>
    <w:rsid w:val="006B02B1"/>
    <w:rsid w:val="006B0A84"/>
    <w:rsid w:val="006B1457"/>
    <w:rsid w:val="006B16E6"/>
    <w:rsid w:val="006B261D"/>
    <w:rsid w:val="006B35CC"/>
    <w:rsid w:val="006B360C"/>
    <w:rsid w:val="006B3DA5"/>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43"/>
    <w:rsid w:val="006D3093"/>
    <w:rsid w:val="006D314F"/>
    <w:rsid w:val="006D3986"/>
    <w:rsid w:val="006D3AED"/>
    <w:rsid w:val="006D5C88"/>
    <w:rsid w:val="006D6ED2"/>
    <w:rsid w:val="006D7085"/>
    <w:rsid w:val="006D7712"/>
    <w:rsid w:val="006D7E88"/>
    <w:rsid w:val="006E0A4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350"/>
    <w:rsid w:val="00701A44"/>
    <w:rsid w:val="00701E25"/>
    <w:rsid w:val="00701E8F"/>
    <w:rsid w:val="00703B73"/>
    <w:rsid w:val="0070428A"/>
    <w:rsid w:val="00704B82"/>
    <w:rsid w:val="0070507B"/>
    <w:rsid w:val="007100B5"/>
    <w:rsid w:val="00712C24"/>
    <w:rsid w:val="00713575"/>
    <w:rsid w:val="00713E70"/>
    <w:rsid w:val="007142EC"/>
    <w:rsid w:val="007145AE"/>
    <w:rsid w:val="00715068"/>
    <w:rsid w:val="007177A1"/>
    <w:rsid w:val="007217E6"/>
    <w:rsid w:val="0072231B"/>
    <w:rsid w:val="00722330"/>
    <w:rsid w:val="007226AB"/>
    <w:rsid w:val="00723CCE"/>
    <w:rsid w:val="00723CD1"/>
    <w:rsid w:val="00724119"/>
    <w:rsid w:val="00725DBD"/>
    <w:rsid w:val="0072625B"/>
    <w:rsid w:val="007271B3"/>
    <w:rsid w:val="0073045F"/>
    <w:rsid w:val="00731C54"/>
    <w:rsid w:val="00731E51"/>
    <w:rsid w:val="007322DF"/>
    <w:rsid w:val="00732756"/>
    <w:rsid w:val="0073388E"/>
    <w:rsid w:val="00733BB9"/>
    <w:rsid w:val="00734C23"/>
    <w:rsid w:val="00735709"/>
    <w:rsid w:val="0073626A"/>
    <w:rsid w:val="007371C0"/>
    <w:rsid w:val="007376DC"/>
    <w:rsid w:val="007405A6"/>
    <w:rsid w:val="007406DB"/>
    <w:rsid w:val="0074250E"/>
    <w:rsid w:val="00742611"/>
    <w:rsid w:val="007447D0"/>
    <w:rsid w:val="00744E01"/>
    <w:rsid w:val="007467A7"/>
    <w:rsid w:val="00746EE5"/>
    <w:rsid w:val="00750F59"/>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7005F"/>
    <w:rsid w:val="00770369"/>
    <w:rsid w:val="007714E1"/>
    <w:rsid w:val="00771D86"/>
    <w:rsid w:val="00771DA6"/>
    <w:rsid w:val="00771EDA"/>
    <w:rsid w:val="00772F3B"/>
    <w:rsid w:val="00773697"/>
    <w:rsid w:val="00773771"/>
    <w:rsid w:val="00774131"/>
    <w:rsid w:val="00774EA8"/>
    <w:rsid w:val="00775D00"/>
    <w:rsid w:val="00776AA8"/>
    <w:rsid w:val="007773AA"/>
    <w:rsid w:val="00777403"/>
    <w:rsid w:val="007801B4"/>
    <w:rsid w:val="00781AD5"/>
    <w:rsid w:val="007820ED"/>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9739F"/>
    <w:rsid w:val="007A0475"/>
    <w:rsid w:val="007A1C25"/>
    <w:rsid w:val="007A2F22"/>
    <w:rsid w:val="007A5ABA"/>
    <w:rsid w:val="007A5C4A"/>
    <w:rsid w:val="007A647A"/>
    <w:rsid w:val="007A69BA"/>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2949"/>
    <w:rsid w:val="007C3862"/>
    <w:rsid w:val="007C59C1"/>
    <w:rsid w:val="007C5D2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93B"/>
    <w:rsid w:val="007E5786"/>
    <w:rsid w:val="007E6027"/>
    <w:rsid w:val="007E6458"/>
    <w:rsid w:val="007E7C44"/>
    <w:rsid w:val="007F0434"/>
    <w:rsid w:val="007F24F0"/>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19BE"/>
    <w:rsid w:val="00813219"/>
    <w:rsid w:val="00813655"/>
    <w:rsid w:val="00814524"/>
    <w:rsid w:val="00814563"/>
    <w:rsid w:val="00814BDB"/>
    <w:rsid w:val="008150D3"/>
    <w:rsid w:val="0081549A"/>
    <w:rsid w:val="00816C6F"/>
    <w:rsid w:val="00820801"/>
    <w:rsid w:val="00820B3F"/>
    <w:rsid w:val="008223B0"/>
    <w:rsid w:val="008224E2"/>
    <w:rsid w:val="00822ECA"/>
    <w:rsid w:val="0082314A"/>
    <w:rsid w:val="00823F8B"/>
    <w:rsid w:val="00824716"/>
    <w:rsid w:val="0082512B"/>
    <w:rsid w:val="008254DA"/>
    <w:rsid w:val="0082581A"/>
    <w:rsid w:val="00825964"/>
    <w:rsid w:val="00825BBE"/>
    <w:rsid w:val="008268F5"/>
    <w:rsid w:val="00827A81"/>
    <w:rsid w:val="00830B67"/>
    <w:rsid w:val="00830B75"/>
    <w:rsid w:val="00830C54"/>
    <w:rsid w:val="00830CBD"/>
    <w:rsid w:val="008316B4"/>
    <w:rsid w:val="008317CC"/>
    <w:rsid w:val="00831BD0"/>
    <w:rsid w:val="008330FC"/>
    <w:rsid w:val="008337F8"/>
    <w:rsid w:val="00833898"/>
    <w:rsid w:val="00835231"/>
    <w:rsid w:val="00835A2A"/>
    <w:rsid w:val="00835CA6"/>
    <w:rsid w:val="00835D4A"/>
    <w:rsid w:val="00835FC5"/>
    <w:rsid w:val="0083653D"/>
    <w:rsid w:val="00836584"/>
    <w:rsid w:val="00836BB6"/>
    <w:rsid w:val="008376BD"/>
    <w:rsid w:val="008412C3"/>
    <w:rsid w:val="00841C7C"/>
    <w:rsid w:val="00842EA6"/>
    <w:rsid w:val="00843E2B"/>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41DC"/>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63A"/>
    <w:rsid w:val="00865A03"/>
    <w:rsid w:val="008663E9"/>
    <w:rsid w:val="00866ECE"/>
    <w:rsid w:val="00870003"/>
    <w:rsid w:val="00870506"/>
    <w:rsid w:val="00870B4B"/>
    <w:rsid w:val="008719FB"/>
    <w:rsid w:val="00871A3D"/>
    <w:rsid w:val="008724FC"/>
    <w:rsid w:val="008735A2"/>
    <w:rsid w:val="0087436E"/>
    <w:rsid w:val="00874869"/>
    <w:rsid w:val="00874A59"/>
    <w:rsid w:val="00875425"/>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87103"/>
    <w:rsid w:val="00890D7F"/>
    <w:rsid w:val="008914BF"/>
    <w:rsid w:val="008919B6"/>
    <w:rsid w:val="00891EE3"/>
    <w:rsid w:val="00892964"/>
    <w:rsid w:val="00892C20"/>
    <w:rsid w:val="00893326"/>
    <w:rsid w:val="0089430D"/>
    <w:rsid w:val="008944DF"/>
    <w:rsid w:val="00894DE5"/>
    <w:rsid w:val="00895DE3"/>
    <w:rsid w:val="008961AF"/>
    <w:rsid w:val="0089652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B00C9"/>
    <w:rsid w:val="008B1523"/>
    <w:rsid w:val="008B2D7A"/>
    <w:rsid w:val="008B336D"/>
    <w:rsid w:val="008B35BE"/>
    <w:rsid w:val="008B3775"/>
    <w:rsid w:val="008B3798"/>
    <w:rsid w:val="008B3C66"/>
    <w:rsid w:val="008B3FED"/>
    <w:rsid w:val="008B4CBD"/>
    <w:rsid w:val="008B6B4F"/>
    <w:rsid w:val="008B6BEA"/>
    <w:rsid w:val="008B7831"/>
    <w:rsid w:val="008C08FE"/>
    <w:rsid w:val="008C0C94"/>
    <w:rsid w:val="008C2597"/>
    <w:rsid w:val="008C38F8"/>
    <w:rsid w:val="008C5256"/>
    <w:rsid w:val="008C71B8"/>
    <w:rsid w:val="008D07D1"/>
    <w:rsid w:val="008D0CA1"/>
    <w:rsid w:val="008D1105"/>
    <w:rsid w:val="008D2495"/>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6C53"/>
    <w:rsid w:val="008E7BD2"/>
    <w:rsid w:val="008F03E3"/>
    <w:rsid w:val="008F0831"/>
    <w:rsid w:val="008F0B35"/>
    <w:rsid w:val="008F1350"/>
    <w:rsid w:val="008F192F"/>
    <w:rsid w:val="008F1BA6"/>
    <w:rsid w:val="008F1F98"/>
    <w:rsid w:val="008F3134"/>
    <w:rsid w:val="008F3258"/>
    <w:rsid w:val="008F5AE0"/>
    <w:rsid w:val="008F7493"/>
    <w:rsid w:val="008F7E65"/>
    <w:rsid w:val="00901665"/>
    <w:rsid w:val="00901851"/>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BBA"/>
    <w:rsid w:val="00916ECF"/>
    <w:rsid w:val="00917BC3"/>
    <w:rsid w:val="0092190A"/>
    <w:rsid w:val="0092200F"/>
    <w:rsid w:val="009226F5"/>
    <w:rsid w:val="00922856"/>
    <w:rsid w:val="009233B0"/>
    <w:rsid w:val="00925471"/>
    <w:rsid w:val="00925C13"/>
    <w:rsid w:val="009262F5"/>
    <w:rsid w:val="00926311"/>
    <w:rsid w:val="0092650E"/>
    <w:rsid w:val="009269E8"/>
    <w:rsid w:val="00926F2F"/>
    <w:rsid w:val="00927D3C"/>
    <w:rsid w:val="009303D8"/>
    <w:rsid w:val="00930C1D"/>
    <w:rsid w:val="00930E12"/>
    <w:rsid w:val="00933255"/>
    <w:rsid w:val="00935AF7"/>
    <w:rsid w:val="009361F0"/>
    <w:rsid w:val="009363D3"/>
    <w:rsid w:val="009366A7"/>
    <w:rsid w:val="00937049"/>
    <w:rsid w:val="0093749A"/>
    <w:rsid w:val="009408F8"/>
    <w:rsid w:val="00940EC7"/>
    <w:rsid w:val="00940F8B"/>
    <w:rsid w:val="009417FD"/>
    <w:rsid w:val="00942CEE"/>
    <w:rsid w:val="0094330E"/>
    <w:rsid w:val="009435C5"/>
    <w:rsid w:val="00943803"/>
    <w:rsid w:val="00943CD2"/>
    <w:rsid w:val="00944BD6"/>
    <w:rsid w:val="009453FE"/>
    <w:rsid w:val="00945EB6"/>
    <w:rsid w:val="00945F0A"/>
    <w:rsid w:val="0094650F"/>
    <w:rsid w:val="009504C0"/>
    <w:rsid w:val="00950C50"/>
    <w:rsid w:val="00951038"/>
    <w:rsid w:val="00951507"/>
    <w:rsid w:val="00952601"/>
    <w:rsid w:val="00952DC9"/>
    <w:rsid w:val="00952F81"/>
    <w:rsid w:val="00953929"/>
    <w:rsid w:val="00953CE0"/>
    <w:rsid w:val="00954119"/>
    <w:rsid w:val="00954E76"/>
    <w:rsid w:val="00955AA4"/>
    <w:rsid w:val="00955D76"/>
    <w:rsid w:val="0095653D"/>
    <w:rsid w:val="009577A5"/>
    <w:rsid w:val="0096274E"/>
    <w:rsid w:val="00964423"/>
    <w:rsid w:val="00965780"/>
    <w:rsid w:val="009665F4"/>
    <w:rsid w:val="00966E69"/>
    <w:rsid w:val="00966FB7"/>
    <w:rsid w:val="009675A6"/>
    <w:rsid w:val="00970D1D"/>
    <w:rsid w:val="00971CBA"/>
    <w:rsid w:val="00972DE2"/>
    <w:rsid w:val="00973FE0"/>
    <w:rsid w:val="00974D63"/>
    <w:rsid w:val="009751C8"/>
    <w:rsid w:val="009751FC"/>
    <w:rsid w:val="00975692"/>
    <w:rsid w:val="00975783"/>
    <w:rsid w:val="00975F61"/>
    <w:rsid w:val="00976373"/>
    <w:rsid w:val="00976833"/>
    <w:rsid w:val="00976906"/>
    <w:rsid w:val="00976F19"/>
    <w:rsid w:val="00981901"/>
    <w:rsid w:val="00982CCE"/>
    <w:rsid w:val="009837B1"/>
    <w:rsid w:val="00983AC5"/>
    <w:rsid w:val="00983B98"/>
    <w:rsid w:val="00984255"/>
    <w:rsid w:val="009842FA"/>
    <w:rsid w:val="009853EE"/>
    <w:rsid w:val="009853F9"/>
    <w:rsid w:val="00985D24"/>
    <w:rsid w:val="00986472"/>
    <w:rsid w:val="009864E0"/>
    <w:rsid w:val="009865D8"/>
    <w:rsid w:val="009869DB"/>
    <w:rsid w:val="0098707A"/>
    <w:rsid w:val="00990FDD"/>
    <w:rsid w:val="00991FE2"/>
    <w:rsid w:val="00993364"/>
    <w:rsid w:val="00993A76"/>
    <w:rsid w:val="00995788"/>
    <w:rsid w:val="00995CA4"/>
    <w:rsid w:val="009963AC"/>
    <w:rsid w:val="009964B0"/>
    <w:rsid w:val="009A0884"/>
    <w:rsid w:val="009A1174"/>
    <w:rsid w:val="009A273C"/>
    <w:rsid w:val="009A3622"/>
    <w:rsid w:val="009A4752"/>
    <w:rsid w:val="009A4ED4"/>
    <w:rsid w:val="009A4FE4"/>
    <w:rsid w:val="009A5292"/>
    <w:rsid w:val="009A5334"/>
    <w:rsid w:val="009A55A2"/>
    <w:rsid w:val="009A5B92"/>
    <w:rsid w:val="009A64C8"/>
    <w:rsid w:val="009A6BC1"/>
    <w:rsid w:val="009A7AD6"/>
    <w:rsid w:val="009B0543"/>
    <w:rsid w:val="009B1069"/>
    <w:rsid w:val="009B1250"/>
    <w:rsid w:val="009B180C"/>
    <w:rsid w:val="009B1D69"/>
    <w:rsid w:val="009B4522"/>
    <w:rsid w:val="009B4C86"/>
    <w:rsid w:val="009B5A5E"/>
    <w:rsid w:val="009B6C2A"/>
    <w:rsid w:val="009B7BA2"/>
    <w:rsid w:val="009B7F7E"/>
    <w:rsid w:val="009C0EEA"/>
    <w:rsid w:val="009C22B1"/>
    <w:rsid w:val="009C2E25"/>
    <w:rsid w:val="009C3300"/>
    <w:rsid w:val="009C3602"/>
    <w:rsid w:val="009C36AB"/>
    <w:rsid w:val="009C3E2B"/>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9C8"/>
    <w:rsid w:val="009E0B0D"/>
    <w:rsid w:val="009E3BC0"/>
    <w:rsid w:val="009E40AC"/>
    <w:rsid w:val="009E5582"/>
    <w:rsid w:val="009E757D"/>
    <w:rsid w:val="009E7C42"/>
    <w:rsid w:val="009F3D63"/>
    <w:rsid w:val="009F3EB1"/>
    <w:rsid w:val="009F41A6"/>
    <w:rsid w:val="009F46A4"/>
    <w:rsid w:val="009F49E2"/>
    <w:rsid w:val="009F67B7"/>
    <w:rsid w:val="009F7344"/>
    <w:rsid w:val="009F7F60"/>
    <w:rsid w:val="00A0023D"/>
    <w:rsid w:val="00A004C3"/>
    <w:rsid w:val="00A00905"/>
    <w:rsid w:val="00A00B8F"/>
    <w:rsid w:val="00A0359F"/>
    <w:rsid w:val="00A03E54"/>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6F8"/>
    <w:rsid w:val="00A20921"/>
    <w:rsid w:val="00A20AAA"/>
    <w:rsid w:val="00A21AEF"/>
    <w:rsid w:val="00A21ED0"/>
    <w:rsid w:val="00A21FC8"/>
    <w:rsid w:val="00A239AD"/>
    <w:rsid w:val="00A24610"/>
    <w:rsid w:val="00A26230"/>
    <w:rsid w:val="00A27E6B"/>
    <w:rsid w:val="00A3034C"/>
    <w:rsid w:val="00A315F2"/>
    <w:rsid w:val="00A32055"/>
    <w:rsid w:val="00A32758"/>
    <w:rsid w:val="00A338A7"/>
    <w:rsid w:val="00A33940"/>
    <w:rsid w:val="00A33A22"/>
    <w:rsid w:val="00A340B0"/>
    <w:rsid w:val="00A34579"/>
    <w:rsid w:val="00A34D14"/>
    <w:rsid w:val="00A359D3"/>
    <w:rsid w:val="00A359F7"/>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53C1"/>
    <w:rsid w:val="00A56229"/>
    <w:rsid w:val="00A56925"/>
    <w:rsid w:val="00A56DE4"/>
    <w:rsid w:val="00A574AF"/>
    <w:rsid w:val="00A601CF"/>
    <w:rsid w:val="00A60A93"/>
    <w:rsid w:val="00A60EAA"/>
    <w:rsid w:val="00A613D8"/>
    <w:rsid w:val="00A61856"/>
    <w:rsid w:val="00A62485"/>
    <w:rsid w:val="00A64950"/>
    <w:rsid w:val="00A65B14"/>
    <w:rsid w:val="00A65BC1"/>
    <w:rsid w:val="00A65FAC"/>
    <w:rsid w:val="00A67398"/>
    <w:rsid w:val="00A6779D"/>
    <w:rsid w:val="00A67C96"/>
    <w:rsid w:val="00A713A0"/>
    <w:rsid w:val="00A726FA"/>
    <w:rsid w:val="00A72DE7"/>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7DF7"/>
    <w:rsid w:val="00A90D1A"/>
    <w:rsid w:val="00A91062"/>
    <w:rsid w:val="00A91515"/>
    <w:rsid w:val="00A92867"/>
    <w:rsid w:val="00A93EAC"/>
    <w:rsid w:val="00A946F9"/>
    <w:rsid w:val="00A94965"/>
    <w:rsid w:val="00A955DD"/>
    <w:rsid w:val="00A958B9"/>
    <w:rsid w:val="00A95FB5"/>
    <w:rsid w:val="00A96326"/>
    <w:rsid w:val="00A96899"/>
    <w:rsid w:val="00A96997"/>
    <w:rsid w:val="00A96A7C"/>
    <w:rsid w:val="00A97B0E"/>
    <w:rsid w:val="00A97EAF"/>
    <w:rsid w:val="00AA016C"/>
    <w:rsid w:val="00AA17E4"/>
    <w:rsid w:val="00AA19F4"/>
    <w:rsid w:val="00AA1DEA"/>
    <w:rsid w:val="00AA28B1"/>
    <w:rsid w:val="00AA36CB"/>
    <w:rsid w:val="00AA40CF"/>
    <w:rsid w:val="00AA5428"/>
    <w:rsid w:val="00AA5451"/>
    <w:rsid w:val="00AA5674"/>
    <w:rsid w:val="00AA61D1"/>
    <w:rsid w:val="00AA68EF"/>
    <w:rsid w:val="00AA6C7A"/>
    <w:rsid w:val="00AA7EF0"/>
    <w:rsid w:val="00AB0573"/>
    <w:rsid w:val="00AB1151"/>
    <w:rsid w:val="00AB19FE"/>
    <w:rsid w:val="00AB478D"/>
    <w:rsid w:val="00AB4BD7"/>
    <w:rsid w:val="00AB5D2A"/>
    <w:rsid w:val="00AB5E80"/>
    <w:rsid w:val="00AB6C30"/>
    <w:rsid w:val="00AB774B"/>
    <w:rsid w:val="00AB7919"/>
    <w:rsid w:val="00AB7979"/>
    <w:rsid w:val="00AB7BCF"/>
    <w:rsid w:val="00AC05EE"/>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3D38"/>
    <w:rsid w:val="00AD4A9F"/>
    <w:rsid w:val="00AD5337"/>
    <w:rsid w:val="00AD56AC"/>
    <w:rsid w:val="00AD6B8C"/>
    <w:rsid w:val="00AD7507"/>
    <w:rsid w:val="00AE0310"/>
    <w:rsid w:val="00AE0771"/>
    <w:rsid w:val="00AE1547"/>
    <w:rsid w:val="00AE1702"/>
    <w:rsid w:val="00AE18B1"/>
    <w:rsid w:val="00AE1950"/>
    <w:rsid w:val="00AE2653"/>
    <w:rsid w:val="00AE3032"/>
    <w:rsid w:val="00AE37A3"/>
    <w:rsid w:val="00AE44F0"/>
    <w:rsid w:val="00AE482B"/>
    <w:rsid w:val="00AE4D2F"/>
    <w:rsid w:val="00AE4DCA"/>
    <w:rsid w:val="00AE576B"/>
    <w:rsid w:val="00AE6694"/>
    <w:rsid w:val="00AE683F"/>
    <w:rsid w:val="00AE71A2"/>
    <w:rsid w:val="00AE7846"/>
    <w:rsid w:val="00AE7E2B"/>
    <w:rsid w:val="00AF35E7"/>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6D"/>
    <w:rsid w:val="00B052CC"/>
    <w:rsid w:val="00B056A3"/>
    <w:rsid w:val="00B07BBF"/>
    <w:rsid w:val="00B10961"/>
    <w:rsid w:val="00B10E19"/>
    <w:rsid w:val="00B1172D"/>
    <w:rsid w:val="00B12062"/>
    <w:rsid w:val="00B13AB2"/>
    <w:rsid w:val="00B13B70"/>
    <w:rsid w:val="00B13DC7"/>
    <w:rsid w:val="00B1401E"/>
    <w:rsid w:val="00B14728"/>
    <w:rsid w:val="00B16468"/>
    <w:rsid w:val="00B16F31"/>
    <w:rsid w:val="00B17718"/>
    <w:rsid w:val="00B203C8"/>
    <w:rsid w:val="00B2081C"/>
    <w:rsid w:val="00B2192F"/>
    <w:rsid w:val="00B21CC1"/>
    <w:rsid w:val="00B22294"/>
    <w:rsid w:val="00B25266"/>
    <w:rsid w:val="00B306C5"/>
    <w:rsid w:val="00B3095C"/>
    <w:rsid w:val="00B32D4A"/>
    <w:rsid w:val="00B332D7"/>
    <w:rsid w:val="00B34575"/>
    <w:rsid w:val="00B34A73"/>
    <w:rsid w:val="00B34D4A"/>
    <w:rsid w:val="00B35E2A"/>
    <w:rsid w:val="00B37937"/>
    <w:rsid w:val="00B404DC"/>
    <w:rsid w:val="00B40697"/>
    <w:rsid w:val="00B4085C"/>
    <w:rsid w:val="00B408F7"/>
    <w:rsid w:val="00B40926"/>
    <w:rsid w:val="00B40A37"/>
    <w:rsid w:val="00B40B46"/>
    <w:rsid w:val="00B4138A"/>
    <w:rsid w:val="00B41391"/>
    <w:rsid w:val="00B43ABA"/>
    <w:rsid w:val="00B43D7F"/>
    <w:rsid w:val="00B43EB6"/>
    <w:rsid w:val="00B44965"/>
    <w:rsid w:val="00B44E27"/>
    <w:rsid w:val="00B45648"/>
    <w:rsid w:val="00B46968"/>
    <w:rsid w:val="00B47C7F"/>
    <w:rsid w:val="00B5140A"/>
    <w:rsid w:val="00B51429"/>
    <w:rsid w:val="00B5162F"/>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1501"/>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B91"/>
    <w:rsid w:val="00B80452"/>
    <w:rsid w:val="00B80DA7"/>
    <w:rsid w:val="00B81034"/>
    <w:rsid w:val="00B82A62"/>
    <w:rsid w:val="00B82A7A"/>
    <w:rsid w:val="00B82E97"/>
    <w:rsid w:val="00B84776"/>
    <w:rsid w:val="00B84A1C"/>
    <w:rsid w:val="00B853AC"/>
    <w:rsid w:val="00B85CFB"/>
    <w:rsid w:val="00B8611C"/>
    <w:rsid w:val="00B86F13"/>
    <w:rsid w:val="00B86FDA"/>
    <w:rsid w:val="00B87087"/>
    <w:rsid w:val="00B8736C"/>
    <w:rsid w:val="00B87661"/>
    <w:rsid w:val="00B877EA"/>
    <w:rsid w:val="00B905FB"/>
    <w:rsid w:val="00B909BF"/>
    <w:rsid w:val="00B9147C"/>
    <w:rsid w:val="00B91538"/>
    <w:rsid w:val="00B92826"/>
    <w:rsid w:val="00B92B3B"/>
    <w:rsid w:val="00B9456E"/>
    <w:rsid w:val="00B94929"/>
    <w:rsid w:val="00B94A1F"/>
    <w:rsid w:val="00B95737"/>
    <w:rsid w:val="00B96C9F"/>
    <w:rsid w:val="00B96E34"/>
    <w:rsid w:val="00B97296"/>
    <w:rsid w:val="00B97F51"/>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B09EC"/>
    <w:rsid w:val="00BB0FC7"/>
    <w:rsid w:val="00BB1D43"/>
    <w:rsid w:val="00BB1DBC"/>
    <w:rsid w:val="00BB4E7F"/>
    <w:rsid w:val="00BB5998"/>
    <w:rsid w:val="00BB65EF"/>
    <w:rsid w:val="00BB6839"/>
    <w:rsid w:val="00BC0A7C"/>
    <w:rsid w:val="00BC0C86"/>
    <w:rsid w:val="00BC20A0"/>
    <w:rsid w:val="00BC3896"/>
    <w:rsid w:val="00BC4ED5"/>
    <w:rsid w:val="00BC51D4"/>
    <w:rsid w:val="00BC60BA"/>
    <w:rsid w:val="00BD042F"/>
    <w:rsid w:val="00BD0958"/>
    <w:rsid w:val="00BD09AD"/>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5C7"/>
    <w:rsid w:val="00BE5825"/>
    <w:rsid w:val="00BE6382"/>
    <w:rsid w:val="00BE72C0"/>
    <w:rsid w:val="00BF0747"/>
    <w:rsid w:val="00BF179F"/>
    <w:rsid w:val="00BF3BBF"/>
    <w:rsid w:val="00BF4337"/>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11789"/>
    <w:rsid w:val="00C12515"/>
    <w:rsid w:val="00C1263D"/>
    <w:rsid w:val="00C126AD"/>
    <w:rsid w:val="00C12D5A"/>
    <w:rsid w:val="00C13028"/>
    <w:rsid w:val="00C139DA"/>
    <w:rsid w:val="00C13A16"/>
    <w:rsid w:val="00C13F02"/>
    <w:rsid w:val="00C14665"/>
    <w:rsid w:val="00C15810"/>
    <w:rsid w:val="00C15A08"/>
    <w:rsid w:val="00C16088"/>
    <w:rsid w:val="00C17B73"/>
    <w:rsid w:val="00C17F01"/>
    <w:rsid w:val="00C20651"/>
    <w:rsid w:val="00C21662"/>
    <w:rsid w:val="00C21C84"/>
    <w:rsid w:val="00C2266A"/>
    <w:rsid w:val="00C23526"/>
    <w:rsid w:val="00C23A75"/>
    <w:rsid w:val="00C23B3D"/>
    <w:rsid w:val="00C24C0F"/>
    <w:rsid w:val="00C2528B"/>
    <w:rsid w:val="00C253AB"/>
    <w:rsid w:val="00C2587D"/>
    <w:rsid w:val="00C26A42"/>
    <w:rsid w:val="00C273D2"/>
    <w:rsid w:val="00C304DE"/>
    <w:rsid w:val="00C305D6"/>
    <w:rsid w:val="00C335FB"/>
    <w:rsid w:val="00C342F7"/>
    <w:rsid w:val="00C3444E"/>
    <w:rsid w:val="00C353B0"/>
    <w:rsid w:val="00C3545E"/>
    <w:rsid w:val="00C35FFB"/>
    <w:rsid w:val="00C36563"/>
    <w:rsid w:val="00C36822"/>
    <w:rsid w:val="00C36930"/>
    <w:rsid w:val="00C3724A"/>
    <w:rsid w:val="00C37D49"/>
    <w:rsid w:val="00C37D9A"/>
    <w:rsid w:val="00C37D9F"/>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4747C"/>
    <w:rsid w:val="00C50C27"/>
    <w:rsid w:val="00C51FA4"/>
    <w:rsid w:val="00C539E4"/>
    <w:rsid w:val="00C552BC"/>
    <w:rsid w:val="00C559C6"/>
    <w:rsid w:val="00C55AF8"/>
    <w:rsid w:val="00C56652"/>
    <w:rsid w:val="00C56B04"/>
    <w:rsid w:val="00C56E70"/>
    <w:rsid w:val="00C577ED"/>
    <w:rsid w:val="00C57A8B"/>
    <w:rsid w:val="00C57D17"/>
    <w:rsid w:val="00C6145F"/>
    <w:rsid w:val="00C61468"/>
    <w:rsid w:val="00C61EC9"/>
    <w:rsid w:val="00C62C7B"/>
    <w:rsid w:val="00C63F71"/>
    <w:rsid w:val="00C64254"/>
    <w:rsid w:val="00C644EF"/>
    <w:rsid w:val="00C646DE"/>
    <w:rsid w:val="00C67180"/>
    <w:rsid w:val="00C67BF1"/>
    <w:rsid w:val="00C67C2F"/>
    <w:rsid w:val="00C7173A"/>
    <w:rsid w:val="00C72319"/>
    <w:rsid w:val="00C72C45"/>
    <w:rsid w:val="00C73987"/>
    <w:rsid w:val="00C73A55"/>
    <w:rsid w:val="00C740E9"/>
    <w:rsid w:val="00C742E2"/>
    <w:rsid w:val="00C77FE2"/>
    <w:rsid w:val="00C80ACD"/>
    <w:rsid w:val="00C84005"/>
    <w:rsid w:val="00C84C48"/>
    <w:rsid w:val="00C8543A"/>
    <w:rsid w:val="00C85760"/>
    <w:rsid w:val="00C861D8"/>
    <w:rsid w:val="00C86944"/>
    <w:rsid w:val="00C86DFD"/>
    <w:rsid w:val="00C86E4B"/>
    <w:rsid w:val="00C876C4"/>
    <w:rsid w:val="00C912B4"/>
    <w:rsid w:val="00C919D9"/>
    <w:rsid w:val="00C92621"/>
    <w:rsid w:val="00C9264A"/>
    <w:rsid w:val="00C92727"/>
    <w:rsid w:val="00C93D8E"/>
    <w:rsid w:val="00C93FB6"/>
    <w:rsid w:val="00C941F0"/>
    <w:rsid w:val="00C9584C"/>
    <w:rsid w:val="00C9625F"/>
    <w:rsid w:val="00C975FB"/>
    <w:rsid w:val="00C976A1"/>
    <w:rsid w:val="00CA076E"/>
    <w:rsid w:val="00CA0946"/>
    <w:rsid w:val="00CA1017"/>
    <w:rsid w:val="00CA11F6"/>
    <w:rsid w:val="00CA1DC8"/>
    <w:rsid w:val="00CA20D0"/>
    <w:rsid w:val="00CA2B8E"/>
    <w:rsid w:val="00CA4C86"/>
    <w:rsid w:val="00CA5515"/>
    <w:rsid w:val="00CA5A01"/>
    <w:rsid w:val="00CA653D"/>
    <w:rsid w:val="00CA6EA6"/>
    <w:rsid w:val="00CB09E0"/>
    <w:rsid w:val="00CB1105"/>
    <w:rsid w:val="00CB1109"/>
    <w:rsid w:val="00CB1539"/>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47C1"/>
    <w:rsid w:val="00CC5977"/>
    <w:rsid w:val="00CC67E6"/>
    <w:rsid w:val="00CC7ADF"/>
    <w:rsid w:val="00CD2223"/>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E0192"/>
    <w:rsid w:val="00CE221F"/>
    <w:rsid w:val="00CE25C8"/>
    <w:rsid w:val="00CE271E"/>
    <w:rsid w:val="00CE30F9"/>
    <w:rsid w:val="00CE56A0"/>
    <w:rsid w:val="00CE5752"/>
    <w:rsid w:val="00CE5B6C"/>
    <w:rsid w:val="00CE5E67"/>
    <w:rsid w:val="00CE7087"/>
    <w:rsid w:val="00CE76B8"/>
    <w:rsid w:val="00CF01DB"/>
    <w:rsid w:val="00CF0381"/>
    <w:rsid w:val="00CF0964"/>
    <w:rsid w:val="00CF2875"/>
    <w:rsid w:val="00CF2E53"/>
    <w:rsid w:val="00CF3069"/>
    <w:rsid w:val="00CF314A"/>
    <w:rsid w:val="00CF4646"/>
    <w:rsid w:val="00CF4B54"/>
    <w:rsid w:val="00CF53ED"/>
    <w:rsid w:val="00CF6ACD"/>
    <w:rsid w:val="00CF6F7B"/>
    <w:rsid w:val="00CF7445"/>
    <w:rsid w:val="00D005BD"/>
    <w:rsid w:val="00D0130A"/>
    <w:rsid w:val="00D01665"/>
    <w:rsid w:val="00D017C4"/>
    <w:rsid w:val="00D01A3E"/>
    <w:rsid w:val="00D01BA1"/>
    <w:rsid w:val="00D0295F"/>
    <w:rsid w:val="00D04A42"/>
    <w:rsid w:val="00D06E7B"/>
    <w:rsid w:val="00D06EE4"/>
    <w:rsid w:val="00D06F31"/>
    <w:rsid w:val="00D10B30"/>
    <w:rsid w:val="00D10F08"/>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20F82"/>
    <w:rsid w:val="00D2103B"/>
    <w:rsid w:val="00D21513"/>
    <w:rsid w:val="00D21DC9"/>
    <w:rsid w:val="00D2200F"/>
    <w:rsid w:val="00D22076"/>
    <w:rsid w:val="00D2247A"/>
    <w:rsid w:val="00D22536"/>
    <w:rsid w:val="00D22B1B"/>
    <w:rsid w:val="00D234DA"/>
    <w:rsid w:val="00D2393C"/>
    <w:rsid w:val="00D2526F"/>
    <w:rsid w:val="00D2558A"/>
    <w:rsid w:val="00D3070E"/>
    <w:rsid w:val="00D30D70"/>
    <w:rsid w:val="00D3122B"/>
    <w:rsid w:val="00D31B62"/>
    <w:rsid w:val="00D323E7"/>
    <w:rsid w:val="00D327C3"/>
    <w:rsid w:val="00D33B69"/>
    <w:rsid w:val="00D36A3A"/>
    <w:rsid w:val="00D36ECB"/>
    <w:rsid w:val="00D41993"/>
    <w:rsid w:val="00D42C9C"/>
    <w:rsid w:val="00D439AF"/>
    <w:rsid w:val="00D449FE"/>
    <w:rsid w:val="00D44E87"/>
    <w:rsid w:val="00D45362"/>
    <w:rsid w:val="00D45A4C"/>
    <w:rsid w:val="00D46567"/>
    <w:rsid w:val="00D46AE1"/>
    <w:rsid w:val="00D46BD5"/>
    <w:rsid w:val="00D47F1E"/>
    <w:rsid w:val="00D513B5"/>
    <w:rsid w:val="00D51440"/>
    <w:rsid w:val="00D514BA"/>
    <w:rsid w:val="00D514C3"/>
    <w:rsid w:val="00D51B62"/>
    <w:rsid w:val="00D5206D"/>
    <w:rsid w:val="00D5252E"/>
    <w:rsid w:val="00D528A6"/>
    <w:rsid w:val="00D5291E"/>
    <w:rsid w:val="00D53056"/>
    <w:rsid w:val="00D5363D"/>
    <w:rsid w:val="00D54DC2"/>
    <w:rsid w:val="00D55568"/>
    <w:rsid w:val="00D5696B"/>
    <w:rsid w:val="00D570DE"/>
    <w:rsid w:val="00D573E5"/>
    <w:rsid w:val="00D5767F"/>
    <w:rsid w:val="00D57E2E"/>
    <w:rsid w:val="00D60751"/>
    <w:rsid w:val="00D60F34"/>
    <w:rsid w:val="00D61AE8"/>
    <w:rsid w:val="00D61F0D"/>
    <w:rsid w:val="00D62267"/>
    <w:rsid w:val="00D63141"/>
    <w:rsid w:val="00D63713"/>
    <w:rsid w:val="00D642EA"/>
    <w:rsid w:val="00D646DC"/>
    <w:rsid w:val="00D6500E"/>
    <w:rsid w:val="00D657D6"/>
    <w:rsid w:val="00D67975"/>
    <w:rsid w:val="00D704E0"/>
    <w:rsid w:val="00D706C6"/>
    <w:rsid w:val="00D71E70"/>
    <w:rsid w:val="00D72000"/>
    <w:rsid w:val="00D726C8"/>
    <w:rsid w:val="00D7274F"/>
    <w:rsid w:val="00D74336"/>
    <w:rsid w:val="00D74BE3"/>
    <w:rsid w:val="00D75474"/>
    <w:rsid w:val="00D75AFD"/>
    <w:rsid w:val="00D76F71"/>
    <w:rsid w:val="00D8098F"/>
    <w:rsid w:val="00D80AF1"/>
    <w:rsid w:val="00D82DCA"/>
    <w:rsid w:val="00D84100"/>
    <w:rsid w:val="00D84DCC"/>
    <w:rsid w:val="00D84E74"/>
    <w:rsid w:val="00D850C0"/>
    <w:rsid w:val="00D854F4"/>
    <w:rsid w:val="00D8749B"/>
    <w:rsid w:val="00D87EF4"/>
    <w:rsid w:val="00D902B8"/>
    <w:rsid w:val="00D90662"/>
    <w:rsid w:val="00D90F8A"/>
    <w:rsid w:val="00D915D2"/>
    <w:rsid w:val="00D92F8C"/>
    <w:rsid w:val="00D937A2"/>
    <w:rsid w:val="00D93E3B"/>
    <w:rsid w:val="00D95D67"/>
    <w:rsid w:val="00D96477"/>
    <w:rsid w:val="00D97798"/>
    <w:rsid w:val="00DA01C6"/>
    <w:rsid w:val="00DA1240"/>
    <w:rsid w:val="00DA1C29"/>
    <w:rsid w:val="00DA1CA0"/>
    <w:rsid w:val="00DA1F14"/>
    <w:rsid w:val="00DA4084"/>
    <w:rsid w:val="00DA454B"/>
    <w:rsid w:val="00DA59D2"/>
    <w:rsid w:val="00DA631A"/>
    <w:rsid w:val="00DA6ABA"/>
    <w:rsid w:val="00DB0842"/>
    <w:rsid w:val="00DB0EC9"/>
    <w:rsid w:val="00DB1ADE"/>
    <w:rsid w:val="00DB1D75"/>
    <w:rsid w:val="00DB30DC"/>
    <w:rsid w:val="00DB3182"/>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2B7"/>
    <w:rsid w:val="00DD2646"/>
    <w:rsid w:val="00DD2A4F"/>
    <w:rsid w:val="00DD3E54"/>
    <w:rsid w:val="00DD447A"/>
    <w:rsid w:val="00DD45C4"/>
    <w:rsid w:val="00DD469B"/>
    <w:rsid w:val="00DD47BA"/>
    <w:rsid w:val="00DD5564"/>
    <w:rsid w:val="00DD5B72"/>
    <w:rsid w:val="00DD6482"/>
    <w:rsid w:val="00DD74C3"/>
    <w:rsid w:val="00DD7630"/>
    <w:rsid w:val="00DE0362"/>
    <w:rsid w:val="00DE07AA"/>
    <w:rsid w:val="00DE1B42"/>
    <w:rsid w:val="00DE2041"/>
    <w:rsid w:val="00DE2DD0"/>
    <w:rsid w:val="00DE33DF"/>
    <w:rsid w:val="00DE3BB2"/>
    <w:rsid w:val="00DE46E6"/>
    <w:rsid w:val="00DE54EA"/>
    <w:rsid w:val="00DE5CED"/>
    <w:rsid w:val="00DF01C8"/>
    <w:rsid w:val="00DF0501"/>
    <w:rsid w:val="00DF0548"/>
    <w:rsid w:val="00DF0883"/>
    <w:rsid w:val="00DF0980"/>
    <w:rsid w:val="00DF0DAC"/>
    <w:rsid w:val="00DF0F03"/>
    <w:rsid w:val="00DF2379"/>
    <w:rsid w:val="00DF2414"/>
    <w:rsid w:val="00DF2844"/>
    <w:rsid w:val="00DF28CB"/>
    <w:rsid w:val="00DF408D"/>
    <w:rsid w:val="00DF4292"/>
    <w:rsid w:val="00DF4968"/>
    <w:rsid w:val="00DF499A"/>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3C25"/>
    <w:rsid w:val="00E04A3A"/>
    <w:rsid w:val="00E0546C"/>
    <w:rsid w:val="00E0585E"/>
    <w:rsid w:val="00E06BCB"/>
    <w:rsid w:val="00E10B69"/>
    <w:rsid w:val="00E10C82"/>
    <w:rsid w:val="00E129A3"/>
    <w:rsid w:val="00E12B3F"/>
    <w:rsid w:val="00E13129"/>
    <w:rsid w:val="00E13CE4"/>
    <w:rsid w:val="00E13D8A"/>
    <w:rsid w:val="00E14CC3"/>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63D5"/>
    <w:rsid w:val="00E26DC5"/>
    <w:rsid w:val="00E27103"/>
    <w:rsid w:val="00E27634"/>
    <w:rsid w:val="00E32603"/>
    <w:rsid w:val="00E34B2E"/>
    <w:rsid w:val="00E35876"/>
    <w:rsid w:val="00E35C59"/>
    <w:rsid w:val="00E3771D"/>
    <w:rsid w:val="00E379CB"/>
    <w:rsid w:val="00E402FC"/>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5531"/>
    <w:rsid w:val="00E55BC0"/>
    <w:rsid w:val="00E56AF6"/>
    <w:rsid w:val="00E614F1"/>
    <w:rsid w:val="00E622B8"/>
    <w:rsid w:val="00E62621"/>
    <w:rsid w:val="00E62788"/>
    <w:rsid w:val="00E6374B"/>
    <w:rsid w:val="00E64522"/>
    <w:rsid w:val="00E65160"/>
    <w:rsid w:val="00E65436"/>
    <w:rsid w:val="00E65AA2"/>
    <w:rsid w:val="00E6610E"/>
    <w:rsid w:val="00E6641E"/>
    <w:rsid w:val="00E664FA"/>
    <w:rsid w:val="00E6682E"/>
    <w:rsid w:val="00E66A46"/>
    <w:rsid w:val="00E66C2D"/>
    <w:rsid w:val="00E66F3E"/>
    <w:rsid w:val="00E67871"/>
    <w:rsid w:val="00E67D4C"/>
    <w:rsid w:val="00E7065A"/>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5524"/>
    <w:rsid w:val="00E85747"/>
    <w:rsid w:val="00E86C2B"/>
    <w:rsid w:val="00E87987"/>
    <w:rsid w:val="00E87DD1"/>
    <w:rsid w:val="00E9129F"/>
    <w:rsid w:val="00E916FA"/>
    <w:rsid w:val="00E91C49"/>
    <w:rsid w:val="00E9254D"/>
    <w:rsid w:val="00E92B41"/>
    <w:rsid w:val="00E9341D"/>
    <w:rsid w:val="00E93722"/>
    <w:rsid w:val="00E9462B"/>
    <w:rsid w:val="00E94DD8"/>
    <w:rsid w:val="00E9514D"/>
    <w:rsid w:val="00E95524"/>
    <w:rsid w:val="00E95AF4"/>
    <w:rsid w:val="00E96004"/>
    <w:rsid w:val="00E963F9"/>
    <w:rsid w:val="00E9646B"/>
    <w:rsid w:val="00E96693"/>
    <w:rsid w:val="00E96990"/>
    <w:rsid w:val="00E974CA"/>
    <w:rsid w:val="00EA172D"/>
    <w:rsid w:val="00EA19EE"/>
    <w:rsid w:val="00EA2135"/>
    <w:rsid w:val="00EA3AEB"/>
    <w:rsid w:val="00EA4558"/>
    <w:rsid w:val="00EA4C5C"/>
    <w:rsid w:val="00EA4CA2"/>
    <w:rsid w:val="00EA510D"/>
    <w:rsid w:val="00EA7463"/>
    <w:rsid w:val="00EA7E3C"/>
    <w:rsid w:val="00EB03B7"/>
    <w:rsid w:val="00EB0B16"/>
    <w:rsid w:val="00EB1679"/>
    <w:rsid w:val="00EB1A92"/>
    <w:rsid w:val="00EB2A76"/>
    <w:rsid w:val="00EB34A5"/>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505"/>
    <w:rsid w:val="00ED0787"/>
    <w:rsid w:val="00ED08E7"/>
    <w:rsid w:val="00ED0D85"/>
    <w:rsid w:val="00ED1371"/>
    <w:rsid w:val="00ED1B1B"/>
    <w:rsid w:val="00ED28BA"/>
    <w:rsid w:val="00ED293E"/>
    <w:rsid w:val="00ED2B5E"/>
    <w:rsid w:val="00ED3DEB"/>
    <w:rsid w:val="00ED3E29"/>
    <w:rsid w:val="00ED5252"/>
    <w:rsid w:val="00ED54C4"/>
    <w:rsid w:val="00ED5E64"/>
    <w:rsid w:val="00ED754B"/>
    <w:rsid w:val="00EE13A9"/>
    <w:rsid w:val="00EE147C"/>
    <w:rsid w:val="00EE15CE"/>
    <w:rsid w:val="00EE2863"/>
    <w:rsid w:val="00EE2B6C"/>
    <w:rsid w:val="00EE4671"/>
    <w:rsid w:val="00EE494C"/>
    <w:rsid w:val="00EE5A23"/>
    <w:rsid w:val="00EE6A6E"/>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2D6A"/>
    <w:rsid w:val="00F04D5B"/>
    <w:rsid w:val="00F051FF"/>
    <w:rsid w:val="00F05563"/>
    <w:rsid w:val="00F05690"/>
    <w:rsid w:val="00F0574E"/>
    <w:rsid w:val="00F05BA4"/>
    <w:rsid w:val="00F06D56"/>
    <w:rsid w:val="00F07611"/>
    <w:rsid w:val="00F07D3E"/>
    <w:rsid w:val="00F11F8B"/>
    <w:rsid w:val="00F11FDF"/>
    <w:rsid w:val="00F12E9D"/>
    <w:rsid w:val="00F12EBA"/>
    <w:rsid w:val="00F14BD7"/>
    <w:rsid w:val="00F152C3"/>
    <w:rsid w:val="00F16478"/>
    <w:rsid w:val="00F178FE"/>
    <w:rsid w:val="00F207D7"/>
    <w:rsid w:val="00F20E01"/>
    <w:rsid w:val="00F21743"/>
    <w:rsid w:val="00F22715"/>
    <w:rsid w:val="00F233C7"/>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4F6C"/>
    <w:rsid w:val="00F35EA1"/>
    <w:rsid w:val="00F3643F"/>
    <w:rsid w:val="00F3678A"/>
    <w:rsid w:val="00F3733A"/>
    <w:rsid w:val="00F37C93"/>
    <w:rsid w:val="00F40669"/>
    <w:rsid w:val="00F40AD7"/>
    <w:rsid w:val="00F410AB"/>
    <w:rsid w:val="00F42CB0"/>
    <w:rsid w:val="00F430B6"/>
    <w:rsid w:val="00F431C4"/>
    <w:rsid w:val="00F43D19"/>
    <w:rsid w:val="00F45194"/>
    <w:rsid w:val="00F46AEE"/>
    <w:rsid w:val="00F46C81"/>
    <w:rsid w:val="00F503E6"/>
    <w:rsid w:val="00F510FD"/>
    <w:rsid w:val="00F5123A"/>
    <w:rsid w:val="00F5161E"/>
    <w:rsid w:val="00F52356"/>
    <w:rsid w:val="00F52E7A"/>
    <w:rsid w:val="00F543FD"/>
    <w:rsid w:val="00F54678"/>
    <w:rsid w:val="00F5515C"/>
    <w:rsid w:val="00F560FB"/>
    <w:rsid w:val="00F57B49"/>
    <w:rsid w:val="00F57CDC"/>
    <w:rsid w:val="00F57EC4"/>
    <w:rsid w:val="00F60573"/>
    <w:rsid w:val="00F60C58"/>
    <w:rsid w:val="00F60F6C"/>
    <w:rsid w:val="00F63187"/>
    <w:rsid w:val="00F63A25"/>
    <w:rsid w:val="00F63F80"/>
    <w:rsid w:val="00F6418A"/>
    <w:rsid w:val="00F657A0"/>
    <w:rsid w:val="00F6609A"/>
    <w:rsid w:val="00F66721"/>
    <w:rsid w:val="00F66886"/>
    <w:rsid w:val="00F678CD"/>
    <w:rsid w:val="00F70DEC"/>
    <w:rsid w:val="00F711CC"/>
    <w:rsid w:val="00F71815"/>
    <w:rsid w:val="00F71AE1"/>
    <w:rsid w:val="00F71EB9"/>
    <w:rsid w:val="00F72119"/>
    <w:rsid w:val="00F729DE"/>
    <w:rsid w:val="00F72EDF"/>
    <w:rsid w:val="00F7369E"/>
    <w:rsid w:val="00F738E4"/>
    <w:rsid w:val="00F74470"/>
    <w:rsid w:val="00F7479A"/>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6E76"/>
    <w:rsid w:val="00F8767D"/>
    <w:rsid w:val="00F878CB"/>
    <w:rsid w:val="00F87A8B"/>
    <w:rsid w:val="00F94A7B"/>
    <w:rsid w:val="00F955A6"/>
    <w:rsid w:val="00F95D88"/>
    <w:rsid w:val="00F9678A"/>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0590"/>
    <w:rsid w:val="00FC11AD"/>
    <w:rsid w:val="00FC24C0"/>
    <w:rsid w:val="00FC2761"/>
    <w:rsid w:val="00FC363C"/>
    <w:rsid w:val="00FC389C"/>
    <w:rsid w:val="00FC3A71"/>
    <w:rsid w:val="00FC4632"/>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692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39F1"/>
    <w:rsid w:val="00FF4449"/>
    <w:rsid w:val="00FF498C"/>
    <w:rsid w:val="00FF4EBB"/>
    <w:rsid w:val="00FF507D"/>
    <w:rsid w:val="00FF5394"/>
    <w:rsid w:val="00FF551D"/>
    <w:rsid w:val="00FF5C29"/>
    <w:rsid w:val="00FF70AC"/>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7303B"/>
  <w15:docId w15:val="{200F365A-30F0-4AC3-9ACB-EE47A169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BE55C7"/>
    <w:pPr>
      <w:numPr>
        <w:numId w:val="9"/>
      </w:numPr>
      <w:pBdr>
        <w:bottom w:val="single" w:sz="8" w:space="1" w:color="548DD4" w:themeColor="text2" w:themeTint="99"/>
      </w:pBdr>
      <w:jc w:val="center"/>
      <w:outlineLvl w:val="0"/>
    </w:pPr>
    <w:rPr>
      <w:rFonts w:ascii="Cambria" w:hAnsi="Cambria" w:cs="Times New Roman"/>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qFormat/>
    <w:rsid w:val="003473FA"/>
    <w:pPr>
      <w:numPr>
        <w:ilvl w:val="1"/>
        <w:numId w:val="9"/>
      </w:numPr>
      <w:jc w:val="both"/>
      <w:outlineLvl w:val="1"/>
    </w:pPr>
    <w:rPr>
      <w:rFonts w:ascii="Cambria" w:hAnsi="Cambria" w:cs="Times New Roman"/>
      <w:sz w:val="24"/>
      <w:szCs w:val="24"/>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C6145F"/>
    <w:pPr>
      <w:keepNext/>
      <w:keepLines/>
      <w:numPr>
        <w:ilvl w:val="5"/>
        <w:numId w:val="9"/>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9"/>
      </w:numPr>
      <w:spacing w:before="200" w:after="0"/>
      <w:outlineLvl w:val="6"/>
    </w:pPr>
    <w:rPr>
      <w:rFonts w:ascii="Cambria" w:eastAsia="Times New Roman" w:hAnsi="Cambria" w:cs="Times New Roman"/>
      <w:i/>
      <w:iCs/>
      <w:color w:val="404040"/>
      <w:sz w:val="20"/>
      <w:szCs w:val="20"/>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C6145F"/>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link w:val="Nadpis1"/>
    <w:locked/>
    <w:rsid w:val="00BE55C7"/>
    <w:rPr>
      <w:rFonts w:ascii="Cambria" w:hAnsi="Cambria"/>
      <w:b/>
      <w:bCs/>
      <w:sz w:val="28"/>
      <w:szCs w:val="28"/>
      <w:lang w:eastAsia="en-US"/>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locked/>
    <w:rsid w:val="003473FA"/>
    <w:rPr>
      <w:rFonts w:ascii="Cambria" w:hAnsi="Cambria"/>
      <w:sz w:val="24"/>
      <w:szCs w:val="24"/>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link w:val="Nadpis3"/>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3"/>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14"/>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15"/>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15"/>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paragraph" w:customStyle="1" w:styleId="Smlouva-slo">
    <w:name w:val="Smlouva-číslo"/>
    <w:basedOn w:val="Normln"/>
    <w:rsid w:val="00830C54"/>
    <w:pPr>
      <w:numPr>
        <w:numId w:val="17"/>
      </w:numPr>
      <w:suppressAutoHyphens/>
      <w:spacing w:before="120" w:after="0" w:line="240" w:lineRule="atLeast"/>
      <w:jc w:val="both"/>
    </w:pPr>
    <w:rPr>
      <w:rFonts w:ascii="Tahoma" w:eastAsia="Times New Roman" w:hAnsi="Tahoma"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44602">
      <w:bodyDiv w:val="1"/>
      <w:marLeft w:val="0"/>
      <w:marRight w:val="0"/>
      <w:marTop w:val="0"/>
      <w:marBottom w:val="0"/>
      <w:divBdr>
        <w:top w:val="none" w:sz="0" w:space="0" w:color="auto"/>
        <w:left w:val="none" w:sz="0" w:space="0" w:color="auto"/>
        <w:bottom w:val="none" w:sz="0" w:space="0" w:color="auto"/>
        <w:right w:val="none" w:sz="0" w:space="0" w:color="auto"/>
      </w:divBdr>
    </w:div>
    <w:div w:id="434446403">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216016">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52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163CD-594A-4DB9-B9CB-60B3FD70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13</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Lukáš Soudek</dc:creator>
  <cp:lastModifiedBy>Marek Kňažík</cp:lastModifiedBy>
  <cp:revision>58</cp:revision>
  <cp:lastPrinted>2024-07-12T11:03:00Z</cp:lastPrinted>
  <dcterms:created xsi:type="dcterms:W3CDTF">2020-09-11T06:58:00Z</dcterms:created>
  <dcterms:modified xsi:type="dcterms:W3CDTF">2025-08-05T07:14:00Z</dcterms:modified>
</cp:coreProperties>
</file>