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1A31F" w14:textId="77777777" w:rsidR="00051BAC" w:rsidRPr="004F4642" w:rsidRDefault="00051BAC" w:rsidP="00051BAC">
      <w:pPr>
        <w:pStyle w:val="Zkladntext21"/>
        <w:jc w:val="left"/>
        <w:rPr>
          <w:rFonts w:ascii="Calibri" w:hAnsi="Calibri"/>
          <w:b/>
          <w:bCs/>
          <w:sz w:val="22"/>
          <w:szCs w:val="22"/>
        </w:rPr>
      </w:pPr>
      <w:r w:rsidRPr="004F4642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503BA8FD" w14:textId="77777777" w:rsidR="00051BAC" w:rsidRPr="004F4642" w:rsidRDefault="00051BAC" w:rsidP="00051BAC">
      <w:pPr>
        <w:rPr>
          <w:rFonts w:ascii="Calibri" w:hAnsi="Calibri"/>
          <w:sz w:val="22"/>
          <w:szCs w:val="22"/>
        </w:rPr>
      </w:pPr>
      <w:r w:rsidRPr="004F4642">
        <w:rPr>
          <w:rFonts w:ascii="Calibri" w:hAnsi="Calibri"/>
          <w:sz w:val="22"/>
          <w:szCs w:val="22"/>
        </w:rPr>
        <w:t xml:space="preserve">IČO: 75032333, DIČ: </w:t>
      </w:r>
      <w:r w:rsidRPr="004F4642">
        <w:rPr>
          <w:rFonts w:ascii="Calibri" w:hAnsi="Calibri"/>
          <w:bCs/>
          <w:sz w:val="22"/>
          <w:szCs w:val="22"/>
        </w:rPr>
        <w:t>CZ75032333</w:t>
      </w:r>
    </w:p>
    <w:p w14:paraId="1BCECBC0" w14:textId="77777777" w:rsidR="00051BAC" w:rsidRPr="004F4642" w:rsidRDefault="00051BAC" w:rsidP="00051BAC">
      <w:pPr>
        <w:rPr>
          <w:rFonts w:ascii="Calibri" w:hAnsi="Calibri"/>
          <w:sz w:val="22"/>
          <w:szCs w:val="22"/>
          <w:lang w:val="en-US"/>
        </w:rPr>
      </w:pPr>
      <w:r w:rsidRPr="004F4642">
        <w:rPr>
          <w:rFonts w:ascii="Calibri" w:hAnsi="Calibri"/>
          <w:sz w:val="22"/>
          <w:szCs w:val="22"/>
        </w:rPr>
        <w:t xml:space="preserve">se sídlem: </w:t>
      </w:r>
      <w:proofErr w:type="spellStart"/>
      <w:r w:rsidRPr="004F4642">
        <w:rPr>
          <w:rFonts w:ascii="Calibri" w:hAnsi="Calibri"/>
          <w:sz w:val="22"/>
          <w:szCs w:val="22"/>
          <w:lang w:val="en-US"/>
        </w:rPr>
        <w:t>Valdštejnské</w:t>
      </w:r>
      <w:proofErr w:type="spellEnd"/>
      <w:r w:rsidRPr="004F4642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F4642">
        <w:rPr>
          <w:rFonts w:ascii="Calibri" w:hAnsi="Calibri"/>
          <w:sz w:val="22"/>
          <w:szCs w:val="22"/>
          <w:lang w:val="en-US"/>
        </w:rPr>
        <w:t>náměstí</w:t>
      </w:r>
      <w:proofErr w:type="spellEnd"/>
      <w:r w:rsidRPr="004F4642">
        <w:rPr>
          <w:rFonts w:ascii="Calibri" w:hAnsi="Calibri"/>
          <w:sz w:val="22"/>
          <w:szCs w:val="22"/>
          <w:lang w:val="en-US"/>
        </w:rPr>
        <w:t xml:space="preserve"> 162/3, 118 01 Praha 1 – </w:t>
      </w:r>
      <w:proofErr w:type="spellStart"/>
      <w:r w:rsidRPr="004F4642">
        <w:rPr>
          <w:rFonts w:ascii="Calibri" w:hAnsi="Calibri"/>
          <w:sz w:val="22"/>
          <w:szCs w:val="22"/>
          <w:lang w:val="en-US"/>
        </w:rPr>
        <w:t>Malá</w:t>
      </w:r>
      <w:proofErr w:type="spellEnd"/>
      <w:r w:rsidRPr="004F4642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F4642">
        <w:rPr>
          <w:rFonts w:ascii="Calibri" w:hAnsi="Calibri"/>
          <w:sz w:val="22"/>
          <w:szCs w:val="22"/>
          <w:lang w:val="en-US"/>
        </w:rPr>
        <w:t>Strana</w:t>
      </w:r>
      <w:proofErr w:type="spellEnd"/>
    </w:p>
    <w:p w14:paraId="676B566B" w14:textId="10E34084" w:rsidR="00051BAC" w:rsidRPr="004F4642" w:rsidRDefault="00051BAC" w:rsidP="00051BAC">
      <w:pPr>
        <w:rPr>
          <w:rFonts w:ascii="Calibri" w:hAnsi="Calibri"/>
          <w:sz w:val="22"/>
          <w:szCs w:val="22"/>
        </w:rPr>
      </w:pPr>
      <w:r w:rsidRPr="004F4642">
        <w:rPr>
          <w:rFonts w:ascii="Calibri" w:hAnsi="Calibri"/>
          <w:sz w:val="22"/>
          <w:szCs w:val="22"/>
        </w:rPr>
        <w:t xml:space="preserve">zastoupen: Ing. </w:t>
      </w:r>
      <w:r w:rsidR="0066347E">
        <w:rPr>
          <w:rFonts w:ascii="Calibri" w:hAnsi="Calibri"/>
          <w:sz w:val="22"/>
          <w:szCs w:val="22"/>
        </w:rPr>
        <w:t>arch. Dorotou Havlíkovou</w:t>
      </w:r>
      <w:r w:rsidRPr="004F4642">
        <w:rPr>
          <w:rFonts w:ascii="Calibri" w:hAnsi="Calibri"/>
          <w:sz w:val="22"/>
          <w:szCs w:val="22"/>
        </w:rPr>
        <w:t>, ředitel</w:t>
      </w:r>
      <w:r w:rsidR="0066347E">
        <w:rPr>
          <w:rFonts w:ascii="Calibri" w:hAnsi="Calibri"/>
          <w:sz w:val="22"/>
          <w:szCs w:val="22"/>
        </w:rPr>
        <w:t>kou</w:t>
      </w:r>
      <w:r w:rsidRPr="004F4642">
        <w:rPr>
          <w:rFonts w:ascii="Calibri" w:hAnsi="Calibri"/>
          <w:sz w:val="22"/>
          <w:szCs w:val="22"/>
        </w:rPr>
        <w:t xml:space="preserve"> územního odborného pracoviště středních Čech </w:t>
      </w:r>
    </w:p>
    <w:p w14:paraId="1BDF46A0" w14:textId="77777777" w:rsidR="00051BAC" w:rsidRPr="004F4642" w:rsidRDefault="00051BAC" w:rsidP="00051BAC">
      <w:pPr>
        <w:rPr>
          <w:rFonts w:ascii="Calibri" w:hAnsi="Calibri"/>
          <w:sz w:val="22"/>
          <w:szCs w:val="22"/>
        </w:rPr>
      </w:pPr>
      <w:r w:rsidRPr="004F4642">
        <w:rPr>
          <w:rFonts w:ascii="Calibri" w:hAnsi="Calibri"/>
          <w:sz w:val="22"/>
          <w:szCs w:val="22"/>
        </w:rPr>
        <w:t>v Praze</w:t>
      </w:r>
    </w:p>
    <w:p w14:paraId="5FA53659" w14:textId="77777777" w:rsidR="00051BAC" w:rsidRPr="004F4642" w:rsidRDefault="00051BAC" w:rsidP="00051BAC">
      <w:pPr>
        <w:rPr>
          <w:rFonts w:ascii="Calibri" w:hAnsi="Calibri"/>
          <w:sz w:val="22"/>
          <w:szCs w:val="22"/>
          <w:lang w:val="en-US"/>
        </w:rPr>
      </w:pPr>
      <w:proofErr w:type="spellStart"/>
      <w:r w:rsidRPr="004F4642">
        <w:rPr>
          <w:rFonts w:ascii="Calibri" w:hAnsi="Calibri"/>
          <w:sz w:val="22"/>
          <w:szCs w:val="22"/>
          <w:lang w:val="en-US"/>
        </w:rPr>
        <w:t>Doručovací</w:t>
      </w:r>
      <w:proofErr w:type="spellEnd"/>
      <w:r w:rsidRPr="004F4642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F4642">
        <w:rPr>
          <w:rFonts w:ascii="Calibri" w:hAnsi="Calibri"/>
          <w:sz w:val="22"/>
          <w:szCs w:val="22"/>
          <w:lang w:val="en-US"/>
        </w:rPr>
        <w:t>adresa</w:t>
      </w:r>
      <w:proofErr w:type="spellEnd"/>
      <w:r w:rsidRPr="004F4642">
        <w:rPr>
          <w:rFonts w:ascii="Calibri" w:hAnsi="Calibri"/>
          <w:sz w:val="22"/>
          <w:szCs w:val="22"/>
          <w:lang w:val="en-US"/>
        </w:rPr>
        <w:t>:</w:t>
      </w:r>
    </w:p>
    <w:p w14:paraId="6022E672" w14:textId="77777777" w:rsidR="00051BAC" w:rsidRDefault="00051BAC" w:rsidP="00051BAC">
      <w:pPr>
        <w:rPr>
          <w:rFonts w:ascii="Calibri" w:hAnsi="Calibri"/>
          <w:bCs/>
          <w:sz w:val="22"/>
          <w:szCs w:val="22"/>
        </w:rPr>
      </w:pPr>
      <w:r w:rsidRPr="004F4642">
        <w:rPr>
          <w:rFonts w:ascii="Calibri" w:hAnsi="Calibri"/>
          <w:bCs/>
          <w:sz w:val="22"/>
          <w:szCs w:val="22"/>
        </w:rPr>
        <w:t>Národní památkový ústav, územní odborné pracoviště středních Čech v Praze, Sabinova 373/5, 130 00 Praha 3.</w:t>
      </w:r>
    </w:p>
    <w:p w14:paraId="0D2D4385" w14:textId="0DEF4F04" w:rsidR="001472AD" w:rsidRPr="004F4642" w:rsidRDefault="001472AD" w:rsidP="00051BAC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Kontaktní osoba: PhDr. Olga Klapetková (klapetkova.olga@npu.cz)</w:t>
      </w:r>
    </w:p>
    <w:p w14:paraId="35EF95C1" w14:textId="77777777" w:rsidR="00051BAC" w:rsidRPr="004F4642" w:rsidRDefault="00051BAC" w:rsidP="00051BAC">
      <w:pPr>
        <w:rPr>
          <w:rFonts w:ascii="Calibri" w:hAnsi="Calibri"/>
          <w:sz w:val="22"/>
          <w:szCs w:val="22"/>
        </w:rPr>
      </w:pPr>
      <w:r w:rsidRPr="004F4642">
        <w:rPr>
          <w:rFonts w:ascii="Calibri" w:hAnsi="Calibri"/>
          <w:sz w:val="22"/>
          <w:szCs w:val="22"/>
        </w:rPr>
        <w:t>banka: ČNB, č. účtu: 210008-60039011/0710</w:t>
      </w:r>
    </w:p>
    <w:p w14:paraId="4350EDFF" w14:textId="77777777" w:rsidR="00051BAC" w:rsidRPr="004F4642" w:rsidRDefault="00051BAC" w:rsidP="00051BAC">
      <w:pPr>
        <w:rPr>
          <w:rFonts w:ascii="Calibri" w:hAnsi="Calibri"/>
          <w:sz w:val="22"/>
          <w:szCs w:val="22"/>
        </w:rPr>
      </w:pPr>
      <w:r w:rsidRPr="004F4642">
        <w:rPr>
          <w:rFonts w:ascii="Calibri" w:hAnsi="Calibri"/>
          <w:sz w:val="22"/>
          <w:szCs w:val="22"/>
        </w:rPr>
        <w:t>ID datové schránky: 2cy8h6t</w:t>
      </w:r>
    </w:p>
    <w:p w14:paraId="12C72429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 w:rsidDel="00105102">
        <w:rPr>
          <w:rStyle w:val="Siln"/>
          <w:rFonts w:asciiTheme="minorHAnsi" w:hAnsiTheme="minorHAnsi" w:cs="Arial"/>
          <w:sz w:val="22"/>
          <w:szCs w:val="22"/>
        </w:rPr>
        <w:t xml:space="preserve"> </w:t>
      </w: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14:paraId="7CC2E82C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5C51D16D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14:paraId="49DC1CBC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765E4F6F" w14:textId="77777777" w:rsidR="00A24001" w:rsidRPr="00A24001" w:rsidRDefault="00A24001" w:rsidP="00A24001">
      <w:pPr>
        <w:rPr>
          <w:rFonts w:asciiTheme="minorHAnsi" w:hAnsiTheme="minorHAnsi" w:cs="Arial"/>
          <w:b/>
          <w:sz w:val="22"/>
          <w:szCs w:val="22"/>
        </w:rPr>
      </w:pPr>
      <w:proofErr w:type="spellStart"/>
      <w:r w:rsidRPr="00A24001">
        <w:rPr>
          <w:rFonts w:asciiTheme="minorHAnsi" w:hAnsiTheme="minorHAnsi" w:cs="Arial"/>
          <w:b/>
          <w:sz w:val="22"/>
          <w:szCs w:val="22"/>
        </w:rPr>
        <w:t>PBtisk</w:t>
      </w:r>
      <w:proofErr w:type="spellEnd"/>
      <w:r w:rsidRPr="00A24001">
        <w:rPr>
          <w:rFonts w:asciiTheme="minorHAnsi" w:hAnsiTheme="minorHAnsi" w:cs="Arial"/>
          <w:b/>
          <w:sz w:val="22"/>
          <w:szCs w:val="22"/>
        </w:rPr>
        <w:t xml:space="preserve"> a.s.</w:t>
      </w:r>
    </w:p>
    <w:p w14:paraId="1B1A3FF3" w14:textId="080E420D" w:rsidR="00A24001" w:rsidRPr="00096C7A" w:rsidRDefault="00A24001" w:rsidP="00A24001">
      <w:pPr>
        <w:rPr>
          <w:rFonts w:asciiTheme="minorHAnsi" w:hAnsiTheme="minorHAnsi" w:cs="Arial"/>
          <w:sz w:val="22"/>
          <w:szCs w:val="22"/>
        </w:rPr>
      </w:pPr>
      <w:r w:rsidRPr="00096C7A">
        <w:rPr>
          <w:rFonts w:asciiTheme="minorHAnsi" w:hAnsiTheme="minorHAnsi" w:cs="Arial"/>
          <w:sz w:val="22"/>
          <w:szCs w:val="22"/>
        </w:rPr>
        <w:t xml:space="preserve">Dělostřelecká 344, </w:t>
      </w:r>
      <w:r w:rsidR="006D79AF">
        <w:rPr>
          <w:rFonts w:asciiTheme="minorHAnsi" w:hAnsiTheme="minorHAnsi" w:cs="Arial"/>
          <w:sz w:val="22"/>
          <w:szCs w:val="22"/>
        </w:rPr>
        <w:t xml:space="preserve">Příbram I, </w:t>
      </w:r>
      <w:r w:rsidRPr="00096C7A">
        <w:rPr>
          <w:rFonts w:asciiTheme="minorHAnsi" w:hAnsiTheme="minorHAnsi" w:cs="Arial"/>
          <w:sz w:val="22"/>
          <w:szCs w:val="22"/>
        </w:rPr>
        <w:t>261 01 Příbram</w:t>
      </w:r>
      <w:r w:rsidR="006D79AF">
        <w:rPr>
          <w:rFonts w:asciiTheme="minorHAnsi" w:hAnsiTheme="minorHAnsi" w:cs="Arial"/>
          <w:sz w:val="22"/>
          <w:szCs w:val="22"/>
        </w:rPr>
        <w:t xml:space="preserve"> </w:t>
      </w:r>
    </w:p>
    <w:p w14:paraId="59141309" w14:textId="77777777" w:rsidR="00A24001" w:rsidRPr="00096C7A" w:rsidRDefault="00A24001" w:rsidP="00A24001">
      <w:pPr>
        <w:rPr>
          <w:rFonts w:asciiTheme="minorHAnsi" w:hAnsiTheme="minorHAnsi" w:cs="Arial"/>
          <w:sz w:val="22"/>
          <w:szCs w:val="22"/>
        </w:rPr>
      </w:pPr>
      <w:r w:rsidRPr="00096C7A">
        <w:rPr>
          <w:rFonts w:asciiTheme="minorHAnsi" w:hAnsiTheme="minorHAnsi" w:cs="Arial"/>
          <w:sz w:val="22"/>
          <w:szCs w:val="22"/>
        </w:rPr>
        <w:t>IČO: 48244627, DIČ: CZ48244627</w:t>
      </w:r>
    </w:p>
    <w:p w14:paraId="722B1E3A" w14:textId="77777777" w:rsidR="00A24001" w:rsidRPr="00096C7A" w:rsidRDefault="00A24001" w:rsidP="00A24001">
      <w:pPr>
        <w:rPr>
          <w:rFonts w:asciiTheme="minorHAnsi" w:hAnsiTheme="minorHAnsi" w:cs="Arial"/>
          <w:sz w:val="22"/>
          <w:szCs w:val="22"/>
        </w:rPr>
      </w:pPr>
      <w:r w:rsidRPr="00096C7A">
        <w:rPr>
          <w:rFonts w:asciiTheme="minorHAnsi" w:hAnsiTheme="minorHAnsi" w:cs="Arial"/>
          <w:sz w:val="22"/>
          <w:szCs w:val="22"/>
        </w:rPr>
        <w:t>Zapsané v obchodním rejstříku vedeném Městským soudem v Praze, v odd. B, vložka č. 17886</w:t>
      </w:r>
      <w:r w:rsidRPr="00096C7A">
        <w:rPr>
          <w:rFonts w:asciiTheme="minorHAnsi" w:hAnsiTheme="minorHAnsi" w:cs="Tahoma"/>
          <w:color w:val="555555"/>
          <w:sz w:val="22"/>
          <w:szCs w:val="22"/>
          <w:shd w:val="clear" w:color="auto" w:fill="F3F4F5"/>
        </w:rPr>
        <w:t>,</w:t>
      </w:r>
    </w:p>
    <w:p w14:paraId="7B338EBA" w14:textId="77777777" w:rsidR="00A24001" w:rsidRPr="00096C7A" w:rsidRDefault="00A24001" w:rsidP="00A24001">
      <w:pPr>
        <w:rPr>
          <w:rFonts w:asciiTheme="minorHAnsi" w:hAnsiTheme="minorHAnsi"/>
          <w:sz w:val="22"/>
          <w:szCs w:val="22"/>
        </w:rPr>
      </w:pPr>
      <w:r w:rsidRPr="00096C7A">
        <w:rPr>
          <w:rFonts w:asciiTheme="minorHAnsi" w:hAnsiTheme="minorHAnsi"/>
          <w:sz w:val="22"/>
          <w:szCs w:val="22"/>
        </w:rPr>
        <w:t xml:space="preserve">Zastoupeno: Jaroslav </w:t>
      </w:r>
      <w:proofErr w:type="spellStart"/>
      <w:r w:rsidRPr="00096C7A">
        <w:rPr>
          <w:rFonts w:asciiTheme="minorHAnsi" w:hAnsiTheme="minorHAnsi"/>
          <w:sz w:val="22"/>
          <w:szCs w:val="22"/>
        </w:rPr>
        <w:t>Škudrna</w:t>
      </w:r>
      <w:proofErr w:type="spellEnd"/>
      <w:r w:rsidRPr="00096C7A">
        <w:rPr>
          <w:rFonts w:asciiTheme="minorHAnsi" w:hAnsiTheme="minorHAnsi"/>
          <w:sz w:val="22"/>
          <w:szCs w:val="22"/>
        </w:rPr>
        <w:t xml:space="preserve">, předseda představenstva </w:t>
      </w:r>
    </w:p>
    <w:p w14:paraId="03F778EC" w14:textId="0BEB2B1C" w:rsidR="00A24001" w:rsidRPr="00096C7A" w:rsidRDefault="00A24001" w:rsidP="00A24001">
      <w:pPr>
        <w:rPr>
          <w:rFonts w:asciiTheme="minorHAnsi" w:hAnsiTheme="minorHAnsi"/>
          <w:sz w:val="22"/>
          <w:szCs w:val="22"/>
        </w:rPr>
      </w:pPr>
      <w:r w:rsidRPr="00096C7A">
        <w:rPr>
          <w:rFonts w:asciiTheme="minorHAnsi" w:hAnsiTheme="minorHAnsi"/>
          <w:sz w:val="22"/>
          <w:szCs w:val="22"/>
        </w:rPr>
        <w:t xml:space="preserve">Kontaktní osoba: </w:t>
      </w:r>
      <w:proofErr w:type="spellStart"/>
      <w:r w:rsidR="007A63EC">
        <w:rPr>
          <w:rFonts w:asciiTheme="minorHAnsi" w:hAnsiTheme="minorHAnsi"/>
          <w:sz w:val="22"/>
          <w:szCs w:val="22"/>
        </w:rPr>
        <w:t>xxxxxx</w:t>
      </w:r>
      <w:proofErr w:type="spellEnd"/>
      <w:r w:rsidR="001472AD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7A63EC">
        <w:rPr>
          <w:rFonts w:asciiTheme="minorHAnsi" w:hAnsiTheme="minorHAnsi"/>
          <w:sz w:val="22"/>
          <w:szCs w:val="22"/>
        </w:rPr>
        <w:t>xxxxxx</w:t>
      </w:r>
      <w:proofErr w:type="spellEnd"/>
      <w:r w:rsidR="00DF3BF3">
        <w:rPr>
          <w:rFonts w:asciiTheme="minorHAnsi" w:hAnsiTheme="minorHAnsi"/>
          <w:sz w:val="22"/>
          <w:szCs w:val="22"/>
        </w:rPr>
        <w:t>)</w:t>
      </w:r>
    </w:p>
    <w:p w14:paraId="47E6B93F" w14:textId="77777777" w:rsidR="00A24001" w:rsidRPr="00096C7A" w:rsidRDefault="00A24001" w:rsidP="00A24001">
      <w:pPr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096C7A">
        <w:rPr>
          <w:rFonts w:asciiTheme="minorHAnsi" w:hAnsiTheme="minorHAnsi"/>
          <w:sz w:val="22"/>
          <w:szCs w:val="22"/>
        </w:rPr>
        <w:t xml:space="preserve">Účet: </w:t>
      </w:r>
      <w:r w:rsidRPr="00096C7A">
        <w:rPr>
          <w:rFonts w:asciiTheme="minorHAnsi" w:hAnsiTheme="minorHAnsi" w:cs="Arial"/>
          <w:bCs/>
          <w:color w:val="333333"/>
          <w:sz w:val="22"/>
          <w:szCs w:val="22"/>
        </w:rPr>
        <w:t>51-8057800267/0100, Komerční banka</w:t>
      </w:r>
    </w:p>
    <w:p w14:paraId="795D729C" w14:textId="77777777" w:rsidR="00A24001" w:rsidRPr="00096C7A" w:rsidRDefault="00A24001" w:rsidP="00A24001">
      <w:pPr>
        <w:rPr>
          <w:rFonts w:asciiTheme="minorHAnsi" w:hAnsiTheme="minorHAnsi" w:cs="Arial"/>
          <w:sz w:val="22"/>
          <w:szCs w:val="22"/>
        </w:rPr>
      </w:pPr>
      <w:r w:rsidRPr="00096C7A">
        <w:rPr>
          <w:rFonts w:asciiTheme="minorHAnsi" w:hAnsiTheme="minorHAnsi" w:cs="Arial"/>
          <w:sz w:val="22"/>
          <w:szCs w:val="22"/>
        </w:rPr>
        <w:t xml:space="preserve"> (dále jen „</w:t>
      </w:r>
      <w:r w:rsidRPr="00096C7A">
        <w:rPr>
          <w:rFonts w:asciiTheme="minorHAnsi" w:hAnsiTheme="minorHAnsi" w:cs="Arial"/>
          <w:b/>
          <w:sz w:val="22"/>
          <w:szCs w:val="22"/>
        </w:rPr>
        <w:t>zhotovitel</w:t>
      </w:r>
      <w:r w:rsidRPr="00096C7A">
        <w:rPr>
          <w:rFonts w:asciiTheme="minorHAnsi" w:hAnsiTheme="minorHAnsi" w:cs="Arial"/>
          <w:sz w:val="22"/>
          <w:szCs w:val="22"/>
        </w:rPr>
        <w:t>“)</w:t>
      </w:r>
    </w:p>
    <w:p w14:paraId="71270E41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025AC0A3" w14:textId="77777777"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6E9CEBC7" w14:textId="77777777"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14:paraId="7E78EAD7" w14:textId="77777777" w:rsidR="008200C6" w:rsidRDefault="008200C6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150E24D6" w14:textId="77777777"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5AA7F3BE" w14:textId="77777777"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14:paraId="783E9D3B" w14:textId="1661465A" w:rsidR="00822AFC" w:rsidRPr="0084027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051BAC">
        <w:rPr>
          <w:rFonts w:asciiTheme="minorHAnsi" w:hAnsiTheme="minorHAnsi"/>
          <w:sz w:val="22"/>
        </w:rPr>
        <w:t xml:space="preserve">: </w:t>
      </w:r>
      <w:r w:rsidR="00A24001">
        <w:rPr>
          <w:u w:val="single"/>
        </w:rPr>
        <w:t xml:space="preserve">Tisk </w:t>
      </w:r>
      <w:r w:rsidR="0066347E">
        <w:rPr>
          <w:u w:val="single"/>
        </w:rPr>
        <w:t xml:space="preserve">publikace </w:t>
      </w:r>
      <w:r w:rsidR="008200C6">
        <w:rPr>
          <w:u w:val="single"/>
        </w:rPr>
        <w:t xml:space="preserve">Památky středních Čech č. </w:t>
      </w:r>
      <w:r w:rsidR="0066347E">
        <w:rPr>
          <w:u w:val="single"/>
        </w:rPr>
        <w:t>1</w:t>
      </w:r>
      <w:r w:rsidR="008200C6">
        <w:rPr>
          <w:u w:val="single"/>
        </w:rPr>
        <w:t>-202</w:t>
      </w:r>
      <w:r w:rsidR="0066347E">
        <w:rPr>
          <w:u w:val="single"/>
        </w:rPr>
        <w:t>5</w:t>
      </w:r>
      <w:r w:rsidR="00A24001" w:rsidRPr="00840271">
        <w:rPr>
          <w:rFonts w:asciiTheme="minorHAnsi" w:hAnsiTheme="minorHAnsi"/>
          <w:sz w:val="22"/>
        </w:rPr>
        <w:t xml:space="preserve"> </w:t>
      </w:r>
      <w:r w:rsidRPr="00840271">
        <w:rPr>
          <w:rFonts w:asciiTheme="minorHAnsi" w:hAnsiTheme="minorHAnsi"/>
          <w:sz w:val="22"/>
        </w:rPr>
        <w:t>(dále jen „dílo“).</w:t>
      </w:r>
    </w:p>
    <w:p w14:paraId="75D7218C" w14:textId="77777777" w:rsidR="00F716A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7FD63DAD" w14:textId="77777777" w:rsidR="008200C6" w:rsidRPr="00840271" w:rsidRDefault="008200C6" w:rsidP="008200C6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14:paraId="592EDDE9" w14:textId="77777777" w:rsidR="00F20A8C" w:rsidRPr="00840271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41CC4" w14:textId="77777777"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14:paraId="16D08557" w14:textId="7EF96A7C" w:rsidR="00822AFC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051BAC">
        <w:rPr>
          <w:rFonts w:asciiTheme="minorHAnsi" w:hAnsiTheme="minorHAnsi"/>
          <w:sz w:val="22"/>
        </w:rPr>
        <w:t>na adres</w:t>
      </w:r>
      <w:r w:rsidR="00051BAC">
        <w:rPr>
          <w:rFonts w:asciiTheme="minorHAnsi" w:hAnsiTheme="minorHAnsi"/>
          <w:sz w:val="22"/>
        </w:rPr>
        <w:t>ách uvedené</w:t>
      </w:r>
      <w:r w:rsidR="00560D18" w:rsidRPr="00051BAC">
        <w:rPr>
          <w:rFonts w:asciiTheme="minorHAnsi" w:hAnsiTheme="minorHAnsi"/>
          <w:sz w:val="22"/>
        </w:rPr>
        <w:t xml:space="preserve"> objednatele</w:t>
      </w:r>
      <w:r w:rsidR="00051BAC">
        <w:rPr>
          <w:rFonts w:asciiTheme="minorHAnsi" w:hAnsiTheme="minorHAnsi"/>
          <w:sz w:val="22"/>
        </w:rPr>
        <w:t>m</w:t>
      </w:r>
      <w:r w:rsidR="00560D18" w:rsidRPr="00051BAC">
        <w:rPr>
          <w:rFonts w:asciiTheme="minorHAnsi" w:hAnsiTheme="minorHAnsi"/>
          <w:sz w:val="22"/>
        </w:rPr>
        <w:t xml:space="preserve"> </w:t>
      </w:r>
      <w:r w:rsidR="00051BAC">
        <w:rPr>
          <w:rFonts w:asciiTheme="minorHAnsi" w:hAnsiTheme="minorHAnsi"/>
          <w:sz w:val="22"/>
        </w:rPr>
        <w:t xml:space="preserve">(Sabinova 5, Praha 3 a </w:t>
      </w:r>
      <w:r w:rsidR="00F5742B">
        <w:rPr>
          <w:rFonts w:asciiTheme="minorHAnsi" w:hAnsiTheme="minorHAnsi"/>
          <w:sz w:val="22"/>
        </w:rPr>
        <w:t>Na baště sv. Ludmily 3</w:t>
      </w:r>
      <w:r w:rsidR="00051BAC">
        <w:rPr>
          <w:rFonts w:asciiTheme="minorHAnsi" w:hAnsiTheme="minorHAnsi"/>
          <w:sz w:val="22"/>
        </w:rPr>
        <w:t>, Praha 6 – část nákladu pro distribuci)</w:t>
      </w:r>
      <w:r w:rsidR="00560D18" w:rsidRPr="00051BAC">
        <w:rPr>
          <w:rFonts w:asciiTheme="minorHAnsi" w:hAnsiTheme="minorHAnsi"/>
          <w:sz w:val="22"/>
        </w:rPr>
        <w:t>.</w:t>
      </w:r>
    </w:p>
    <w:p w14:paraId="60452657" w14:textId="1B19278B" w:rsidR="008963B7" w:rsidRPr="00051BAC" w:rsidRDefault="008963B7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Předpokládaný časový harmonogram: </w:t>
      </w:r>
      <w:r w:rsidR="008200C6">
        <w:rPr>
          <w:rFonts w:asciiTheme="minorHAnsi" w:hAnsiTheme="minorHAnsi"/>
          <w:sz w:val="22"/>
        </w:rPr>
        <w:t xml:space="preserve">dodání tiskových dat do </w:t>
      </w:r>
      <w:r w:rsidR="0066347E">
        <w:rPr>
          <w:rFonts w:asciiTheme="minorHAnsi" w:hAnsiTheme="minorHAnsi"/>
          <w:sz w:val="22"/>
        </w:rPr>
        <w:t>4. 8. 2025</w:t>
      </w:r>
      <w:r w:rsidR="008200C6">
        <w:rPr>
          <w:rFonts w:asciiTheme="minorHAnsi" w:hAnsiTheme="minorHAnsi"/>
          <w:sz w:val="22"/>
        </w:rPr>
        <w:t xml:space="preserve">, hotový časopis </w:t>
      </w:r>
      <w:r w:rsidR="0066347E">
        <w:rPr>
          <w:rFonts w:asciiTheme="minorHAnsi" w:hAnsiTheme="minorHAnsi"/>
          <w:sz w:val="22"/>
        </w:rPr>
        <w:t>2. 9. 2025</w:t>
      </w:r>
      <w:r w:rsidR="008200C6">
        <w:rPr>
          <w:rFonts w:asciiTheme="minorHAnsi" w:hAnsiTheme="minorHAnsi"/>
          <w:sz w:val="22"/>
        </w:rPr>
        <w:t>. Pokud dojde k posunutí dodání tiskových dat, posouvá se i termín zhotovení.</w:t>
      </w:r>
    </w:p>
    <w:p w14:paraId="58981114" w14:textId="77777777" w:rsidR="00215A79" w:rsidRPr="00840271" w:rsidRDefault="00560D18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051BAC">
        <w:rPr>
          <w:rFonts w:asciiTheme="minorHAnsi" w:hAnsiTheme="minorHAnsi"/>
          <w:sz w:val="22"/>
        </w:rPr>
        <w:t>O předání díla bude mezi smluvními stranami sepsán protokol</w:t>
      </w:r>
      <w:r w:rsidR="00051BAC">
        <w:rPr>
          <w:rFonts w:asciiTheme="minorHAnsi" w:hAnsiTheme="minorHAnsi"/>
          <w:sz w:val="22"/>
        </w:rPr>
        <w:t xml:space="preserve"> (dodací list).</w:t>
      </w:r>
      <w:r w:rsidR="0024001E" w:rsidRPr="00840271">
        <w:rPr>
          <w:rFonts w:asciiTheme="minorHAnsi" w:hAnsiTheme="minorHAnsi"/>
          <w:sz w:val="22"/>
        </w:rPr>
        <w:t xml:space="preserve"> Objednatel dílo </w:t>
      </w:r>
      <w:r w:rsidR="00DC3F88" w:rsidRPr="00840271">
        <w:rPr>
          <w:rFonts w:asciiTheme="minorHAnsi" w:hAnsiTheme="minorHAnsi"/>
          <w:sz w:val="22"/>
        </w:rPr>
        <w:t>není povinen převzít</w:t>
      </w:r>
      <w:r w:rsidR="0024001E" w:rsidRPr="00840271">
        <w:rPr>
          <w:rFonts w:asciiTheme="minorHAnsi" w:hAnsiTheme="minorHAnsi"/>
          <w:sz w:val="22"/>
        </w:rPr>
        <w:t>, nebude-li dodáno v požadovaném množství, jakosti či druhu provedení.</w:t>
      </w:r>
    </w:p>
    <w:p w14:paraId="5CD40820" w14:textId="77777777" w:rsidR="0052278A" w:rsidRPr="00840271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14:paraId="4D48A7FD" w14:textId="77777777" w:rsidR="002F160D" w:rsidRPr="00840271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lastRenderedPageBreak/>
        <w:t>Zhotovitel odpovídá, že si dílo zachová užitné vlastnosti i po jeho převzetí a poskytuje objednateli záruku za jakost díla v </w:t>
      </w:r>
      <w:r w:rsidRPr="00051BAC">
        <w:rPr>
          <w:rFonts w:asciiTheme="minorHAnsi" w:hAnsiTheme="minorHAnsi"/>
          <w:sz w:val="22"/>
        </w:rPr>
        <w:t>délce 24 měsíců</w:t>
      </w:r>
      <w:r w:rsidRPr="00840271">
        <w:rPr>
          <w:rFonts w:asciiTheme="minorHAnsi" w:hAnsiTheme="minorHAnsi"/>
          <w:sz w:val="22"/>
        </w:rPr>
        <w:t xml:space="preserve"> ode dne předání díla.</w:t>
      </w:r>
      <w:r w:rsidR="003F2CCA" w:rsidRPr="00840271">
        <w:rPr>
          <w:rFonts w:asciiTheme="minorHAnsi" w:hAnsiTheme="minorHAnsi"/>
          <w:sz w:val="22"/>
        </w:rPr>
        <w:t xml:space="preserve"> </w:t>
      </w:r>
      <w:r w:rsidR="003F2CCA" w:rsidRPr="00840271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14:paraId="7761721E" w14:textId="77777777" w:rsidR="002F160D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051BAC">
        <w:rPr>
          <w:rFonts w:asciiTheme="minorHAnsi" w:hAnsiTheme="minorHAnsi"/>
          <w:sz w:val="22"/>
        </w:rPr>
        <w:t xml:space="preserve">(nedohodnou-li se strany jinak, musí vady odstranit do </w:t>
      </w:r>
      <w:r w:rsidR="00051BAC" w:rsidRPr="00051BAC">
        <w:rPr>
          <w:rFonts w:asciiTheme="minorHAnsi" w:hAnsiTheme="minorHAnsi"/>
          <w:sz w:val="22"/>
        </w:rPr>
        <w:t>1</w:t>
      </w:r>
      <w:r w:rsidRPr="00051BAC">
        <w:rPr>
          <w:rFonts w:asciiTheme="minorHAnsi" w:hAnsiTheme="minorHAnsi"/>
          <w:sz w:val="22"/>
        </w:rPr>
        <w:t>5 pracovních dnů).</w:t>
      </w:r>
      <w:r w:rsidRPr="00840271">
        <w:rPr>
          <w:rFonts w:asciiTheme="minorHAnsi" w:hAnsiTheme="minorHAnsi"/>
          <w:sz w:val="22"/>
        </w:rPr>
        <w:t xml:space="preserve"> </w:t>
      </w:r>
    </w:p>
    <w:p w14:paraId="5909148D" w14:textId="77777777" w:rsidR="008200C6" w:rsidRDefault="008200C6" w:rsidP="008200C6">
      <w:pPr>
        <w:rPr>
          <w:rFonts w:asciiTheme="minorHAnsi" w:hAnsiTheme="minorHAnsi"/>
          <w:sz w:val="22"/>
        </w:rPr>
      </w:pPr>
    </w:p>
    <w:p w14:paraId="3B28FF68" w14:textId="77777777" w:rsidR="008200C6" w:rsidRPr="008200C6" w:rsidRDefault="008200C6" w:rsidP="008200C6">
      <w:pPr>
        <w:rPr>
          <w:rFonts w:asciiTheme="minorHAnsi" w:hAnsiTheme="minorHAnsi"/>
          <w:sz w:val="22"/>
        </w:rPr>
      </w:pPr>
    </w:p>
    <w:p w14:paraId="43B8DEC7" w14:textId="77777777"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26475E6C" w14:textId="77777777" w:rsidR="00215A79" w:rsidRPr="00840271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14:paraId="289866C8" w14:textId="053B7DA1" w:rsidR="008200C6" w:rsidRPr="0066347E" w:rsidRDefault="00560D18" w:rsidP="00DD2526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66347E">
        <w:rPr>
          <w:rFonts w:asciiTheme="minorHAnsi" w:hAnsiTheme="minorHAnsi"/>
          <w:sz w:val="22"/>
        </w:rPr>
        <w:t xml:space="preserve">Celková cena díla je </w:t>
      </w:r>
      <w:r w:rsidR="0066347E" w:rsidRPr="0066347E">
        <w:rPr>
          <w:rFonts w:asciiTheme="minorHAnsi" w:hAnsiTheme="minorHAnsi"/>
          <w:b/>
          <w:sz w:val="22"/>
        </w:rPr>
        <w:t>55 770,- Kč</w:t>
      </w:r>
      <w:r w:rsidRPr="0066347E">
        <w:rPr>
          <w:rFonts w:asciiTheme="minorHAnsi" w:hAnsiTheme="minorHAnsi"/>
          <w:sz w:val="22"/>
        </w:rPr>
        <w:t xml:space="preserve">, DPH ve výši </w:t>
      </w:r>
      <w:r w:rsidR="0066347E" w:rsidRPr="0066347E">
        <w:rPr>
          <w:rFonts w:asciiTheme="minorHAnsi" w:hAnsiTheme="minorHAnsi"/>
          <w:sz w:val="22"/>
        </w:rPr>
        <w:t>0</w:t>
      </w:r>
      <w:r w:rsidR="00A12635" w:rsidRPr="0066347E">
        <w:rPr>
          <w:rFonts w:asciiTheme="minorHAnsi" w:hAnsiTheme="minorHAnsi"/>
          <w:sz w:val="22"/>
        </w:rPr>
        <w:t xml:space="preserve"> %</w:t>
      </w:r>
      <w:r w:rsidR="0066347E">
        <w:rPr>
          <w:rFonts w:asciiTheme="minorHAnsi" w:hAnsiTheme="minorHAnsi"/>
          <w:sz w:val="22"/>
        </w:rPr>
        <w:t>.</w:t>
      </w:r>
      <w:r w:rsidRPr="0066347E">
        <w:rPr>
          <w:rFonts w:asciiTheme="minorHAnsi" w:hAnsiTheme="minorHAnsi"/>
          <w:sz w:val="22"/>
        </w:rPr>
        <w:t xml:space="preserve"> </w:t>
      </w:r>
      <w:r w:rsidR="0024001E" w:rsidRPr="0066347E">
        <w:rPr>
          <w:rFonts w:asciiTheme="minorHAnsi" w:hAnsiTheme="minorHAnsi"/>
          <w:sz w:val="22"/>
        </w:rPr>
        <w:t xml:space="preserve">Změna ceny je možná pouze na základě </w:t>
      </w:r>
      <w:r w:rsidR="00847E69" w:rsidRPr="0066347E">
        <w:rPr>
          <w:rFonts w:asciiTheme="minorHAnsi" w:hAnsiTheme="minorHAnsi"/>
          <w:sz w:val="22"/>
        </w:rPr>
        <w:t>písemného dodatku</w:t>
      </w:r>
      <w:r w:rsidR="008200C6" w:rsidRPr="0066347E">
        <w:rPr>
          <w:rFonts w:asciiTheme="minorHAnsi" w:hAnsiTheme="minorHAnsi"/>
          <w:sz w:val="22"/>
        </w:rPr>
        <w:t xml:space="preserve">. </w:t>
      </w:r>
    </w:p>
    <w:p w14:paraId="21F0F9A4" w14:textId="79ABBE8A" w:rsidR="00560D18" w:rsidRPr="008200C6" w:rsidRDefault="00560D18" w:rsidP="00087197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8200C6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</w:t>
      </w:r>
      <w:r w:rsidR="00F6008F" w:rsidRPr="008200C6">
        <w:rPr>
          <w:rFonts w:asciiTheme="minorHAnsi" w:hAnsiTheme="minorHAnsi"/>
          <w:sz w:val="22"/>
        </w:rPr>
        <w:t xml:space="preserve"> (</w:t>
      </w:r>
      <w:r w:rsidR="001F1990" w:rsidRPr="008200C6">
        <w:rPr>
          <w:rFonts w:asciiTheme="minorHAnsi" w:hAnsiTheme="minorHAnsi"/>
          <w:sz w:val="22"/>
        </w:rPr>
        <w:t>úhrada bude probíhat vždy po dodání celého nákladu jednotlivého čísla časopisu, tedy ve čtyřech splátkách</w:t>
      </w:r>
      <w:r w:rsidR="00F6008F" w:rsidRPr="008200C6">
        <w:rPr>
          <w:rFonts w:asciiTheme="minorHAnsi" w:hAnsiTheme="minorHAnsi"/>
          <w:sz w:val="22"/>
        </w:rPr>
        <w:t>).</w:t>
      </w:r>
    </w:p>
    <w:p w14:paraId="34A5C785" w14:textId="77777777" w:rsidR="001738DB" w:rsidRPr="00051BAC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051BAC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56E402F8" w14:textId="77777777" w:rsidR="001738DB" w:rsidRPr="00051BAC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051BAC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0452D324" w14:textId="77777777" w:rsidR="001738DB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051BAC">
        <w:rPr>
          <w:rFonts w:asciiTheme="minorHAnsi" w:hAnsiTheme="minorHAns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</w:t>
      </w:r>
      <w:r w:rsidR="00051BAC" w:rsidRPr="00051BAC">
        <w:rPr>
          <w:rFonts w:asciiTheme="minorHAnsi" w:hAnsiTheme="minorHAnsi"/>
          <w:sz w:val="22"/>
        </w:rPr>
        <w:t>připočtené k celkové ceně díla.</w:t>
      </w:r>
      <w:r w:rsidRPr="00051BAC">
        <w:rPr>
          <w:rFonts w:asciiTheme="minorHAnsi" w:hAnsiTheme="minorHAnsi"/>
          <w:sz w:val="22"/>
        </w:rPr>
        <w:t xml:space="preserve"> </w:t>
      </w:r>
    </w:p>
    <w:p w14:paraId="2EDB1D09" w14:textId="77777777" w:rsidR="008200C6" w:rsidRPr="008200C6" w:rsidRDefault="008200C6" w:rsidP="008200C6">
      <w:pPr>
        <w:rPr>
          <w:rFonts w:asciiTheme="minorHAnsi" w:hAnsiTheme="minorHAnsi"/>
          <w:sz w:val="22"/>
        </w:rPr>
      </w:pPr>
    </w:p>
    <w:p w14:paraId="787AC6E5" w14:textId="77777777" w:rsidR="005958D3" w:rsidRPr="00840271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192D2F96" w14:textId="77777777"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14:paraId="00875FB1" w14:textId="5D3612B7" w:rsidR="008A7CB2" w:rsidRPr="00A24001" w:rsidRDefault="00C56250" w:rsidP="008A7CB2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sepsána </w:t>
      </w:r>
      <w:r w:rsidRPr="00051BAC">
        <w:rPr>
          <w:rFonts w:asciiTheme="minorHAnsi" w:hAnsiTheme="minorHAnsi"/>
          <w:sz w:val="22"/>
        </w:rPr>
        <w:t xml:space="preserve">ve </w:t>
      </w:r>
      <w:r w:rsidR="008200C6">
        <w:rPr>
          <w:rFonts w:asciiTheme="minorHAnsi" w:hAnsiTheme="minorHAnsi"/>
          <w:sz w:val="22"/>
        </w:rPr>
        <w:t>dvou</w:t>
      </w:r>
      <w:r w:rsidRPr="00840271">
        <w:rPr>
          <w:rFonts w:asciiTheme="minorHAnsi" w:hAnsiTheme="minorHAnsi"/>
          <w:sz w:val="22"/>
        </w:rPr>
        <w:t xml:space="preserve"> vyhotoveních. Každá ze smluvních stran obdržela </w:t>
      </w:r>
      <w:r w:rsidRPr="00051BAC">
        <w:rPr>
          <w:rFonts w:asciiTheme="minorHAnsi" w:hAnsiTheme="minorHAnsi"/>
          <w:sz w:val="22"/>
        </w:rPr>
        <w:t xml:space="preserve">po </w:t>
      </w:r>
      <w:r w:rsidR="00ED3DB1">
        <w:rPr>
          <w:rFonts w:asciiTheme="minorHAnsi" w:hAnsiTheme="minorHAnsi"/>
          <w:sz w:val="22"/>
        </w:rPr>
        <w:t>dvou totožných</w:t>
      </w:r>
      <w:r w:rsidRPr="00051BAC">
        <w:rPr>
          <w:rFonts w:asciiTheme="minorHAnsi" w:hAnsiTheme="minorHAnsi"/>
          <w:sz w:val="22"/>
        </w:rPr>
        <w:t xml:space="preserve"> vyhotovení.</w:t>
      </w:r>
    </w:p>
    <w:p w14:paraId="52B7802E" w14:textId="6EFBBB9B" w:rsidR="00C56250" w:rsidRPr="00ED3DB1" w:rsidRDefault="00560D18" w:rsidP="00ED3DB1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51BAC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051BAC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051BAC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051BAC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051BAC">
        <w:rPr>
          <w:rFonts w:asciiTheme="minorHAnsi" w:hAnsiTheme="minorHAnsi" w:cs="Calibri"/>
          <w:color w:val="000000"/>
          <w:sz w:val="22"/>
          <w:szCs w:val="22"/>
        </w:rPr>
        <w:t>.</w:t>
      </w:r>
      <w:r w:rsidRPr="00840271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64BD48AA" w14:textId="77777777" w:rsid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50A8E7CA" w14:textId="77777777" w:rsidR="00DB7A0F" w:rsidRDefault="00DB7A0F" w:rsidP="00DB7A0F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14:paraId="38EC07CB" w14:textId="77777777" w:rsidR="00DB7A0F" w:rsidRDefault="00DB7A0F" w:rsidP="00DB7A0F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14:paraId="51F3BB14" w14:textId="77777777" w:rsidR="00DB7A0F" w:rsidRDefault="00DB7A0F" w:rsidP="00DB7A0F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14:paraId="0E5CE149" w14:textId="77777777" w:rsidR="00DB7A0F" w:rsidRDefault="00DB7A0F" w:rsidP="00DB7A0F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14:paraId="1C3B5A08" w14:textId="77777777" w:rsidR="00DB7A0F" w:rsidRPr="00DB7A0F" w:rsidRDefault="00DB7A0F" w:rsidP="00DB7A0F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14:paraId="31377DB1" w14:textId="0E5B3190" w:rsidR="008200C6" w:rsidRPr="0066347E" w:rsidRDefault="00C56250" w:rsidP="0066347E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14:paraId="38ED99D2" w14:textId="77777777" w:rsidR="003F2CCA" w:rsidRPr="00840271" w:rsidRDefault="00C56250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smlouvy.</w:t>
      </w:r>
    </w:p>
    <w:p w14:paraId="0E32E7BB" w14:textId="77777777" w:rsidR="005B551D" w:rsidRPr="00840271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3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14:paraId="51F0ADA0" w14:textId="77777777"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792EC8B0" w14:textId="77777777" w:rsidR="0066347E" w:rsidRDefault="0066347E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12D605BF" w14:textId="77777777" w:rsidR="0066347E" w:rsidRDefault="0066347E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1941B1E9" w14:textId="77777777" w:rsidR="00176D01" w:rsidRPr="00840271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085308DF" w14:textId="4D268125" w:rsidR="00DD6CBD" w:rsidRDefault="00051BAC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Příloha</w:t>
      </w:r>
      <w:r w:rsidR="008200C6">
        <w:rPr>
          <w:rFonts w:asciiTheme="minorHAnsi" w:hAnsiTheme="minorHAnsi"/>
          <w:color w:val="000000"/>
          <w:sz w:val="22"/>
          <w:szCs w:val="22"/>
        </w:rPr>
        <w:t xml:space="preserve"> č. 1</w:t>
      </w:r>
      <w:r>
        <w:rPr>
          <w:rFonts w:asciiTheme="minorHAnsi" w:hAnsiTheme="minorHAnsi"/>
          <w:color w:val="000000"/>
          <w:sz w:val="22"/>
          <w:szCs w:val="22"/>
        </w:rPr>
        <w:t>: Specifikace díla</w:t>
      </w:r>
    </w:p>
    <w:p w14:paraId="74880297" w14:textId="77777777" w:rsidR="00DD6CBD" w:rsidRPr="00840271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20D841CF" w14:textId="77777777" w:rsidR="00C56250" w:rsidRPr="00840271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14:paraId="40A83EF4" w14:textId="77777777" w:rsidTr="00C233EE">
        <w:trPr>
          <w:jc w:val="center"/>
        </w:trPr>
        <w:tc>
          <w:tcPr>
            <w:tcW w:w="4606" w:type="dxa"/>
          </w:tcPr>
          <w:p w14:paraId="23616BDB" w14:textId="32795001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051BAC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66347E">
              <w:rPr>
                <w:rFonts w:asciiTheme="minorHAnsi" w:hAnsiTheme="minorHAnsi"/>
                <w:sz w:val="22"/>
                <w:szCs w:val="22"/>
              </w:rPr>
              <w:t>15. 7. 2025</w:t>
            </w:r>
          </w:p>
          <w:p w14:paraId="6B73793D" w14:textId="35FD0277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6546121" w14:textId="2E1EF6EC" w:rsidR="00A12635" w:rsidRDefault="00A126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4F37D98" w14:textId="77777777" w:rsidR="00A12635" w:rsidRPr="00840271" w:rsidRDefault="00A126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7FEFA58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BD6CC13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647F9CDE" w14:textId="1FFF2F8A" w:rsidR="00A24001" w:rsidRDefault="00051BAC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66347E">
              <w:rPr>
                <w:rFonts w:asciiTheme="minorHAnsi" w:hAnsiTheme="minorHAnsi"/>
                <w:sz w:val="22"/>
                <w:szCs w:val="22"/>
              </w:rPr>
              <w:t>arch. Dorota Havlíková</w:t>
            </w:r>
          </w:p>
          <w:p w14:paraId="667D185C" w14:textId="59DACE27" w:rsidR="00C56250" w:rsidRPr="00840271" w:rsidRDefault="002B74D3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Ředitel</w:t>
            </w:r>
            <w:r w:rsidR="0066347E">
              <w:rPr>
                <w:rFonts w:asciiTheme="minorHAnsi" w:hAnsiTheme="minorHAnsi"/>
                <w:sz w:val="22"/>
                <w:szCs w:val="22"/>
              </w:rPr>
              <w:t>ka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NPÚ ÚOP SČ</w:t>
            </w:r>
          </w:p>
        </w:tc>
        <w:tc>
          <w:tcPr>
            <w:tcW w:w="4606" w:type="dxa"/>
          </w:tcPr>
          <w:p w14:paraId="681C740F" w14:textId="70F9AA26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A24001">
              <w:rPr>
                <w:rFonts w:asciiTheme="minorHAnsi" w:hAnsiTheme="minorHAnsi"/>
                <w:sz w:val="22"/>
                <w:szCs w:val="22"/>
              </w:rPr>
              <w:t>Příbrami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66347E">
              <w:rPr>
                <w:rFonts w:asciiTheme="minorHAnsi" w:hAnsiTheme="minorHAnsi"/>
                <w:sz w:val="22"/>
                <w:szCs w:val="22"/>
              </w:rPr>
              <w:t>18. 7. 2025</w:t>
            </w:r>
          </w:p>
          <w:p w14:paraId="269D6035" w14:textId="3C262376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E2B276F" w14:textId="78947E53" w:rsidR="00A12635" w:rsidRDefault="00A126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3BF2E69" w14:textId="77777777" w:rsidR="00A12635" w:rsidRPr="00840271" w:rsidRDefault="00A126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E809549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5EC0F07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4BB902A3" w14:textId="6A1E979E" w:rsidR="00A12635" w:rsidRDefault="00A24001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Jaroslav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Škudrna</w:t>
            </w:r>
            <w:proofErr w:type="spellEnd"/>
          </w:p>
          <w:p w14:paraId="32AB7891" w14:textId="19F10DE0" w:rsidR="00A24001" w:rsidRPr="00840271" w:rsidRDefault="00A24001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Předseda představenstva</w:t>
            </w:r>
          </w:p>
          <w:p w14:paraId="396707EF" w14:textId="74AE2D8F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83FC65" w14:textId="773D294A"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14:paraId="0F767BCC" w14:textId="77777777" w:rsidR="00840271" w:rsidRDefault="00840271">
      <w:pPr>
        <w:rPr>
          <w:rFonts w:asciiTheme="minorHAnsi" w:hAnsiTheme="minorHAnsi"/>
          <w:sz w:val="22"/>
          <w:szCs w:val="22"/>
        </w:rPr>
      </w:pPr>
    </w:p>
    <w:p w14:paraId="4F77F110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4767D63E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7592E3C8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1F397901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7AE3CCE3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10382325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54A8ED86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6FAD1886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5E92CDA1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40E78A8E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0DBB471A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64A357EE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69713B19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37F50EAA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4F406EC4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75E63B54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1C7EF576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37A722F7" w14:textId="77777777" w:rsidR="0066347E" w:rsidRDefault="0066347E">
      <w:pPr>
        <w:rPr>
          <w:rFonts w:asciiTheme="minorHAnsi" w:hAnsiTheme="minorHAnsi"/>
          <w:sz w:val="22"/>
          <w:szCs w:val="22"/>
        </w:rPr>
      </w:pPr>
    </w:p>
    <w:p w14:paraId="21F52883" w14:textId="77777777" w:rsidR="0066347E" w:rsidRDefault="0066347E">
      <w:pPr>
        <w:rPr>
          <w:rFonts w:asciiTheme="minorHAnsi" w:hAnsiTheme="minorHAnsi"/>
          <w:sz w:val="22"/>
          <w:szCs w:val="22"/>
        </w:rPr>
      </w:pPr>
    </w:p>
    <w:p w14:paraId="551FE7B4" w14:textId="77777777" w:rsidR="0066347E" w:rsidRDefault="0066347E">
      <w:pPr>
        <w:rPr>
          <w:rFonts w:asciiTheme="minorHAnsi" w:hAnsiTheme="minorHAnsi"/>
          <w:sz w:val="22"/>
          <w:szCs w:val="22"/>
        </w:rPr>
      </w:pPr>
    </w:p>
    <w:p w14:paraId="4408D47C" w14:textId="77777777" w:rsidR="0066347E" w:rsidRDefault="0066347E">
      <w:pPr>
        <w:rPr>
          <w:rFonts w:asciiTheme="minorHAnsi" w:hAnsiTheme="minorHAnsi"/>
          <w:sz w:val="22"/>
          <w:szCs w:val="22"/>
        </w:rPr>
      </w:pPr>
    </w:p>
    <w:p w14:paraId="3CB84B09" w14:textId="77777777" w:rsidR="008200C6" w:rsidRDefault="008200C6">
      <w:pPr>
        <w:rPr>
          <w:rFonts w:asciiTheme="minorHAnsi" w:hAnsiTheme="minorHAnsi"/>
          <w:sz w:val="22"/>
          <w:szCs w:val="22"/>
        </w:rPr>
      </w:pPr>
    </w:p>
    <w:p w14:paraId="05236DD7" w14:textId="77777777" w:rsidR="008200C6" w:rsidRDefault="008200C6">
      <w:pPr>
        <w:rPr>
          <w:rFonts w:asciiTheme="minorHAnsi" w:hAnsiTheme="minorHAnsi"/>
          <w:sz w:val="22"/>
          <w:szCs w:val="22"/>
        </w:rPr>
      </w:pPr>
    </w:p>
    <w:p w14:paraId="59180B5A" w14:textId="77777777" w:rsidR="00FA5355" w:rsidRDefault="00FA5355">
      <w:pPr>
        <w:rPr>
          <w:rFonts w:asciiTheme="minorHAnsi" w:hAnsiTheme="minorHAnsi"/>
          <w:sz w:val="22"/>
          <w:szCs w:val="22"/>
        </w:rPr>
      </w:pPr>
    </w:p>
    <w:p w14:paraId="0A786D11" w14:textId="77777777" w:rsidR="00FA5355" w:rsidRPr="00FA5355" w:rsidRDefault="00FA5355">
      <w:pPr>
        <w:rPr>
          <w:rFonts w:asciiTheme="minorHAnsi" w:hAnsiTheme="minorHAnsi"/>
        </w:rPr>
      </w:pPr>
      <w:r w:rsidRPr="00FA5355">
        <w:rPr>
          <w:rFonts w:asciiTheme="minorHAnsi" w:hAnsiTheme="minorHAnsi"/>
        </w:rPr>
        <w:t>Příloha č. 1</w:t>
      </w:r>
    </w:p>
    <w:p w14:paraId="48FCD1D5" w14:textId="77777777" w:rsidR="00FA5355" w:rsidRPr="00FA5355" w:rsidRDefault="00FA5355">
      <w:pPr>
        <w:rPr>
          <w:rFonts w:asciiTheme="minorHAnsi" w:hAnsiTheme="minorHAnsi"/>
          <w:u w:val="single"/>
        </w:rPr>
      </w:pPr>
      <w:r w:rsidRPr="00FA5355">
        <w:rPr>
          <w:rFonts w:asciiTheme="minorHAnsi" w:hAnsiTheme="minorHAnsi"/>
          <w:u w:val="single"/>
        </w:rPr>
        <w:t>Specifikace díla</w:t>
      </w:r>
    </w:p>
    <w:p w14:paraId="260ABC1C" w14:textId="77777777" w:rsidR="00FA5355" w:rsidRPr="00FA5355" w:rsidRDefault="00FA5355">
      <w:pPr>
        <w:rPr>
          <w:rFonts w:asciiTheme="minorHAnsi" w:hAnsiTheme="minorHAnsi"/>
        </w:rPr>
      </w:pPr>
    </w:p>
    <w:p w14:paraId="04DF4EF3" w14:textId="77777777" w:rsidR="00FA5355" w:rsidRPr="00FA5355" w:rsidRDefault="00FA5355">
      <w:pPr>
        <w:rPr>
          <w:rFonts w:asciiTheme="minorHAnsi" w:hAnsiTheme="minorHAnsi"/>
        </w:rPr>
      </w:pPr>
    </w:p>
    <w:p w14:paraId="452E2E7A" w14:textId="4D7B3675" w:rsidR="008200C6" w:rsidRDefault="008200C6" w:rsidP="008200C6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Tisk publikace </w:t>
      </w:r>
      <w:r w:rsidRPr="00DE77B6">
        <w:rPr>
          <w:rFonts w:ascii="Calibri" w:hAnsi="Calibri" w:cs="Arial"/>
          <w:b/>
        </w:rPr>
        <w:t xml:space="preserve">Památky středních Čech </w:t>
      </w:r>
      <w:r w:rsidR="0066347E">
        <w:rPr>
          <w:rFonts w:ascii="Calibri" w:hAnsi="Calibri" w:cs="Arial"/>
          <w:b/>
        </w:rPr>
        <w:t>1</w:t>
      </w:r>
      <w:r w:rsidRPr="00DE77B6">
        <w:rPr>
          <w:rFonts w:ascii="Calibri" w:hAnsi="Calibri" w:cs="Arial"/>
          <w:b/>
        </w:rPr>
        <w:t>/202</w:t>
      </w:r>
      <w:r w:rsidR="0066347E">
        <w:rPr>
          <w:rFonts w:ascii="Calibri" w:hAnsi="Calibri" w:cs="Arial"/>
          <w:b/>
        </w:rPr>
        <w:t>5</w:t>
      </w:r>
      <w:r>
        <w:rPr>
          <w:rFonts w:ascii="Calibri" w:hAnsi="Calibri" w:cs="Arial"/>
          <w:b/>
        </w:rPr>
        <w:t>:</w:t>
      </w:r>
    </w:p>
    <w:p w14:paraId="17B9E99F" w14:textId="77777777" w:rsidR="008200C6" w:rsidRDefault="008200C6" w:rsidP="008200C6">
      <w:pPr>
        <w:jc w:val="both"/>
        <w:rPr>
          <w:rFonts w:ascii="Calibri" w:hAnsi="Calibri" w:cs="Arial"/>
          <w:b/>
        </w:rPr>
      </w:pPr>
    </w:p>
    <w:p w14:paraId="0AE504D8" w14:textId="77777777" w:rsidR="0066347E" w:rsidRDefault="0066347E" w:rsidP="0066347E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Podklady: </w:t>
      </w:r>
      <w:r w:rsidRPr="008A24E4">
        <w:rPr>
          <w:rFonts w:ascii="Calibri" w:hAnsi="Calibri" w:cs="Arial"/>
        </w:rPr>
        <w:t>tisková PDF</w:t>
      </w:r>
    </w:p>
    <w:p w14:paraId="0EF779E2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  <w:b/>
          <w:bCs/>
        </w:rPr>
        <w:t xml:space="preserve">Náklad: </w:t>
      </w:r>
      <w:r w:rsidRPr="008A24E4">
        <w:rPr>
          <w:rFonts w:ascii="Calibri" w:hAnsi="Calibri" w:cs="Calibri"/>
        </w:rPr>
        <w:t>300 kusů</w:t>
      </w:r>
    </w:p>
    <w:p w14:paraId="470B9B68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  <w:b/>
          <w:bCs/>
        </w:rPr>
        <w:t xml:space="preserve">Formát </w:t>
      </w:r>
      <w:r w:rsidRPr="008A24E4">
        <w:rPr>
          <w:rFonts w:ascii="Calibri" w:hAnsi="Calibri" w:cs="Calibri"/>
        </w:rPr>
        <w:t>(š x v) 210 x 297 mm</w:t>
      </w:r>
    </w:p>
    <w:p w14:paraId="2355C97D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  <w:b/>
          <w:bCs/>
        </w:rPr>
        <w:t>Vazba</w:t>
      </w:r>
      <w:r w:rsidRPr="008A24E4">
        <w:rPr>
          <w:rFonts w:ascii="Calibri" w:hAnsi="Calibri" w:cs="Calibri"/>
        </w:rPr>
        <w:t xml:space="preserve"> V4 měkká vazba</w:t>
      </w:r>
    </w:p>
    <w:p w14:paraId="2D1F78AF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  <w:b/>
          <w:bCs/>
        </w:rPr>
        <w:t>Blok:</w:t>
      </w:r>
    </w:p>
    <w:p w14:paraId="2B6594DD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</w:rPr>
        <w:t>1</w:t>
      </w:r>
      <w:r>
        <w:rPr>
          <w:rFonts w:ascii="Calibri" w:hAnsi="Calibri" w:cs="Calibri"/>
        </w:rPr>
        <w:t>20</w:t>
      </w:r>
      <w:r w:rsidRPr="008A24E4">
        <w:rPr>
          <w:rFonts w:ascii="Calibri" w:hAnsi="Calibri" w:cs="Calibri"/>
        </w:rPr>
        <w:t xml:space="preserve"> stran</w:t>
      </w:r>
    </w:p>
    <w:p w14:paraId="730C9A1B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</w:rPr>
        <w:t xml:space="preserve">Barevnost 4/4 </w:t>
      </w:r>
      <w:proofErr w:type="spellStart"/>
      <w:r w:rsidRPr="008A24E4">
        <w:rPr>
          <w:rFonts w:ascii="Calibri" w:hAnsi="Calibri" w:cs="Calibri"/>
        </w:rPr>
        <w:t>Cmyk</w:t>
      </w:r>
      <w:proofErr w:type="spellEnd"/>
    </w:p>
    <w:p w14:paraId="4580E403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</w:rPr>
        <w:t>Papír: křída lesk 115 g</w:t>
      </w:r>
    </w:p>
    <w:p w14:paraId="7CB817A2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  <w:b/>
          <w:bCs/>
        </w:rPr>
        <w:t xml:space="preserve">Obálka: </w:t>
      </w:r>
    </w:p>
    <w:p w14:paraId="3D6FAC2B" w14:textId="77777777" w:rsidR="0066347E" w:rsidRDefault="0066347E" w:rsidP="0066347E">
      <w:pPr>
        <w:jc w:val="both"/>
        <w:rPr>
          <w:rFonts w:ascii="Calibri" w:hAnsi="Calibri" w:cs="Calibri"/>
        </w:rPr>
      </w:pPr>
      <w:r w:rsidRPr="008A24E4">
        <w:rPr>
          <w:rFonts w:ascii="Calibri" w:hAnsi="Calibri" w:cs="Calibri"/>
        </w:rPr>
        <w:t>4 strany</w:t>
      </w:r>
    </w:p>
    <w:p w14:paraId="002CD374" w14:textId="77777777" w:rsidR="0066347E" w:rsidRPr="008A24E4" w:rsidRDefault="0066347E" w:rsidP="0066347E">
      <w:pPr>
        <w:jc w:val="both"/>
      </w:pPr>
      <w:r>
        <w:rPr>
          <w:rFonts w:ascii="Calibri" w:hAnsi="Calibri" w:cs="Calibri"/>
        </w:rPr>
        <w:t>Barevnost 4/4 + parciální lak (cca 10%) + matné lamino</w:t>
      </w:r>
    </w:p>
    <w:p w14:paraId="52B8B6D9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</w:rPr>
        <w:t>Papír Křída lesk 250 g</w:t>
      </w:r>
    </w:p>
    <w:p w14:paraId="134B7508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</w:rPr>
        <w:t>Formát: 424, 40 x 297 mm</w:t>
      </w:r>
    </w:p>
    <w:p w14:paraId="50D57FBC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  <w:b/>
          <w:bCs/>
        </w:rPr>
        <w:t>Balení:</w:t>
      </w:r>
      <w:r w:rsidRPr="008A24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</w:t>
      </w:r>
      <w:r w:rsidRPr="008A24E4">
        <w:rPr>
          <w:rFonts w:ascii="Calibri" w:hAnsi="Calibri" w:cs="Calibri"/>
        </w:rPr>
        <w:t xml:space="preserve"> ks do folie, paleta</w:t>
      </w:r>
    </w:p>
    <w:p w14:paraId="2992223F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  <w:b/>
          <w:bCs/>
        </w:rPr>
        <w:t>Kooperace:</w:t>
      </w:r>
      <w:r w:rsidRPr="008A24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plotry</w:t>
      </w:r>
    </w:p>
    <w:p w14:paraId="66388148" w14:textId="239221BC" w:rsidR="0066347E" w:rsidRPr="008A24E4" w:rsidRDefault="0066347E" w:rsidP="0066347E">
      <w:pPr>
        <w:jc w:val="both"/>
      </w:pPr>
      <w:r w:rsidRPr="008A24E4">
        <w:rPr>
          <w:rFonts w:ascii="Calibri" w:hAnsi="Calibri" w:cs="Calibri"/>
          <w:b/>
          <w:bCs/>
        </w:rPr>
        <w:t>Doprava:</w:t>
      </w:r>
      <w:r w:rsidRPr="008A24E4">
        <w:rPr>
          <w:rFonts w:ascii="Calibri" w:hAnsi="Calibri" w:cs="Calibri"/>
        </w:rPr>
        <w:t xml:space="preserve"> 1. část nákladu: Praha 3</w:t>
      </w:r>
    </w:p>
    <w:p w14:paraId="20C4A26A" w14:textId="328B42E5" w:rsidR="0066347E" w:rsidRPr="008A24E4" w:rsidRDefault="0066347E" w:rsidP="0066347E">
      <w:pPr>
        <w:jc w:val="both"/>
      </w:pPr>
      <w:r w:rsidRPr="008A24E4">
        <w:rPr>
          <w:rFonts w:ascii="Calibri" w:hAnsi="Calibri" w:cs="Calibri"/>
        </w:rPr>
        <w:t>                 2. část</w:t>
      </w:r>
      <w:r>
        <w:rPr>
          <w:rFonts w:ascii="Calibri" w:hAnsi="Calibri" w:cs="Calibri"/>
        </w:rPr>
        <w:t xml:space="preserve"> nákladu: </w:t>
      </w:r>
      <w:r w:rsidRPr="008A24E4">
        <w:rPr>
          <w:rFonts w:ascii="Calibri" w:hAnsi="Calibri" w:cs="Calibri"/>
        </w:rPr>
        <w:t>Praha 6</w:t>
      </w:r>
      <w:r>
        <w:rPr>
          <w:rFonts w:ascii="Calibri" w:hAnsi="Calibri" w:cs="Calibri"/>
        </w:rPr>
        <w:t xml:space="preserve"> (počet upřesníme)</w:t>
      </w:r>
    </w:p>
    <w:p w14:paraId="32978EA1" w14:textId="77777777" w:rsidR="0066347E" w:rsidRPr="008A24E4" w:rsidRDefault="0066347E" w:rsidP="0066347E">
      <w:pPr>
        <w:jc w:val="both"/>
      </w:pPr>
      <w:r w:rsidRPr="008A24E4">
        <w:rPr>
          <w:rFonts w:ascii="Calibri" w:hAnsi="Calibri" w:cs="Calibri"/>
        </w:rPr>
        <w:t xml:space="preserve">Dodání tiskových dat: </w:t>
      </w:r>
      <w:r>
        <w:rPr>
          <w:rFonts w:ascii="Calibri" w:hAnsi="Calibri" w:cs="Calibri"/>
        </w:rPr>
        <w:t>do 4. 8. 2025</w:t>
      </w:r>
      <w:r w:rsidRPr="008A24E4">
        <w:rPr>
          <w:rFonts w:ascii="Calibri" w:hAnsi="Calibri" w:cs="Calibri"/>
        </w:rPr>
        <w:t xml:space="preserve"> (od grafika Jiřího Sládečka)</w:t>
      </w:r>
    </w:p>
    <w:p w14:paraId="7B479352" w14:textId="77777777" w:rsidR="0066347E" w:rsidRDefault="0066347E" w:rsidP="0066347E">
      <w:pPr>
        <w:jc w:val="both"/>
        <w:rPr>
          <w:rFonts w:ascii="Calibri" w:hAnsi="Calibri" w:cs="Calibri"/>
        </w:rPr>
      </w:pPr>
      <w:r w:rsidRPr="008A24E4">
        <w:rPr>
          <w:rFonts w:ascii="Calibri" w:hAnsi="Calibri" w:cs="Calibri"/>
        </w:rPr>
        <w:t xml:space="preserve">Dodání hotových výtisků:  </w:t>
      </w:r>
      <w:r>
        <w:rPr>
          <w:rFonts w:ascii="Calibri" w:hAnsi="Calibri" w:cs="Calibri"/>
        </w:rPr>
        <w:t>2. 9. 2025</w:t>
      </w:r>
    </w:p>
    <w:p w14:paraId="3FCF8DD0" w14:textId="77777777" w:rsidR="00015983" w:rsidRPr="00015983" w:rsidRDefault="00015983" w:rsidP="00015983">
      <w:pPr>
        <w:spacing w:after="160" w:line="259" w:lineRule="auto"/>
        <w:contextualSpacing/>
        <w:rPr>
          <w:rFonts w:asciiTheme="minorHAnsi" w:hAnsiTheme="minorHAnsi"/>
        </w:rPr>
      </w:pPr>
    </w:p>
    <w:p w14:paraId="79EBFAA5" w14:textId="77777777" w:rsidR="00FA5355" w:rsidRPr="00FA5355" w:rsidRDefault="00FA5355" w:rsidP="00FA5355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FA5355">
        <w:rPr>
          <w:rFonts w:asciiTheme="minorHAnsi" w:hAnsiTheme="minorHAnsi" w:cs="Arial"/>
          <w:b/>
          <w:bCs/>
        </w:rPr>
        <w:t>Doprava:</w:t>
      </w:r>
    </w:p>
    <w:p w14:paraId="6CFB91C3" w14:textId="14C4372F" w:rsidR="00FA5355" w:rsidRPr="00FA5355" w:rsidRDefault="00FA5355" w:rsidP="00FA535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FA5355">
        <w:rPr>
          <w:rFonts w:asciiTheme="minorHAnsi" w:hAnsiTheme="minorHAnsi" w:cs="Arial"/>
        </w:rPr>
        <w:t xml:space="preserve">dodání na adresu: </w:t>
      </w:r>
      <w:r w:rsidRPr="00FA5355">
        <w:rPr>
          <w:rFonts w:asciiTheme="minorHAnsi" w:hAnsiTheme="minorHAnsi"/>
        </w:rPr>
        <w:t>redakce časop</w:t>
      </w:r>
      <w:r w:rsidR="0066347E">
        <w:rPr>
          <w:rFonts w:asciiTheme="minorHAnsi" w:hAnsiTheme="minorHAnsi"/>
        </w:rPr>
        <w:t>isu, Sabinova 5, 130 11 Praha 3 (</w:t>
      </w:r>
      <w:proofErr w:type="spellStart"/>
      <w:r w:rsidR="007A63EC">
        <w:rPr>
          <w:rStyle w:val="Hypertextovodkaz"/>
          <w:rFonts w:asciiTheme="minorHAnsi" w:hAnsiTheme="minorHAnsi"/>
        </w:rPr>
        <w:fldChar w:fldCharType="begin"/>
      </w:r>
      <w:r w:rsidR="007A63EC">
        <w:rPr>
          <w:rStyle w:val="Hypertextovodkaz"/>
          <w:rFonts w:asciiTheme="minorHAnsi" w:hAnsiTheme="minorHAnsi"/>
        </w:rPr>
        <w:instrText xml:space="preserve"> HYPERLINK "mailto:</w:instrText>
      </w:r>
      <w:r w:rsidR="007A63EC" w:rsidRPr="007A63EC">
        <w:rPr>
          <w:rStyle w:val="Hypertextovodkaz"/>
          <w:rFonts w:asciiTheme="minorHAnsi" w:hAnsiTheme="minorHAnsi"/>
        </w:rPr>
        <w:instrText>xxxxxx</w:instrText>
      </w:r>
      <w:r w:rsidR="007A63EC">
        <w:rPr>
          <w:rStyle w:val="Hypertextovodkaz"/>
          <w:rFonts w:asciiTheme="minorHAnsi" w:hAnsiTheme="minorHAnsi"/>
        </w:rPr>
        <w:instrText xml:space="preserve">" </w:instrText>
      </w:r>
      <w:r w:rsidR="007A63EC">
        <w:rPr>
          <w:rStyle w:val="Hypertextovodkaz"/>
          <w:rFonts w:asciiTheme="minorHAnsi" w:hAnsiTheme="minorHAnsi"/>
        </w:rPr>
        <w:fldChar w:fldCharType="separate"/>
      </w:r>
      <w:r w:rsidR="007A63EC" w:rsidRPr="002369E5">
        <w:rPr>
          <w:rStyle w:val="Hypertextovodkaz"/>
          <w:rFonts w:asciiTheme="minorHAnsi" w:hAnsiTheme="minorHAnsi"/>
        </w:rPr>
        <w:t>xxxxxx</w:t>
      </w:r>
      <w:proofErr w:type="spellEnd"/>
      <w:r w:rsidR="007A63EC">
        <w:rPr>
          <w:rStyle w:val="Hypertextovodkaz"/>
          <w:rFonts w:asciiTheme="minorHAnsi" w:hAnsiTheme="minorHAnsi"/>
        </w:rPr>
        <w:fldChar w:fldCharType="end"/>
      </w:r>
      <w:r w:rsidR="0066347E">
        <w:rPr>
          <w:rFonts w:asciiTheme="minorHAnsi" w:hAnsiTheme="minorHAnsi"/>
        </w:rPr>
        <w:t xml:space="preserve">, </w:t>
      </w:r>
      <w:hyperlink r:id="rId14" w:history="1">
        <w:proofErr w:type="spellStart"/>
        <w:r w:rsidR="007A63EC">
          <w:rPr>
            <w:rStyle w:val="Hypertextovodkaz"/>
            <w:rFonts w:asciiTheme="minorHAnsi" w:hAnsiTheme="minorHAnsi"/>
          </w:rPr>
          <w:t>xxxxxx</w:t>
        </w:r>
        <w:proofErr w:type="spellEnd"/>
      </w:hyperlink>
      <w:r w:rsidR="0066347E">
        <w:rPr>
          <w:rFonts w:asciiTheme="minorHAnsi" w:hAnsiTheme="minorHAnsi"/>
        </w:rPr>
        <w:t>, tel.: 775 443 965)</w:t>
      </w:r>
    </w:p>
    <w:p w14:paraId="0A13CF91" w14:textId="43A8F672" w:rsidR="00FA5355" w:rsidRPr="00FA5355" w:rsidRDefault="0066347E" w:rsidP="0066347E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t xml:space="preserve">Nakladatelství </w:t>
      </w:r>
      <w:proofErr w:type="spellStart"/>
      <w:r>
        <w:t>Jalna</w:t>
      </w:r>
      <w:proofErr w:type="spellEnd"/>
      <w:r>
        <w:t xml:space="preserve">, Na baště sv. Ludmily 3, 160 00 Praha 6; </w:t>
      </w:r>
      <w:bookmarkStart w:id="0" w:name="_GoBack"/>
      <w:r w:rsidR="008437B6">
        <w:rPr>
          <w:rStyle w:val="Hypertextovodkaz"/>
        </w:rPr>
        <w:fldChar w:fldCharType="begin"/>
      </w:r>
      <w:r w:rsidR="008437B6">
        <w:rPr>
          <w:rStyle w:val="Hypertextovodkaz"/>
        </w:rPr>
        <w:instrText xml:space="preserve"> HYPERLINK "http://www.jalna.cz" \t "_blank" </w:instrText>
      </w:r>
      <w:r w:rsidR="008437B6">
        <w:rPr>
          <w:rStyle w:val="Hypertextovodkaz"/>
        </w:rPr>
        <w:fldChar w:fldCharType="separate"/>
      </w:r>
      <w:r>
        <w:rPr>
          <w:rStyle w:val="Hypertextovodkaz"/>
        </w:rPr>
        <w:t>www.jalna.cz</w:t>
      </w:r>
      <w:r w:rsidR="008437B6">
        <w:rPr>
          <w:rStyle w:val="Hypertextovodkaz"/>
        </w:rPr>
        <w:fldChar w:fldCharType="end"/>
      </w:r>
      <w:bookmarkEnd w:id="0"/>
      <w:r>
        <w:br/>
        <w:t xml:space="preserve">tel.: </w:t>
      </w:r>
      <w:hyperlink r:id="rId15" w:history="1">
        <w:r>
          <w:rPr>
            <w:rStyle w:val="Hypertextovodkaz"/>
          </w:rPr>
          <w:t>257 533 280-1</w:t>
        </w:r>
      </w:hyperlink>
      <w:r>
        <w:t xml:space="preserve">; mob.: 603 429 198; e-mail: </w:t>
      </w:r>
      <w:hyperlink r:id="rId16" w:tgtFrame="_blank" w:history="1">
        <w:r>
          <w:rPr>
            <w:rStyle w:val="Hypertextovodkaz"/>
          </w:rPr>
          <w:t>jalna@jalna.cz</w:t>
        </w:r>
      </w:hyperlink>
      <w:r w:rsidR="00FA5355" w:rsidRPr="00FA5355">
        <w:rPr>
          <w:rFonts w:asciiTheme="minorHAnsi" w:hAnsiTheme="minorHAnsi" w:cs="Arial"/>
        </w:rPr>
        <w:t xml:space="preserve"> (distributor)</w:t>
      </w:r>
      <w:r w:rsidR="002B0888">
        <w:rPr>
          <w:rFonts w:asciiTheme="minorHAnsi" w:hAnsiTheme="minorHAnsi" w:cs="Arial"/>
        </w:rPr>
        <w:t xml:space="preserve">, </w:t>
      </w:r>
    </w:p>
    <w:p w14:paraId="350EAC8B" w14:textId="77777777" w:rsidR="00FA5355" w:rsidRPr="00FA5355" w:rsidRDefault="00FA5355" w:rsidP="00FA535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FA5355">
        <w:rPr>
          <w:rFonts w:asciiTheme="minorHAnsi" w:hAnsiTheme="minorHAnsi" w:cs="Arial"/>
        </w:rPr>
        <w:t>(přesný počet pro distributora a redakci bude zhotoviteli objednatelem písemně sdělena v dostatečném předstihu)</w:t>
      </w:r>
    </w:p>
    <w:p w14:paraId="0EFE1330" w14:textId="77777777" w:rsidR="00FA5355" w:rsidRPr="00FA5355" w:rsidRDefault="00FA5355" w:rsidP="00FA5355">
      <w:pPr>
        <w:jc w:val="both"/>
        <w:rPr>
          <w:rFonts w:asciiTheme="minorHAnsi" w:hAnsiTheme="minorHAnsi"/>
        </w:rPr>
      </w:pPr>
    </w:p>
    <w:p w14:paraId="4432BEE0" w14:textId="77777777" w:rsidR="00FA5355" w:rsidRPr="00FA5355" w:rsidRDefault="00FA5355">
      <w:pPr>
        <w:rPr>
          <w:rFonts w:asciiTheme="minorHAnsi" w:hAnsiTheme="minorHAnsi"/>
        </w:rPr>
      </w:pPr>
    </w:p>
    <w:sectPr w:rsidR="00FA5355" w:rsidRPr="00FA5355" w:rsidSect="00A27CA4">
      <w:headerReference w:type="default" r:id="rId17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DDBD6" w14:textId="77777777" w:rsidR="008437B6" w:rsidRDefault="008437B6">
      <w:r>
        <w:separator/>
      </w:r>
    </w:p>
  </w:endnote>
  <w:endnote w:type="continuationSeparator" w:id="0">
    <w:p w14:paraId="5067EED6" w14:textId="77777777" w:rsidR="008437B6" w:rsidRDefault="0084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DED51" w14:textId="77777777" w:rsidR="008437B6" w:rsidRDefault="008437B6">
      <w:r>
        <w:separator/>
      </w:r>
    </w:p>
  </w:footnote>
  <w:footnote w:type="continuationSeparator" w:id="0">
    <w:p w14:paraId="4A7CDD07" w14:textId="77777777" w:rsidR="008437B6" w:rsidRDefault="00843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B4C71" w14:textId="422F2037" w:rsidR="00F6008F" w:rsidRPr="00F6008F" w:rsidRDefault="006D79AF">
    <w:pPr>
      <w:pStyle w:val="Zhlav"/>
      <w:rPr>
        <w:rFonts w:ascii="Calibri" w:hAnsi="Calibri"/>
        <w:bCs/>
      </w:rPr>
    </w:pPr>
    <w:r>
      <w:rPr>
        <w:noProof/>
      </w:rPr>
      <w:drawing>
        <wp:inline distT="0" distB="0" distL="0" distR="0" wp14:anchorId="38F74AD7" wp14:editId="4289381C">
          <wp:extent cx="2914015" cy="942975"/>
          <wp:effectExtent l="0" t="0" r="63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 w:rsidR="00A27CA4">
      <w:rPr>
        <w:rFonts w:ascii="Calibri" w:hAnsi="Calibri"/>
        <w:bCs/>
        <w:sz w:val="22"/>
        <w:szCs w:val="22"/>
      </w:rPr>
      <w:tab/>
    </w:r>
    <w:r w:rsidR="00F6008F"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 w:rsidR="00F6008F" w:rsidRPr="00F6008F">
      <w:rPr>
        <w:rFonts w:ascii="Calibri" w:hAnsi="Calibri"/>
        <w:bCs/>
      </w:rPr>
      <w:t>Smlouva</w:t>
    </w:r>
  </w:p>
  <w:p w14:paraId="6FEF93E5" w14:textId="50C77F59" w:rsidR="00A27CA4" w:rsidRDefault="00F6008F" w:rsidP="00DB7A0F">
    <w:r w:rsidRPr="00F6008F">
      <w:rPr>
        <w:rFonts w:ascii="Calibri" w:hAnsi="Calibri"/>
        <w:bCs/>
      </w:rPr>
      <w:tab/>
    </w:r>
    <w:r w:rsidRPr="00F6008F">
      <w:rPr>
        <w:rFonts w:ascii="Calibri" w:hAnsi="Calibri"/>
        <w:bCs/>
      </w:rPr>
      <w:tab/>
    </w:r>
    <w:r w:rsidR="007F69BB">
      <w:rPr>
        <w:rFonts w:ascii="Calibri" w:hAnsi="Calibri"/>
        <w:bCs/>
      </w:rPr>
      <w:t xml:space="preserve">                                                            </w:t>
    </w:r>
    <w:proofErr w:type="spellStart"/>
    <w:r w:rsidR="00DB7A0F">
      <w:t>čj</w:t>
    </w:r>
    <w:proofErr w:type="spellEnd"/>
    <w:r w:rsidR="00DB7A0F">
      <w:t>: NPU-321/62994/2025; ev. č. 27/321/2025</w:t>
    </w:r>
  </w:p>
  <w:p w14:paraId="106D6ADA" w14:textId="77777777" w:rsidR="00DB7A0F" w:rsidRPr="00A27CA4" w:rsidRDefault="00DB7A0F" w:rsidP="00DB7A0F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A63F7C"/>
    <w:multiLevelType w:val="hybridMultilevel"/>
    <w:tmpl w:val="58CABF32"/>
    <w:lvl w:ilvl="0" w:tplc="6D6C4D6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D0BA7"/>
    <w:multiLevelType w:val="hybridMultilevel"/>
    <w:tmpl w:val="AB46514A"/>
    <w:lvl w:ilvl="0" w:tplc="F72C05C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13"/>
  </w:num>
  <w:num w:numId="10">
    <w:abstractNumId w:val="9"/>
  </w:num>
  <w:num w:numId="11">
    <w:abstractNumId w:val="8"/>
  </w:num>
  <w:num w:numId="12">
    <w:abstractNumId w:val="4"/>
  </w:num>
  <w:num w:numId="13">
    <w:abstractNumId w:val="17"/>
  </w:num>
  <w:num w:numId="14">
    <w:abstractNumId w:val="18"/>
  </w:num>
  <w:num w:numId="15">
    <w:abstractNumId w:val="20"/>
  </w:num>
  <w:num w:numId="16">
    <w:abstractNumId w:val="19"/>
  </w:num>
  <w:num w:numId="17">
    <w:abstractNumId w:val="3"/>
  </w:num>
  <w:num w:numId="18">
    <w:abstractNumId w:val="3"/>
  </w:num>
  <w:num w:numId="19">
    <w:abstractNumId w:val="12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5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1"/>
  </w:num>
  <w:num w:numId="38">
    <w:abstractNumId w:val="5"/>
  </w:num>
  <w:num w:numId="3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5983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1BAC"/>
    <w:rsid w:val="00054343"/>
    <w:rsid w:val="00057DED"/>
    <w:rsid w:val="0007084B"/>
    <w:rsid w:val="00070C0B"/>
    <w:rsid w:val="00082570"/>
    <w:rsid w:val="000857B2"/>
    <w:rsid w:val="000867D6"/>
    <w:rsid w:val="000873F0"/>
    <w:rsid w:val="00095A83"/>
    <w:rsid w:val="00096461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4519F"/>
    <w:rsid w:val="001472AD"/>
    <w:rsid w:val="0015010B"/>
    <w:rsid w:val="001501D2"/>
    <w:rsid w:val="001512EA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C03D5"/>
    <w:rsid w:val="001D65AD"/>
    <w:rsid w:val="001D7207"/>
    <w:rsid w:val="001D78EA"/>
    <w:rsid w:val="001F1990"/>
    <w:rsid w:val="001F280B"/>
    <w:rsid w:val="001F67D9"/>
    <w:rsid w:val="00215A79"/>
    <w:rsid w:val="0022461A"/>
    <w:rsid w:val="002326E1"/>
    <w:rsid w:val="0024001E"/>
    <w:rsid w:val="00244EF7"/>
    <w:rsid w:val="00247746"/>
    <w:rsid w:val="00252B24"/>
    <w:rsid w:val="00255E36"/>
    <w:rsid w:val="00280856"/>
    <w:rsid w:val="00283E15"/>
    <w:rsid w:val="00290CB9"/>
    <w:rsid w:val="002A0EB4"/>
    <w:rsid w:val="002B01F2"/>
    <w:rsid w:val="002B0888"/>
    <w:rsid w:val="002B2562"/>
    <w:rsid w:val="002B3749"/>
    <w:rsid w:val="002B7144"/>
    <w:rsid w:val="002B74D3"/>
    <w:rsid w:val="002D3B6D"/>
    <w:rsid w:val="002E35D5"/>
    <w:rsid w:val="002F160D"/>
    <w:rsid w:val="002F67D4"/>
    <w:rsid w:val="00302E1E"/>
    <w:rsid w:val="00313693"/>
    <w:rsid w:val="003268F0"/>
    <w:rsid w:val="003432EF"/>
    <w:rsid w:val="00343AD0"/>
    <w:rsid w:val="003460AA"/>
    <w:rsid w:val="00353CE4"/>
    <w:rsid w:val="003775CE"/>
    <w:rsid w:val="003831DD"/>
    <w:rsid w:val="00395D54"/>
    <w:rsid w:val="003A0F09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355E"/>
    <w:rsid w:val="0046492A"/>
    <w:rsid w:val="00464D59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4AC1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033E"/>
    <w:rsid w:val="00551EE3"/>
    <w:rsid w:val="005532C5"/>
    <w:rsid w:val="00560D18"/>
    <w:rsid w:val="00585BDA"/>
    <w:rsid w:val="00593CDD"/>
    <w:rsid w:val="005958D3"/>
    <w:rsid w:val="005A0AC6"/>
    <w:rsid w:val="005B0651"/>
    <w:rsid w:val="005B1754"/>
    <w:rsid w:val="005B551D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347E"/>
    <w:rsid w:val="0066458A"/>
    <w:rsid w:val="00672BA0"/>
    <w:rsid w:val="0067360F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9AF"/>
    <w:rsid w:val="006D7E95"/>
    <w:rsid w:val="006E04B2"/>
    <w:rsid w:val="006E4A78"/>
    <w:rsid w:val="006E6690"/>
    <w:rsid w:val="007113BF"/>
    <w:rsid w:val="00711BE4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56DB1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63EC"/>
    <w:rsid w:val="007A76CF"/>
    <w:rsid w:val="007B0BAF"/>
    <w:rsid w:val="007C1273"/>
    <w:rsid w:val="007C2810"/>
    <w:rsid w:val="007E031C"/>
    <w:rsid w:val="007E428A"/>
    <w:rsid w:val="007E6E19"/>
    <w:rsid w:val="007F0536"/>
    <w:rsid w:val="007F60C5"/>
    <w:rsid w:val="007F680C"/>
    <w:rsid w:val="007F69BB"/>
    <w:rsid w:val="008000CF"/>
    <w:rsid w:val="00802B67"/>
    <w:rsid w:val="00802ED3"/>
    <w:rsid w:val="00805BA8"/>
    <w:rsid w:val="008064F0"/>
    <w:rsid w:val="00815D3D"/>
    <w:rsid w:val="008200C6"/>
    <w:rsid w:val="00822036"/>
    <w:rsid w:val="00822AFC"/>
    <w:rsid w:val="008240A2"/>
    <w:rsid w:val="00833AB7"/>
    <w:rsid w:val="00833B6F"/>
    <w:rsid w:val="00840271"/>
    <w:rsid w:val="008437B6"/>
    <w:rsid w:val="00847E69"/>
    <w:rsid w:val="00853B53"/>
    <w:rsid w:val="00857836"/>
    <w:rsid w:val="00862812"/>
    <w:rsid w:val="0086300D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953C4"/>
    <w:rsid w:val="008963B7"/>
    <w:rsid w:val="008A0973"/>
    <w:rsid w:val="008A129B"/>
    <w:rsid w:val="008A7B51"/>
    <w:rsid w:val="008A7CB2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61B96"/>
    <w:rsid w:val="00967A84"/>
    <w:rsid w:val="00991579"/>
    <w:rsid w:val="009923DD"/>
    <w:rsid w:val="00992955"/>
    <w:rsid w:val="009966FD"/>
    <w:rsid w:val="009A05F6"/>
    <w:rsid w:val="009A1284"/>
    <w:rsid w:val="009A57DF"/>
    <w:rsid w:val="009B0B1A"/>
    <w:rsid w:val="009B5503"/>
    <w:rsid w:val="009B6AC2"/>
    <w:rsid w:val="009C4CFE"/>
    <w:rsid w:val="009C608C"/>
    <w:rsid w:val="009E5C95"/>
    <w:rsid w:val="009E6CFF"/>
    <w:rsid w:val="009F089A"/>
    <w:rsid w:val="00A017E1"/>
    <w:rsid w:val="00A12635"/>
    <w:rsid w:val="00A12FF5"/>
    <w:rsid w:val="00A174AD"/>
    <w:rsid w:val="00A24001"/>
    <w:rsid w:val="00A27CA4"/>
    <w:rsid w:val="00A33C04"/>
    <w:rsid w:val="00A4511C"/>
    <w:rsid w:val="00A462A0"/>
    <w:rsid w:val="00A46CB4"/>
    <w:rsid w:val="00A54678"/>
    <w:rsid w:val="00A5743D"/>
    <w:rsid w:val="00A6305A"/>
    <w:rsid w:val="00A66185"/>
    <w:rsid w:val="00A72BF1"/>
    <w:rsid w:val="00A77F63"/>
    <w:rsid w:val="00A801F0"/>
    <w:rsid w:val="00AA02AB"/>
    <w:rsid w:val="00AA5B52"/>
    <w:rsid w:val="00AC4DE4"/>
    <w:rsid w:val="00AE0542"/>
    <w:rsid w:val="00AE06C5"/>
    <w:rsid w:val="00AE2339"/>
    <w:rsid w:val="00AE77B6"/>
    <w:rsid w:val="00AF1214"/>
    <w:rsid w:val="00AF5994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84FCA"/>
    <w:rsid w:val="00B91178"/>
    <w:rsid w:val="00B9174E"/>
    <w:rsid w:val="00B94574"/>
    <w:rsid w:val="00BA0E65"/>
    <w:rsid w:val="00BC1D4B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B66"/>
    <w:rsid w:val="00C07872"/>
    <w:rsid w:val="00C10CF4"/>
    <w:rsid w:val="00C24EA2"/>
    <w:rsid w:val="00C308C4"/>
    <w:rsid w:val="00C409FB"/>
    <w:rsid w:val="00C41B8B"/>
    <w:rsid w:val="00C50BEC"/>
    <w:rsid w:val="00C56250"/>
    <w:rsid w:val="00C73FF7"/>
    <w:rsid w:val="00C81043"/>
    <w:rsid w:val="00C84025"/>
    <w:rsid w:val="00C87B3B"/>
    <w:rsid w:val="00C922CA"/>
    <w:rsid w:val="00C934C2"/>
    <w:rsid w:val="00C95339"/>
    <w:rsid w:val="00CB6497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367A0"/>
    <w:rsid w:val="00D57001"/>
    <w:rsid w:val="00D573FD"/>
    <w:rsid w:val="00D63246"/>
    <w:rsid w:val="00D82033"/>
    <w:rsid w:val="00D82D70"/>
    <w:rsid w:val="00D84709"/>
    <w:rsid w:val="00D85362"/>
    <w:rsid w:val="00D8586E"/>
    <w:rsid w:val="00D87180"/>
    <w:rsid w:val="00DA5EB8"/>
    <w:rsid w:val="00DB7A0F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3BF3"/>
    <w:rsid w:val="00DF5FDD"/>
    <w:rsid w:val="00DF6FB3"/>
    <w:rsid w:val="00E0348E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3BE7"/>
    <w:rsid w:val="00E66977"/>
    <w:rsid w:val="00E74B14"/>
    <w:rsid w:val="00E767E6"/>
    <w:rsid w:val="00EA1463"/>
    <w:rsid w:val="00EA25E6"/>
    <w:rsid w:val="00EB044F"/>
    <w:rsid w:val="00ED0317"/>
    <w:rsid w:val="00ED3DB1"/>
    <w:rsid w:val="00ED569B"/>
    <w:rsid w:val="00ED7898"/>
    <w:rsid w:val="00EE2BCD"/>
    <w:rsid w:val="00EE665F"/>
    <w:rsid w:val="00EE672F"/>
    <w:rsid w:val="00EF14AE"/>
    <w:rsid w:val="00EF3FE0"/>
    <w:rsid w:val="00EF659E"/>
    <w:rsid w:val="00EF6E23"/>
    <w:rsid w:val="00EF7EFA"/>
    <w:rsid w:val="00F06B5D"/>
    <w:rsid w:val="00F20A8C"/>
    <w:rsid w:val="00F25383"/>
    <w:rsid w:val="00F30BCF"/>
    <w:rsid w:val="00F473E5"/>
    <w:rsid w:val="00F53BFE"/>
    <w:rsid w:val="00F5742B"/>
    <w:rsid w:val="00F6008F"/>
    <w:rsid w:val="00F6172C"/>
    <w:rsid w:val="00F62999"/>
    <w:rsid w:val="00F716A1"/>
    <w:rsid w:val="00F73030"/>
    <w:rsid w:val="00F82248"/>
    <w:rsid w:val="00F87B43"/>
    <w:rsid w:val="00F90972"/>
    <w:rsid w:val="00F9799B"/>
    <w:rsid w:val="00FA3A99"/>
    <w:rsid w:val="00FA5355"/>
    <w:rsid w:val="00FB4F15"/>
    <w:rsid w:val="00FC2B99"/>
    <w:rsid w:val="00FC507F"/>
    <w:rsid w:val="00FC7419"/>
    <w:rsid w:val="00FD16BC"/>
    <w:rsid w:val="00FD198F"/>
    <w:rsid w:val="00FD3114"/>
    <w:rsid w:val="00FD4F02"/>
    <w:rsid w:val="00FD784D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424697A0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Zkladntext21">
    <w:name w:val="Základní text 21"/>
    <w:basedOn w:val="Normln"/>
    <w:rsid w:val="00051BAC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66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lna@jalna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callto:257%20533%20280-1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esmerakova.hana@np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D63C719-77FB-4D37-95E7-CAF6C4246FE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D71F3D7-B7BD-437E-8C8B-191999E4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247</TotalTime>
  <Pages>4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7232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Nesměráková Hana</cp:lastModifiedBy>
  <cp:revision>32</cp:revision>
  <cp:lastPrinted>2024-11-25T09:26:00Z</cp:lastPrinted>
  <dcterms:created xsi:type="dcterms:W3CDTF">2020-09-09T08:41:00Z</dcterms:created>
  <dcterms:modified xsi:type="dcterms:W3CDTF">2025-07-29T07:49:00Z</dcterms:modified>
</cp:coreProperties>
</file>