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01" w:rsidRDefault="00154A01">
      <w:pPr>
        <w:pStyle w:val="Zkladntext"/>
        <w:rPr>
          <w:rFonts w:ascii="Times New Roman"/>
          <w:sz w:val="20"/>
        </w:rPr>
      </w:pPr>
    </w:p>
    <w:p w:rsidR="00154A01" w:rsidRDefault="00154A01">
      <w:pPr>
        <w:pStyle w:val="Zkladntext"/>
        <w:rPr>
          <w:rFonts w:ascii="Times New Roman"/>
          <w:sz w:val="20"/>
        </w:rPr>
      </w:pPr>
    </w:p>
    <w:p w:rsidR="00154A01" w:rsidRDefault="00154A01">
      <w:pPr>
        <w:pStyle w:val="Zkladntext"/>
        <w:spacing w:before="5"/>
        <w:rPr>
          <w:rFonts w:ascii="Times New Roman"/>
          <w:sz w:val="20"/>
        </w:rPr>
      </w:pPr>
    </w:p>
    <w:p w:rsidR="00154A01" w:rsidRDefault="009F303B">
      <w:pPr>
        <w:spacing w:before="20"/>
        <w:ind w:left="1358" w:right="1378"/>
        <w:jc w:val="center"/>
        <w:rPr>
          <w:sz w:val="40"/>
        </w:rPr>
      </w:pPr>
      <w:r>
        <w:rPr>
          <w:sz w:val="40"/>
        </w:rPr>
        <w:t>Dodatek č. 1 ke Smlouvě o dílo</w:t>
      </w:r>
    </w:p>
    <w:p w:rsidR="00154A01" w:rsidRDefault="009F303B">
      <w:pPr>
        <w:pStyle w:val="Nadpis2"/>
        <w:spacing w:line="341" w:lineRule="exact"/>
        <w:ind w:left="1358" w:right="1377" w:firstLine="0"/>
        <w:jc w:val="center"/>
      </w:pPr>
      <w:r>
        <w:t>Zpracování v souladu</w:t>
      </w:r>
    </w:p>
    <w:p w:rsidR="00154A01" w:rsidRDefault="009F303B">
      <w:pPr>
        <w:spacing w:line="341" w:lineRule="exact"/>
        <w:ind w:left="1358" w:right="1382"/>
        <w:jc w:val="center"/>
        <w:rPr>
          <w:sz w:val="28"/>
        </w:rPr>
      </w:pPr>
      <w:r>
        <w:rPr>
          <w:sz w:val="28"/>
        </w:rPr>
        <w:t>s čl. 28 NAŘÍZENÍ EVROPSKÉHO PARLAMENTU A RADY (EU)</w:t>
      </w:r>
    </w:p>
    <w:p w:rsidR="00154A01" w:rsidRDefault="009F303B">
      <w:pPr>
        <w:spacing w:before="2"/>
        <w:ind w:left="1358" w:right="1377"/>
        <w:jc w:val="center"/>
        <w:rPr>
          <w:sz w:val="28"/>
        </w:rPr>
      </w:pPr>
      <w:r>
        <w:rPr>
          <w:sz w:val="28"/>
        </w:rPr>
        <w:t>2016/679 (GDPR)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Zkladntext"/>
        <w:ind w:left="1358" w:right="1375"/>
        <w:jc w:val="center"/>
      </w:pPr>
      <w:r>
        <w:t>Mezi</w:t>
      </w:r>
    </w:p>
    <w:p w:rsidR="00154A01" w:rsidRDefault="00154A01">
      <w:pPr>
        <w:pStyle w:val="Zkladntext"/>
        <w:spacing w:before="6"/>
        <w:rPr>
          <w:sz w:val="28"/>
        </w:rPr>
      </w:pPr>
    </w:p>
    <w:p w:rsidR="00154A01" w:rsidRDefault="009F303B">
      <w:pPr>
        <w:pStyle w:val="Nadpis3"/>
        <w:spacing w:before="1"/>
        <w:ind w:right="1379"/>
      </w:pPr>
      <w:proofErr w:type="spellStart"/>
      <w:r>
        <w:t>Formirex</w:t>
      </w:r>
      <w:proofErr w:type="spellEnd"/>
      <w:r>
        <w:t xml:space="preserve"> s.r.o.</w:t>
      </w:r>
    </w:p>
    <w:p w:rsidR="00154A01" w:rsidRDefault="009F303B">
      <w:pPr>
        <w:spacing w:before="38"/>
        <w:ind w:left="1358" w:right="1379"/>
        <w:jc w:val="center"/>
        <w:rPr>
          <w:b/>
          <w:sz w:val="24"/>
        </w:rPr>
      </w:pPr>
      <w:r>
        <w:rPr>
          <w:b/>
          <w:sz w:val="24"/>
        </w:rPr>
        <w:t>Tomáše ze Štítného 1788/4</w:t>
      </w:r>
    </w:p>
    <w:p w:rsidR="00154A01" w:rsidRDefault="009F303B">
      <w:pPr>
        <w:spacing w:before="41"/>
        <w:ind w:left="1358" w:right="1376"/>
        <w:jc w:val="center"/>
        <w:rPr>
          <w:b/>
          <w:sz w:val="24"/>
        </w:rPr>
      </w:pPr>
      <w:r>
        <w:rPr>
          <w:b/>
          <w:sz w:val="24"/>
        </w:rPr>
        <w:t>430 01 Chomutov</w:t>
      </w:r>
    </w:p>
    <w:p w:rsidR="00154A01" w:rsidRDefault="009F303B">
      <w:pPr>
        <w:spacing w:before="41"/>
        <w:ind w:left="1358" w:right="1378"/>
        <w:jc w:val="center"/>
        <w:rPr>
          <w:b/>
          <w:sz w:val="24"/>
        </w:rPr>
      </w:pPr>
      <w:r>
        <w:rPr>
          <w:b/>
          <w:sz w:val="24"/>
        </w:rPr>
        <w:t>IČO: 22802614</w:t>
      </w:r>
    </w:p>
    <w:p w:rsidR="00154A01" w:rsidRDefault="009F303B">
      <w:pPr>
        <w:spacing w:before="40"/>
        <w:ind w:left="1358" w:right="1379"/>
        <w:jc w:val="center"/>
        <w:rPr>
          <w:sz w:val="18"/>
        </w:rPr>
      </w:pPr>
      <w:r>
        <w:rPr>
          <w:sz w:val="18"/>
        </w:rPr>
        <w:t>(Zpracovatel)</w:t>
      </w:r>
    </w:p>
    <w:p w:rsidR="00154A01" w:rsidRDefault="00154A01">
      <w:pPr>
        <w:pStyle w:val="Zkladntext"/>
        <w:rPr>
          <w:sz w:val="18"/>
        </w:rPr>
      </w:pPr>
    </w:p>
    <w:p w:rsidR="00154A01" w:rsidRDefault="009F303B">
      <w:pPr>
        <w:pStyle w:val="Zkladntext"/>
        <w:spacing w:before="127"/>
        <w:ind w:right="18"/>
        <w:jc w:val="center"/>
      </w:pPr>
      <w:r>
        <w:t>a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Nadpis3"/>
        <w:spacing w:line="273" w:lineRule="auto"/>
        <w:ind w:left="3397" w:right="3418"/>
      </w:pPr>
      <w:r>
        <w:t>Domov Zvíkovecká kytička Zvíkovec 99</w:t>
      </w:r>
    </w:p>
    <w:p w:rsidR="00154A01" w:rsidRDefault="009F303B">
      <w:pPr>
        <w:spacing w:line="292" w:lineRule="exact"/>
        <w:ind w:left="1358" w:right="1376"/>
        <w:jc w:val="center"/>
        <w:rPr>
          <w:b/>
          <w:sz w:val="24"/>
        </w:rPr>
      </w:pPr>
      <w:r>
        <w:rPr>
          <w:b/>
          <w:sz w:val="24"/>
        </w:rPr>
        <w:t>338 08 Zbiroh</w:t>
      </w:r>
    </w:p>
    <w:p w:rsidR="00154A01" w:rsidRDefault="009F303B">
      <w:pPr>
        <w:spacing w:before="40"/>
        <w:ind w:left="1358" w:right="1378"/>
        <w:jc w:val="center"/>
        <w:rPr>
          <w:b/>
          <w:sz w:val="24"/>
        </w:rPr>
      </w:pPr>
      <w:r>
        <w:rPr>
          <w:b/>
          <w:sz w:val="24"/>
        </w:rPr>
        <w:t>IČO: 70887195</w:t>
      </w:r>
    </w:p>
    <w:p w:rsidR="00154A01" w:rsidRDefault="009F303B">
      <w:pPr>
        <w:spacing w:before="38"/>
        <w:ind w:left="1358" w:right="1381"/>
        <w:jc w:val="center"/>
        <w:rPr>
          <w:sz w:val="18"/>
        </w:rPr>
      </w:pPr>
      <w:r>
        <w:rPr>
          <w:sz w:val="18"/>
        </w:rPr>
        <w:t>(Klient)</w:t>
      </w:r>
    </w:p>
    <w:p w:rsidR="00154A01" w:rsidRDefault="00154A01">
      <w:pPr>
        <w:pStyle w:val="Zkladntext"/>
        <w:rPr>
          <w:sz w:val="18"/>
        </w:rPr>
      </w:pPr>
    </w:p>
    <w:p w:rsidR="00154A01" w:rsidRDefault="00154A01">
      <w:pPr>
        <w:pStyle w:val="Zkladntext"/>
        <w:rPr>
          <w:sz w:val="18"/>
        </w:rPr>
      </w:pPr>
    </w:p>
    <w:p w:rsidR="00154A01" w:rsidRDefault="00154A01">
      <w:pPr>
        <w:pStyle w:val="Zkladntext"/>
        <w:spacing w:before="1"/>
        <w:rPr>
          <w:sz w:val="18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</w:pPr>
      <w:r>
        <w:t>Předmět Dodatku č. 1 ke Smlouvě o</w:t>
      </w:r>
      <w:r>
        <w:rPr>
          <w:spacing w:val="-15"/>
        </w:rPr>
        <w:t xml:space="preserve"> </w:t>
      </w:r>
      <w:r>
        <w:t>dílo</w:t>
      </w:r>
    </w:p>
    <w:p w:rsidR="00154A01" w:rsidRDefault="009F303B">
      <w:pPr>
        <w:pStyle w:val="Zkladntext"/>
        <w:spacing w:before="39"/>
        <w:ind w:left="536" w:right="192"/>
        <w:jc w:val="both"/>
      </w:pPr>
      <w:r>
        <w:t>Předmětem Dodatku č. 1 ke Smlouvě o dílo je stanovení podmínek zpracování v souladu s čl. 28 NAŘÍZENÍ EVROPSKÉHO PARLAMENTU A RADY (EU) 2016/679 (GDPR) - dále jen Dodatek ve</w:t>
      </w:r>
    </w:p>
    <w:p w:rsidR="00154A01" w:rsidRDefault="009F303B">
      <w:pPr>
        <w:pStyle w:val="Zkladntext"/>
        <w:spacing w:before="1"/>
        <w:ind w:left="536" w:right="192"/>
        <w:jc w:val="both"/>
      </w:pPr>
      <w:r>
        <w:t>vztahu k poskytování regionální poradenské služby. Dodatek specifikuje předmět, do</w:t>
      </w:r>
      <w:r>
        <w:t>bu, povahu, účel a okolnosti zpracování, typy osobních údajů, kategorie subjektů údajů a povinnosti a práva Zpracovatele při plnění služeb na základě Smlouvy o dílo.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9"/>
        <w:rPr>
          <w:sz w:val="31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</w:pPr>
      <w:r>
        <w:t>Trvání sjednaného</w:t>
      </w:r>
      <w:r>
        <w:rPr>
          <w:spacing w:val="-2"/>
        </w:rPr>
        <w:t xml:space="preserve"> </w:t>
      </w:r>
      <w:r>
        <w:t>zpracování</w:t>
      </w:r>
    </w:p>
    <w:p w:rsidR="00154A01" w:rsidRDefault="009F303B">
      <w:pPr>
        <w:pStyle w:val="Zkladntext"/>
        <w:spacing w:before="40"/>
        <w:ind w:left="536" w:right="193"/>
        <w:jc w:val="both"/>
      </w:pPr>
      <w:r>
        <w:t>Zpracování je sjednáno na období odpovídající platnosti Sml</w:t>
      </w:r>
      <w:r>
        <w:t>ouvy o dílo (dále jen Smlouva) počínaje dnem dosažení podpisu Smlouvy oběma smluvními stranami.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11"/>
        <w:rPr>
          <w:sz w:val="21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</w:pPr>
      <w:r>
        <w:t>Specifikace podmínek</w:t>
      </w:r>
      <w:r>
        <w:rPr>
          <w:spacing w:val="-5"/>
        </w:rPr>
        <w:t xml:space="preserve"> </w:t>
      </w:r>
      <w:r>
        <w:t>Dodatku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Nadpis4"/>
        <w:numPr>
          <w:ilvl w:val="0"/>
          <w:numId w:val="9"/>
        </w:numPr>
        <w:tabs>
          <w:tab w:val="left" w:pos="527"/>
        </w:tabs>
        <w:spacing w:before="1"/>
        <w:ind w:hanging="301"/>
      </w:pPr>
      <w:r>
        <w:t>Povaha a účel zpracování</w:t>
      </w:r>
      <w:r>
        <w:rPr>
          <w:spacing w:val="-4"/>
        </w:rPr>
        <w:t xml:space="preserve"> </w:t>
      </w:r>
      <w:r>
        <w:t>údajů</w:t>
      </w:r>
    </w:p>
    <w:p w:rsidR="00154A01" w:rsidRDefault="009F303B">
      <w:pPr>
        <w:pStyle w:val="Zkladntext"/>
        <w:spacing w:before="38"/>
        <w:ind w:left="536" w:right="193"/>
        <w:jc w:val="both"/>
      </w:pPr>
      <w:r>
        <w:t>Povaha a účel zpracování osobních údajů Zpracovatelem pro Klienta odpovídají účelu a povaze prov</w:t>
      </w:r>
      <w:r>
        <w:t>ozovaného v prostředí Klienta za účelem vedení zdravotní dokumentace pacientů a účtování</w:t>
      </w:r>
    </w:p>
    <w:p w:rsidR="00154A01" w:rsidRDefault="00154A01">
      <w:pPr>
        <w:jc w:val="both"/>
        <w:sectPr w:rsidR="00154A01">
          <w:headerReference w:type="default" r:id="rId7"/>
          <w:footerReference w:type="default" r:id="rId8"/>
          <w:type w:val="continuous"/>
          <w:pgSz w:w="11910" w:h="16840"/>
          <w:pgMar w:top="1660" w:right="1220" w:bottom="1120" w:left="1240" w:header="708" w:footer="929" w:gutter="0"/>
          <w:pgNumType w:start="1"/>
          <w:cols w:space="708"/>
        </w:sectPr>
      </w:pPr>
    </w:p>
    <w:p w:rsidR="00154A01" w:rsidRDefault="00154A01">
      <w:pPr>
        <w:pStyle w:val="Zkladntext"/>
        <w:spacing w:before="11"/>
        <w:rPr>
          <w:sz w:val="13"/>
        </w:rPr>
      </w:pPr>
    </w:p>
    <w:p w:rsidR="00154A01" w:rsidRDefault="009F303B">
      <w:pPr>
        <w:pStyle w:val="Zkladntext"/>
        <w:spacing w:before="57"/>
        <w:ind w:left="536" w:right="195"/>
        <w:jc w:val="both"/>
      </w:pPr>
      <w:r>
        <w:t>poskytované zdravotní péče jejím plátcům a účelu a povaze služeb provozní podpory poskytované Zpracovatelem Klientovi na základě výše specifikované</w:t>
      </w:r>
      <w:r>
        <w:rPr>
          <w:spacing w:val="-9"/>
        </w:rPr>
        <w:t xml:space="preserve"> </w:t>
      </w:r>
      <w:r>
        <w:t>Smlouvy.</w:t>
      </w:r>
    </w:p>
    <w:p w:rsidR="00154A01" w:rsidRDefault="00154A01">
      <w:pPr>
        <w:pStyle w:val="Zkladntext"/>
        <w:spacing w:before="6"/>
        <w:rPr>
          <w:sz w:val="28"/>
        </w:rPr>
      </w:pPr>
    </w:p>
    <w:p w:rsidR="00154A01" w:rsidRDefault="009F303B">
      <w:pPr>
        <w:pStyle w:val="Zkladntext"/>
        <w:ind w:left="536" w:right="192"/>
        <w:jc w:val="both"/>
      </w:pPr>
      <w:r>
        <w:t>Závazek smluvně dohodnutého zpracování údajů bude realizován výlučně v rámci členského státu Evrop</w:t>
      </w:r>
      <w:r>
        <w:t>ské Unie (EU) nebo v rámci členského státu Evropského hospodářského prostoru (EEA nebo EHP).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Nadpis4"/>
        <w:numPr>
          <w:ilvl w:val="0"/>
          <w:numId w:val="9"/>
        </w:numPr>
        <w:tabs>
          <w:tab w:val="left" w:pos="477"/>
        </w:tabs>
        <w:ind w:left="476" w:hanging="301"/>
      </w:pPr>
      <w:r>
        <w:t>Kategorie</w:t>
      </w:r>
      <w:r>
        <w:rPr>
          <w:spacing w:val="-2"/>
        </w:rPr>
        <w:t xml:space="preserve"> </w:t>
      </w:r>
      <w:r>
        <w:t>údajů</w:t>
      </w:r>
    </w:p>
    <w:p w:rsidR="00154A01" w:rsidRDefault="009F303B">
      <w:pPr>
        <w:pStyle w:val="Zkladntext"/>
        <w:spacing w:before="41"/>
        <w:ind w:left="536" w:right="196"/>
        <w:jc w:val="both"/>
      </w:pPr>
      <w:r>
        <w:t>Předmět zpracování osobních údajů se vztahuje k následujícím kategoriím (Seznam kategorií údajů):</w:t>
      </w:r>
    </w:p>
    <w:p w:rsidR="00154A01" w:rsidRDefault="00154A01">
      <w:pPr>
        <w:pStyle w:val="Zkladntext"/>
        <w:spacing w:before="8"/>
        <w:rPr>
          <w:sz w:val="28"/>
        </w:rPr>
      </w:pP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ind w:hanging="205"/>
        <w:jc w:val="left"/>
      </w:pPr>
      <w:r>
        <w:t>Základní osobní údaje (Klíčové osobní</w:t>
      </w:r>
      <w:r>
        <w:rPr>
          <w:spacing w:val="-1"/>
        </w:rPr>
        <w:t xml:space="preserve"> </w:t>
      </w:r>
      <w:r>
        <w:t>údaje)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Kontaktní údaje (adresa, telefon,</w:t>
      </w:r>
      <w:r>
        <w:rPr>
          <w:spacing w:val="-6"/>
        </w:rPr>
        <w:t xml:space="preserve"> </w:t>
      </w:r>
      <w:r>
        <w:t>email)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1"/>
        <w:ind w:hanging="205"/>
        <w:jc w:val="left"/>
      </w:pPr>
      <w:r>
        <w:t>Klíčové kontaktní údaje (Smluvní/právní vztahy, Zájem o smlouvu nebo</w:t>
      </w:r>
      <w:r>
        <w:rPr>
          <w:spacing w:val="-13"/>
        </w:rPr>
        <w:t xml:space="preserve"> </w:t>
      </w:r>
      <w:r>
        <w:t>produkt)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Historie</w:t>
      </w:r>
      <w:r>
        <w:rPr>
          <w:spacing w:val="-3"/>
        </w:rPr>
        <w:t xml:space="preserve"> </w:t>
      </w:r>
      <w:r>
        <w:t>zákazníka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Smluvní fakturační a platební</w:t>
      </w:r>
      <w:r>
        <w:rPr>
          <w:spacing w:val="-2"/>
        </w:rPr>
        <w:t xml:space="preserve"> </w:t>
      </w:r>
      <w:r>
        <w:t>údaje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1"/>
        <w:ind w:hanging="205"/>
        <w:jc w:val="left"/>
      </w:pPr>
      <w:r>
        <w:t>Zdravotní</w:t>
      </w:r>
      <w:r>
        <w:rPr>
          <w:spacing w:val="-1"/>
        </w:rPr>
        <w:t xml:space="preserve"> </w:t>
      </w:r>
      <w:r>
        <w:t>stav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Etnický a rasový</w:t>
      </w:r>
      <w:r>
        <w:rPr>
          <w:spacing w:val="-3"/>
        </w:rPr>
        <w:t xml:space="preserve"> </w:t>
      </w:r>
      <w:r>
        <w:t>původ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2"/>
        <w:ind w:hanging="205"/>
        <w:jc w:val="left"/>
      </w:pPr>
      <w:r>
        <w:t>Náboženské</w:t>
      </w:r>
      <w:r>
        <w:rPr>
          <w:spacing w:val="-2"/>
        </w:rPr>
        <w:t xml:space="preserve"> </w:t>
      </w:r>
      <w:r>
        <w:t>vyznání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Biometrické</w:t>
      </w:r>
      <w:r>
        <w:rPr>
          <w:spacing w:val="-1"/>
        </w:rPr>
        <w:t xml:space="preserve"> </w:t>
      </w:r>
      <w:r>
        <w:t>údaje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1"/>
        <w:ind w:hanging="205"/>
        <w:jc w:val="left"/>
      </w:pPr>
      <w:r>
        <w:t>Zpřístupněné informace (od třetích stran, např. veřejné</w:t>
      </w:r>
      <w:r>
        <w:rPr>
          <w:spacing w:val="-7"/>
        </w:rPr>
        <w:t xml:space="preserve"> </w:t>
      </w:r>
      <w:r>
        <w:t>rejstříky)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Nadpis4"/>
        <w:numPr>
          <w:ilvl w:val="0"/>
          <w:numId w:val="9"/>
        </w:numPr>
        <w:tabs>
          <w:tab w:val="left" w:pos="477"/>
        </w:tabs>
        <w:ind w:left="476" w:hanging="301"/>
      </w:pPr>
      <w:r>
        <w:t>Kategorie subjektů</w:t>
      </w:r>
      <w:r>
        <w:rPr>
          <w:spacing w:val="-3"/>
        </w:rPr>
        <w:t xml:space="preserve"> </w:t>
      </w:r>
      <w:r>
        <w:t>údajů</w:t>
      </w:r>
    </w:p>
    <w:p w:rsidR="00154A01" w:rsidRDefault="009F303B">
      <w:pPr>
        <w:pStyle w:val="Zkladntext"/>
        <w:spacing w:before="38"/>
        <w:ind w:left="536"/>
        <w:jc w:val="both"/>
      </w:pPr>
      <w:r>
        <w:t>Kategorie subjektů údajů zahrnují: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ind w:hanging="205"/>
        <w:jc w:val="left"/>
      </w:pPr>
      <w:r>
        <w:t>Zákazníci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2"/>
        <w:ind w:hanging="205"/>
        <w:jc w:val="left"/>
      </w:pPr>
      <w:r>
        <w:t>Potenciální</w:t>
      </w:r>
      <w:r>
        <w:rPr>
          <w:spacing w:val="-2"/>
        </w:rPr>
        <w:t xml:space="preserve"> </w:t>
      </w:r>
      <w:r>
        <w:t>zákazníci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8"/>
        <w:ind w:hanging="205"/>
        <w:jc w:val="left"/>
      </w:pPr>
      <w:r>
        <w:t>Zaměstnanci</w:t>
      </w:r>
      <w:r>
        <w:rPr>
          <w:spacing w:val="-2"/>
        </w:rPr>
        <w:t xml:space="preserve"> </w:t>
      </w:r>
      <w:r>
        <w:t>Klienta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2"/>
        <w:ind w:hanging="205"/>
        <w:jc w:val="left"/>
      </w:pPr>
      <w:r>
        <w:t>Zpracovatelé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39"/>
        <w:ind w:hanging="205"/>
        <w:jc w:val="left"/>
      </w:pPr>
      <w:r>
        <w:t>Kontaktní</w:t>
      </w:r>
      <w:r>
        <w:rPr>
          <w:spacing w:val="-3"/>
        </w:rPr>
        <w:t xml:space="preserve"> </w:t>
      </w:r>
      <w:r>
        <w:t>osoby</w:t>
      </w:r>
    </w:p>
    <w:p w:rsidR="00154A01" w:rsidRDefault="009F303B">
      <w:pPr>
        <w:pStyle w:val="Odstavecseseznamem"/>
        <w:numPr>
          <w:ilvl w:val="1"/>
          <w:numId w:val="9"/>
        </w:numPr>
        <w:tabs>
          <w:tab w:val="left" w:pos="1593"/>
        </w:tabs>
        <w:spacing w:before="41"/>
        <w:ind w:hanging="205"/>
        <w:jc w:val="left"/>
      </w:pPr>
      <w:r>
        <w:t>Pacienti</w:t>
      </w:r>
    </w:p>
    <w:p w:rsidR="00154A01" w:rsidRDefault="00154A01">
      <w:pPr>
        <w:pStyle w:val="Zkladntext"/>
        <w:rPr>
          <w:sz w:val="28"/>
        </w:rPr>
      </w:pPr>
    </w:p>
    <w:p w:rsidR="00154A01" w:rsidRDefault="00154A01">
      <w:pPr>
        <w:pStyle w:val="Zkladntext"/>
        <w:spacing w:before="9"/>
        <w:rPr>
          <w:sz w:val="25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spacing w:before="1"/>
        <w:ind w:hanging="277"/>
      </w:pPr>
      <w:r>
        <w:t>Technická a organizační</w:t>
      </w:r>
      <w:r>
        <w:rPr>
          <w:spacing w:val="-5"/>
        </w:rPr>
        <w:t xml:space="preserve"> </w:t>
      </w:r>
      <w:r>
        <w:t>opatření</w:t>
      </w:r>
    </w:p>
    <w:p w:rsidR="00154A01" w:rsidRDefault="009F303B">
      <w:pPr>
        <w:pStyle w:val="Odstavecseseznamem"/>
        <w:numPr>
          <w:ilvl w:val="0"/>
          <w:numId w:val="8"/>
        </w:numPr>
        <w:tabs>
          <w:tab w:val="left" w:pos="587"/>
        </w:tabs>
        <w:spacing w:before="39" w:line="259" w:lineRule="auto"/>
        <w:ind w:right="190" w:firstLine="0"/>
        <w:jc w:val="both"/>
      </w:pPr>
      <w:r>
        <w:t>Před  zahájením   zpracování   Zpracovatel   zdokumentuje   zavedení   potřebných   technických  a organizačních opatření stanovených před uzavřením tohoto Dodatku specificky ve vztahu k plnění Smlouvy a bude tato zaznamenaná opatření prezentovat Klientovi</w:t>
      </w:r>
      <w:r>
        <w:t xml:space="preserve"> ke kontrole. Po přijetí Klientem se zaznamenaná opatření stanou přílohou tohoto Dodatku. Pokud kontrola/audit Klienta ukáže potřebu úprav, budou takové úpravy provedeny na základě vzájemné</w:t>
      </w:r>
      <w:r>
        <w:rPr>
          <w:spacing w:val="-7"/>
        </w:rPr>
        <w:t xml:space="preserve"> </w:t>
      </w:r>
      <w:r>
        <w:t>dohody.</w:t>
      </w:r>
    </w:p>
    <w:p w:rsidR="00154A01" w:rsidRDefault="00154A01">
      <w:pPr>
        <w:pStyle w:val="Zkladntext"/>
        <w:spacing w:before="9"/>
        <w:rPr>
          <w:sz w:val="23"/>
        </w:rPr>
      </w:pPr>
    </w:p>
    <w:p w:rsidR="00154A01" w:rsidRDefault="009F303B">
      <w:pPr>
        <w:pStyle w:val="Odstavecseseznamem"/>
        <w:numPr>
          <w:ilvl w:val="0"/>
          <w:numId w:val="8"/>
        </w:numPr>
        <w:tabs>
          <w:tab w:val="left" w:pos="499"/>
        </w:tabs>
        <w:spacing w:line="259" w:lineRule="auto"/>
        <w:ind w:right="191" w:firstLine="0"/>
        <w:jc w:val="both"/>
      </w:pPr>
      <w:r>
        <w:t>Zpracovatel zajistí bezpečnost v souladu s článkem 28, od</w:t>
      </w:r>
      <w:r>
        <w:t>stavec 3, bod c a s článkem 32 GDPR, zejména ve spojení s článkem 5, odstavec 1 a odstavec 2 GDPR. Opatření, která mají být přijata, jsou opatření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zajištění</w:t>
      </w:r>
      <w:r>
        <w:rPr>
          <w:spacing w:val="20"/>
        </w:rPr>
        <w:t xml:space="preserve"> </w:t>
      </w:r>
      <w:r>
        <w:t>bezpečnosti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opatření,</w:t>
      </w:r>
      <w:r>
        <w:rPr>
          <w:spacing w:val="18"/>
        </w:rPr>
        <w:t xml:space="preserve"> </w:t>
      </w:r>
      <w:r>
        <w:t>která</w:t>
      </w:r>
      <w:r>
        <w:rPr>
          <w:spacing w:val="18"/>
        </w:rPr>
        <w:t xml:space="preserve"> </w:t>
      </w:r>
      <w:r>
        <w:t>zajišťují</w:t>
      </w:r>
      <w:r>
        <w:rPr>
          <w:spacing w:val="23"/>
        </w:rPr>
        <w:t xml:space="preserve"> </w:t>
      </w:r>
      <w:r>
        <w:t>úroveň</w:t>
      </w:r>
      <w:r>
        <w:rPr>
          <w:spacing w:val="20"/>
        </w:rPr>
        <w:t xml:space="preserve"> </w:t>
      </w:r>
      <w:r>
        <w:t>ochrany</w:t>
      </w:r>
      <w:r>
        <w:rPr>
          <w:spacing w:val="18"/>
        </w:rPr>
        <w:t xml:space="preserve"> </w:t>
      </w:r>
      <w:r>
        <w:t>odpovídající</w:t>
      </w:r>
      <w:r>
        <w:rPr>
          <w:spacing w:val="20"/>
        </w:rPr>
        <w:t xml:space="preserve"> </w:t>
      </w:r>
      <w:r>
        <w:t>rizikům</w:t>
      </w:r>
    </w:p>
    <w:p w:rsidR="00154A01" w:rsidRDefault="00154A01">
      <w:pPr>
        <w:spacing w:line="259" w:lineRule="auto"/>
        <w:jc w:val="both"/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pStyle w:val="Zkladntext"/>
        <w:spacing w:before="11"/>
        <w:rPr>
          <w:sz w:val="13"/>
        </w:rPr>
      </w:pPr>
    </w:p>
    <w:p w:rsidR="00154A01" w:rsidRDefault="009F303B">
      <w:pPr>
        <w:pStyle w:val="Zkladntext"/>
        <w:spacing w:before="57" w:line="259" w:lineRule="auto"/>
        <w:ind w:left="176" w:right="194"/>
        <w:jc w:val="both"/>
      </w:pPr>
      <w:r>
        <w:t>týkajícím se důvěrnosti, integrity, dostupnosti a odolnosti systémů. Ve smyslu článku 32 odstavec 1 GDPR musí být zohledněny  stav vědy, implementační  náklady, povaha, rozsah  a  účely  zpracování   a také pravděpodobnost vzniku a závažnosti rizika pro pr</w:t>
      </w:r>
      <w:r>
        <w:t>áva a svobody fyzických</w:t>
      </w:r>
      <w:r>
        <w:rPr>
          <w:spacing w:val="-18"/>
        </w:rPr>
        <w:t xml:space="preserve"> </w:t>
      </w:r>
      <w:r>
        <w:t>osob.</w:t>
      </w:r>
    </w:p>
    <w:p w:rsidR="00154A01" w:rsidRDefault="00154A01">
      <w:pPr>
        <w:pStyle w:val="Zkladntext"/>
        <w:spacing w:before="8"/>
        <w:rPr>
          <w:sz w:val="23"/>
        </w:rPr>
      </w:pPr>
    </w:p>
    <w:p w:rsidR="00154A01" w:rsidRDefault="009F303B">
      <w:pPr>
        <w:pStyle w:val="Odstavecseseznamem"/>
        <w:numPr>
          <w:ilvl w:val="0"/>
          <w:numId w:val="8"/>
        </w:numPr>
        <w:tabs>
          <w:tab w:val="left" w:pos="494"/>
        </w:tabs>
        <w:spacing w:line="259" w:lineRule="auto"/>
        <w:ind w:right="192" w:firstLine="0"/>
        <w:jc w:val="both"/>
      </w:pPr>
      <w:r>
        <w:t>Technická a organizační opatření budou předmětem vylepšení a dalšího vývoje. V tomto ohledu může Zpracovatel zavést alternativní srovnatelná opatření. V takovém případě nesmí být snížena bezpečnostní úroveň definovaných opatř</w:t>
      </w:r>
      <w:r>
        <w:t>ení. Podstatné změny musí být</w:t>
      </w:r>
      <w:r>
        <w:rPr>
          <w:spacing w:val="-12"/>
        </w:rPr>
        <w:t xml:space="preserve"> </w:t>
      </w:r>
      <w:r>
        <w:t>dokumentovány.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5"/>
        <w:rPr>
          <w:sz w:val="30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  <w:jc w:val="both"/>
      </w:pPr>
      <w:r>
        <w:t>Oprava, omezení a vymazání</w:t>
      </w:r>
      <w:r>
        <w:rPr>
          <w:spacing w:val="-8"/>
        </w:rPr>
        <w:t xml:space="preserve"> </w:t>
      </w:r>
      <w:r>
        <w:t>údajů</w:t>
      </w:r>
    </w:p>
    <w:p w:rsidR="00154A01" w:rsidRDefault="009F303B">
      <w:pPr>
        <w:pStyle w:val="Odstavecseseznamem"/>
        <w:numPr>
          <w:ilvl w:val="0"/>
          <w:numId w:val="7"/>
        </w:numPr>
        <w:tabs>
          <w:tab w:val="left" w:pos="482"/>
        </w:tabs>
        <w:spacing w:before="25" w:line="259" w:lineRule="auto"/>
        <w:ind w:right="194" w:firstLine="0"/>
        <w:jc w:val="both"/>
      </w:pPr>
      <w:r>
        <w:t>Zpracovatel nesmí ze svého vlastního rozhodnutí opravit, vymazat nebo omezit zpracování údajů, které jsou předmětem zpracování v zastoupení Klienta, takové zásahy může učinit p</w:t>
      </w:r>
      <w:r>
        <w:t>ouze na základě dokumentovaných instrukcí</w:t>
      </w:r>
      <w:r>
        <w:rPr>
          <w:spacing w:val="-1"/>
        </w:rPr>
        <w:t xml:space="preserve"> </w:t>
      </w:r>
      <w:r>
        <w:t>Klienta.</w:t>
      </w:r>
    </w:p>
    <w:p w:rsidR="00154A01" w:rsidRDefault="009F303B">
      <w:pPr>
        <w:pStyle w:val="Zkladntext"/>
        <w:spacing w:line="259" w:lineRule="auto"/>
        <w:ind w:left="176" w:right="194"/>
        <w:jc w:val="both"/>
      </w:pPr>
      <w:r>
        <w:t>Ve vztahu k přímým kontaktům Zpracovatele ze strany subjektů údajů týkajících se opravy, vymazání nebo opravy, předá Zpracovatel okamžitě požadavek subjektu údajů Klientovi.</w:t>
      </w:r>
    </w:p>
    <w:p w:rsidR="00154A01" w:rsidRDefault="00154A01">
      <w:pPr>
        <w:pStyle w:val="Zkladntext"/>
        <w:spacing w:before="10"/>
        <w:rPr>
          <w:sz w:val="23"/>
        </w:rPr>
      </w:pPr>
    </w:p>
    <w:p w:rsidR="00154A01" w:rsidRDefault="009F303B">
      <w:pPr>
        <w:pStyle w:val="Odstavecseseznamem"/>
        <w:numPr>
          <w:ilvl w:val="0"/>
          <w:numId w:val="7"/>
        </w:numPr>
        <w:tabs>
          <w:tab w:val="left" w:pos="544"/>
        </w:tabs>
        <w:spacing w:line="259" w:lineRule="auto"/>
        <w:ind w:right="193" w:firstLine="0"/>
        <w:jc w:val="both"/>
      </w:pPr>
      <w:r>
        <w:t>V rozsahu, v jakém je to zahrn</w:t>
      </w:r>
      <w:r>
        <w:t>uto v rozsahu služeb, budou postup vymazávání, „právo na zapomenutí“, oprava, přenos údajů a přístup zajišťovány Zpracovatelem, a to bez zbytečného odkladu na základě dokumentovaných instrukcí</w:t>
      </w:r>
      <w:r>
        <w:rPr>
          <w:spacing w:val="-8"/>
        </w:rPr>
        <w:t xml:space="preserve"> </w:t>
      </w:r>
      <w:r>
        <w:t>Klienta.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7"/>
        <w:rPr>
          <w:sz w:val="19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  <w:jc w:val="both"/>
      </w:pPr>
      <w:r>
        <w:t>Zajištění kvality a jiných povinností</w:t>
      </w:r>
      <w:r>
        <w:rPr>
          <w:spacing w:val="-6"/>
        </w:rPr>
        <w:t xml:space="preserve"> </w:t>
      </w:r>
      <w:r>
        <w:t>Zpracovatele</w:t>
      </w:r>
    </w:p>
    <w:p w:rsidR="00154A01" w:rsidRDefault="009F303B">
      <w:pPr>
        <w:pStyle w:val="Zkladntext"/>
        <w:spacing w:before="40" w:line="259" w:lineRule="auto"/>
        <w:ind w:left="176" w:right="190"/>
        <w:jc w:val="both"/>
      </w:pPr>
      <w:r>
        <w:t>Vedle zajištění souladu s podmínkami uvedenými v tomto Dodatku je Zpracovatel povinen obdobně dodržovat povinnosti uvedené v článcích 28 až 33 GDPR; Zpracovatel zajišťuje dodržování následujících povinností: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spacing w:before="160"/>
        <w:ind w:right="4059" w:hanging="360"/>
      </w:pPr>
      <w:r>
        <w:t xml:space="preserve">Stanovení pověřence pro ochranu osobních údajů: </w:t>
      </w:r>
      <w:r>
        <w:t>Jméno:</w:t>
      </w:r>
    </w:p>
    <w:p w:rsidR="00154A01" w:rsidRDefault="009F303B">
      <w:pPr>
        <w:pStyle w:val="Zkladntext"/>
        <w:tabs>
          <w:tab w:val="left" w:pos="3716"/>
        </w:tabs>
        <w:spacing w:line="267" w:lineRule="exact"/>
        <w:ind w:left="896"/>
      </w:pPr>
      <w:r>
        <w:t>Tel.:</w:t>
      </w:r>
      <w:r>
        <w:tab/>
        <w:t>Email:</w:t>
      </w:r>
    </w:p>
    <w:p w:rsidR="00154A01" w:rsidRDefault="009F303B">
      <w:pPr>
        <w:pStyle w:val="Zkladntext"/>
        <w:ind w:left="896"/>
      </w:pPr>
      <w:r>
        <w:t>Jeho kontaktní údaje musí být vždy uvedené a snadno dostupné na internetových stránkách</w:t>
      </w:r>
    </w:p>
    <w:p w:rsidR="00154A01" w:rsidRDefault="009F303B">
      <w:pPr>
        <w:pStyle w:val="Zkladntext"/>
        <w:ind w:left="896"/>
      </w:pPr>
      <w:r>
        <w:t>Zpracovatele.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ind w:right="189" w:hanging="360"/>
        <w:jc w:val="both"/>
      </w:pPr>
      <w:r>
        <w:t>Závazek důvěrnosti v souladu s článkem 28, odstavec 3, věta 2, bod b, s články 29 až 32, odstavec 4 GDPR. Zpracovatel zpracováním údaj</w:t>
      </w:r>
      <w:r>
        <w:t>ů podle tohoto Dodatku pověří pouze takové zaměstnance, kteří jsou zavázáni mlčenlivostí a kteří byli poučeni o ochraně údajů vztahujících se k jejich pracovním povinnostem. Zpracovatel a jakákoliv osoba jednající na základě jeho oprávnění, která má přístu</w:t>
      </w:r>
      <w:r>
        <w:t>p k osobním údajům, nesmí takové údaje zpracovávat, pokud k tomu nemá instrukci od Klienta podle tohoto Dodatku, s výjimkou případů, kdy je povinnost takového zpracování uložena právními</w:t>
      </w:r>
      <w:r>
        <w:rPr>
          <w:spacing w:val="-9"/>
        </w:rPr>
        <w:t xml:space="preserve"> </w:t>
      </w:r>
      <w:r>
        <w:t>předpisy.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ind w:right="193" w:hanging="360"/>
        <w:jc w:val="both"/>
      </w:pPr>
      <w:r>
        <w:t>Implementace veškerých technických a organizačních opatření</w:t>
      </w:r>
      <w:r>
        <w:t xml:space="preserve"> a soulad s nimi v rozsahu potřebném pro plnění tohoto Dodatku dle článku 28, odstavec 3, věta 2, bod c, článkem 32 GDPR.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spacing w:before="1"/>
        <w:ind w:left="884" w:hanging="349"/>
        <w:jc w:val="both"/>
      </w:pPr>
      <w:r>
        <w:t>Společná spolupráce s Klientem a dozorovým orgánem na základě výzvy dozorového</w:t>
      </w:r>
      <w:r>
        <w:rPr>
          <w:spacing w:val="-19"/>
        </w:rPr>
        <w:t xml:space="preserve"> </w:t>
      </w:r>
      <w:r>
        <w:t>orgánu.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ind w:right="191" w:hanging="360"/>
        <w:jc w:val="both"/>
      </w:pPr>
      <w:r>
        <w:t>Neprodlené informování Klienta o veškerých insp</w:t>
      </w:r>
      <w:r>
        <w:t>ekcích a opatřeních ze strany dozorového orgánu, pokud se týkají tohoto Dodatku. Toto se týká také případů, kdy je Zpracovatel předmětem nebo účastníkem vyšetřování příslušného orgánu v souvislosti</w:t>
      </w:r>
      <w:r>
        <w:rPr>
          <w:spacing w:val="12"/>
        </w:rPr>
        <w:t xml:space="preserve"> </w:t>
      </w:r>
      <w:r>
        <w:t>s porušením</w:t>
      </w:r>
    </w:p>
    <w:p w:rsidR="00154A01" w:rsidRDefault="00154A01">
      <w:pPr>
        <w:jc w:val="both"/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pStyle w:val="Zkladntext"/>
        <w:spacing w:before="11"/>
        <w:rPr>
          <w:sz w:val="13"/>
        </w:rPr>
      </w:pPr>
    </w:p>
    <w:p w:rsidR="00154A01" w:rsidRDefault="009F303B">
      <w:pPr>
        <w:pStyle w:val="Zkladntext"/>
        <w:spacing w:before="57"/>
        <w:ind w:left="896" w:right="195"/>
        <w:jc w:val="both"/>
      </w:pPr>
      <w:r>
        <w:t xml:space="preserve">občanského nebo trestního práva nebo správního rozhodnutí týkajícího </w:t>
      </w:r>
      <w:proofErr w:type="gramStart"/>
      <w:r>
        <w:t>se</w:t>
      </w:r>
      <w:proofErr w:type="gramEnd"/>
      <w:r>
        <w:t xml:space="preserve"> zpracování osobních údajů dle tohoto Dodatku.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ind w:right="191" w:hanging="360"/>
        <w:jc w:val="both"/>
      </w:pPr>
      <w:r>
        <w:t>Poskytnutí veškeré potřebné pomoci Klientovi v případě, že je Klient předmětem inspekce dozorového orgánu, správního deliktu nebo trestníh</w:t>
      </w:r>
      <w:r>
        <w:t>o řízení, nároku uplatněného subjektem údajů nebo třetí stranou nebo jakéhokoliv jiného nároku v souvislosti s tímto</w:t>
      </w:r>
      <w:r>
        <w:rPr>
          <w:spacing w:val="-16"/>
        </w:rPr>
        <w:t xml:space="preserve"> </w:t>
      </w:r>
      <w:r>
        <w:t>Dodatkem.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spacing w:before="1"/>
        <w:ind w:right="190" w:hanging="360"/>
        <w:jc w:val="both"/>
      </w:pPr>
      <w:r>
        <w:t>Pravidelné monitorování svých  interních  procesů  Zpracovatelem  a  provádění  technických a organizačních opatření  zajišťující</w:t>
      </w:r>
      <w:r>
        <w:t>ch,  že zpracování v rámci odpovědnosti  Zpracovatele  je  v souladu s požadavky platných právních předpisů a ochranou práv subjektů</w:t>
      </w:r>
      <w:r>
        <w:rPr>
          <w:spacing w:val="-11"/>
        </w:rPr>
        <w:t xml:space="preserve"> </w:t>
      </w:r>
      <w:r>
        <w:t>dat.</w:t>
      </w:r>
    </w:p>
    <w:p w:rsidR="00154A01" w:rsidRDefault="009F303B">
      <w:pPr>
        <w:pStyle w:val="Odstavecseseznamem"/>
        <w:numPr>
          <w:ilvl w:val="1"/>
          <w:numId w:val="10"/>
        </w:numPr>
        <w:tabs>
          <w:tab w:val="left" w:pos="885"/>
        </w:tabs>
        <w:spacing w:line="267" w:lineRule="exact"/>
        <w:ind w:left="884" w:hanging="349"/>
        <w:jc w:val="both"/>
      </w:pPr>
      <w:r>
        <w:t>Umožnění Klientovi ověřit technická a organizační opatření vykonávaná Zpracovatelem</w:t>
      </w:r>
      <w:r>
        <w:rPr>
          <w:spacing w:val="19"/>
        </w:rPr>
        <w:t xml:space="preserve"> </w:t>
      </w:r>
      <w:r>
        <w:t>jako</w:t>
      </w:r>
    </w:p>
    <w:p w:rsidR="00154A01" w:rsidRDefault="009F303B">
      <w:pPr>
        <w:pStyle w:val="Zkladntext"/>
        <w:ind w:left="896"/>
        <w:jc w:val="both"/>
      </w:pPr>
      <w:r>
        <w:t>součást kontrolních oprávnění Klienta podle bodu 8 tohoto Dodatku.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rPr>
          <w:sz w:val="32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  <w:jc w:val="both"/>
      </w:pPr>
      <w:r>
        <w:t>Subdodávky</w:t>
      </w:r>
    </w:p>
    <w:p w:rsidR="00154A01" w:rsidRDefault="009F303B">
      <w:pPr>
        <w:pStyle w:val="Odstavecseseznamem"/>
        <w:numPr>
          <w:ilvl w:val="0"/>
          <w:numId w:val="6"/>
        </w:numPr>
        <w:tabs>
          <w:tab w:val="left" w:pos="477"/>
        </w:tabs>
        <w:spacing w:before="39" w:line="259" w:lineRule="auto"/>
        <w:ind w:right="192" w:firstLine="0"/>
        <w:jc w:val="both"/>
      </w:pPr>
      <w:r>
        <w:t>Subdodávkami se pro účely tohoto Dodatku rozumí služby, které přímo souvisí s dodávkami hlavní služby podle tohoto Dodatku. Nezahrnují dodávky vedlejších služeb, jako telekomun</w:t>
      </w:r>
      <w:r>
        <w:t>ikační služby, poštovní/přepravní služby, služby uživatelské podpory a údržby nebo likvidace nosičů dat, ani další opatření zajišťující důvěrnost, integritu, dostupnost a odolnost hardwaru a softwaru zařízení pro zpracování údajů. Zpracovatel však bude odp</w:t>
      </w:r>
      <w:r>
        <w:t>ovídat za nastavení příslušných a právně závazných smluvních  ujednání  a  realizaci  příslušných  kontrolních  opatření  tak,  aby  zajistil  ochranu  dat       a bezpečnost dat Klienta i ve vztahu k využívání vedlejších</w:t>
      </w:r>
      <w:r>
        <w:rPr>
          <w:spacing w:val="-14"/>
        </w:rPr>
        <w:t xml:space="preserve"> </w:t>
      </w:r>
      <w:r>
        <w:t>služeb.</w:t>
      </w:r>
    </w:p>
    <w:p w:rsidR="00154A01" w:rsidRDefault="00154A01">
      <w:pPr>
        <w:pStyle w:val="Zkladntext"/>
        <w:spacing w:before="7"/>
        <w:rPr>
          <w:sz w:val="23"/>
        </w:rPr>
      </w:pPr>
    </w:p>
    <w:p w:rsidR="00154A01" w:rsidRDefault="009F303B">
      <w:pPr>
        <w:pStyle w:val="Odstavecseseznamem"/>
        <w:numPr>
          <w:ilvl w:val="0"/>
          <w:numId w:val="6"/>
        </w:numPr>
        <w:tabs>
          <w:tab w:val="left" w:pos="549"/>
        </w:tabs>
        <w:spacing w:before="1" w:line="259" w:lineRule="auto"/>
        <w:ind w:right="193" w:firstLine="0"/>
        <w:jc w:val="both"/>
      </w:pPr>
      <w:r>
        <w:t>Zpracovatel může využívat subdodavatele (další smluvní zpracovatele) pouze s předchozím výslovným písemným nebo jinak dokumentovaným souhlasem</w:t>
      </w:r>
      <w:r>
        <w:rPr>
          <w:spacing w:val="-3"/>
        </w:rPr>
        <w:t xml:space="preserve"> </w:t>
      </w:r>
      <w:r>
        <w:t>Klienta.</w:t>
      </w:r>
    </w:p>
    <w:p w:rsidR="00154A01" w:rsidRDefault="00154A01">
      <w:pPr>
        <w:pStyle w:val="Zkladntext"/>
        <w:spacing w:before="8"/>
        <w:rPr>
          <w:sz w:val="23"/>
        </w:rPr>
      </w:pPr>
    </w:p>
    <w:p w:rsidR="00154A01" w:rsidRDefault="009F303B">
      <w:pPr>
        <w:pStyle w:val="Zkladntext"/>
        <w:ind w:left="884"/>
        <w:jc w:val="both"/>
      </w:pPr>
      <w:r>
        <w:t>Klient souhlasí s využitím následujících subdodavatelů za podmínky uzavření smlouvy</w:t>
      </w:r>
    </w:p>
    <w:p w:rsidR="00154A01" w:rsidRDefault="009F303B">
      <w:pPr>
        <w:pStyle w:val="Zkladntext"/>
        <w:spacing w:before="22"/>
        <w:ind w:left="884"/>
        <w:jc w:val="both"/>
      </w:pPr>
      <w:r>
        <w:t>v souladu s článkem</w:t>
      </w:r>
      <w:r>
        <w:t xml:space="preserve"> 28, odst. 2–4 GDPR:</w:t>
      </w:r>
    </w:p>
    <w:p w:rsidR="00154A01" w:rsidRDefault="00154A01">
      <w:pPr>
        <w:pStyle w:val="Zkladntext"/>
        <w:spacing w:before="7" w:after="1"/>
        <w:rPr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54A01">
        <w:trPr>
          <w:trHeight w:val="474"/>
        </w:trPr>
        <w:tc>
          <w:tcPr>
            <w:tcW w:w="3070" w:type="dxa"/>
            <w:tcBorders>
              <w:bottom w:val="single" w:sz="12" w:space="0" w:color="666666"/>
            </w:tcBorders>
          </w:tcPr>
          <w:p w:rsidR="00154A01" w:rsidRDefault="009F303B">
            <w:pPr>
              <w:pStyle w:val="TableParagraph"/>
              <w:spacing w:line="292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Společnost – subdodavatel</w:t>
            </w:r>
          </w:p>
        </w:tc>
        <w:tc>
          <w:tcPr>
            <w:tcW w:w="3072" w:type="dxa"/>
            <w:tcBorders>
              <w:bottom w:val="single" w:sz="12" w:space="0" w:color="666666"/>
            </w:tcBorders>
          </w:tcPr>
          <w:p w:rsidR="00154A01" w:rsidRDefault="009F303B">
            <w:pPr>
              <w:pStyle w:val="TableParagraph"/>
              <w:spacing w:line="292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Adresa / země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</w:tcPr>
          <w:p w:rsidR="00154A01" w:rsidRDefault="009F303B">
            <w:pPr>
              <w:pStyle w:val="TableParagraph"/>
              <w:spacing w:line="292" w:lineRule="exact"/>
              <w:ind w:left="1195" w:right="1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Služba</w:t>
            </w:r>
          </w:p>
        </w:tc>
      </w:tr>
      <w:tr w:rsidR="00154A01">
        <w:trPr>
          <w:trHeight w:val="450"/>
        </w:trPr>
        <w:tc>
          <w:tcPr>
            <w:tcW w:w="3070" w:type="dxa"/>
            <w:tcBorders>
              <w:top w:val="single" w:sz="12" w:space="0" w:color="666666"/>
            </w:tcBorders>
          </w:tcPr>
          <w:p w:rsidR="00154A01" w:rsidRDefault="00154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  <w:tcBorders>
              <w:top w:val="single" w:sz="12" w:space="0" w:color="666666"/>
            </w:tcBorders>
          </w:tcPr>
          <w:p w:rsidR="00154A01" w:rsidRDefault="00154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0" w:type="dxa"/>
            <w:tcBorders>
              <w:top w:val="single" w:sz="12" w:space="0" w:color="666666"/>
            </w:tcBorders>
          </w:tcPr>
          <w:p w:rsidR="00154A01" w:rsidRDefault="00154A01">
            <w:pPr>
              <w:pStyle w:val="TableParagraph"/>
              <w:rPr>
                <w:rFonts w:ascii="Times New Roman"/>
              </w:rPr>
            </w:pPr>
          </w:p>
        </w:tc>
      </w:tr>
    </w:tbl>
    <w:p w:rsidR="00154A01" w:rsidRDefault="00154A01">
      <w:pPr>
        <w:pStyle w:val="Zkladntext"/>
      </w:pPr>
    </w:p>
    <w:p w:rsidR="00154A01" w:rsidRDefault="009F303B">
      <w:pPr>
        <w:pStyle w:val="Zkladntext"/>
        <w:spacing w:before="182"/>
        <w:ind w:left="884"/>
        <w:jc w:val="both"/>
      </w:pPr>
      <w:r>
        <w:t>Outsourcing subdodavatelů nebo změna existujícího subdodavatele je možná pokud</w:t>
      </w:r>
    </w:p>
    <w:p w:rsidR="00154A01" w:rsidRDefault="009F303B">
      <w:pPr>
        <w:pStyle w:val="Odstavecseseznamem"/>
        <w:numPr>
          <w:ilvl w:val="1"/>
          <w:numId w:val="6"/>
        </w:numPr>
        <w:tabs>
          <w:tab w:val="left" w:pos="1592"/>
          <w:tab w:val="left" w:pos="1593"/>
        </w:tabs>
        <w:spacing w:before="180" w:line="276" w:lineRule="auto"/>
        <w:ind w:right="193" w:hanging="360"/>
        <w:jc w:val="left"/>
      </w:pPr>
      <w:r>
        <w:t>Zpracovatel oznámí takového subdodavatele Klientovi písemně nebo předběžným upozorněním,</w:t>
      </w:r>
    </w:p>
    <w:p w:rsidR="00154A01" w:rsidRDefault="009F303B">
      <w:pPr>
        <w:pStyle w:val="Odstavecseseznamem"/>
        <w:numPr>
          <w:ilvl w:val="1"/>
          <w:numId w:val="6"/>
        </w:numPr>
        <w:tabs>
          <w:tab w:val="left" w:pos="1592"/>
          <w:tab w:val="left" w:pos="1593"/>
        </w:tabs>
        <w:spacing w:line="276" w:lineRule="auto"/>
        <w:ind w:right="196" w:hanging="360"/>
        <w:jc w:val="left"/>
      </w:pPr>
      <w:r>
        <w:t>klient nevznese proti plánovanému outsourcingu písemné námitky před datem předání dotčených údajů Zpracovateli</w:t>
      </w:r>
      <w:r>
        <w:rPr>
          <w:spacing w:val="-5"/>
        </w:rPr>
        <w:t xml:space="preserve"> </w:t>
      </w:r>
      <w:r>
        <w:t>a</w:t>
      </w:r>
    </w:p>
    <w:p w:rsidR="00154A01" w:rsidRDefault="009F303B">
      <w:pPr>
        <w:pStyle w:val="Odstavecseseznamem"/>
        <w:numPr>
          <w:ilvl w:val="1"/>
          <w:numId w:val="6"/>
        </w:numPr>
        <w:tabs>
          <w:tab w:val="left" w:pos="1592"/>
          <w:tab w:val="left" w:pos="1593"/>
        </w:tabs>
        <w:spacing w:before="2" w:line="273" w:lineRule="auto"/>
        <w:ind w:right="192" w:hanging="360"/>
        <w:jc w:val="left"/>
      </w:pPr>
      <w:r>
        <w:t>subdodávka je realizována na základě smlouvy v souladu s článkem 28 odstavci 2-4 GDPR.</w:t>
      </w:r>
    </w:p>
    <w:p w:rsidR="00154A01" w:rsidRDefault="00154A01">
      <w:pPr>
        <w:pStyle w:val="Zkladntext"/>
        <w:spacing w:before="10"/>
        <w:rPr>
          <w:sz w:val="28"/>
        </w:rPr>
      </w:pPr>
    </w:p>
    <w:p w:rsidR="00154A01" w:rsidRDefault="009F303B">
      <w:pPr>
        <w:pStyle w:val="Odstavecseseznamem"/>
        <w:numPr>
          <w:ilvl w:val="0"/>
          <w:numId w:val="6"/>
        </w:numPr>
        <w:tabs>
          <w:tab w:val="left" w:pos="487"/>
        </w:tabs>
        <w:ind w:left="486" w:hanging="311"/>
        <w:jc w:val="both"/>
      </w:pPr>
      <w:r>
        <w:t>Předávání</w:t>
      </w:r>
      <w:r>
        <w:rPr>
          <w:spacing w:val="10"/>
        </w:rPr>
        <w:t xml:space="preserve"> </w:t>
      </w:r>
      <w:r>
        <w:t>osobních</w:t>
      </w:r>
      <w:r>
        <w:rPr>
          <w:spacing w:val="13"/>
        </w:rPr>
        <w:t xml:space="preserve"> </w:t>
      </w:r>
      <w:r>
        <w:t>údajů</w:t>
      </w:r>
      <w:r>
        <w:rPr>
          <w:spacing w:val="12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Klienta</w:t>
      </w:r>
      <w:r>
        <w:rPr>
          <w:spacing w:val="12"/>
        </w:rPr>
        <w:t xml:space="preserve"> </w:t>
      </w:r>
      <w:r>
        <w:t>subdodavateli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zah</w:t>
      </w:r>
      <w:r>
        <w:t>ájení</w:t>
      </w:r>
      <w:r>
        <w:rPr>
          <w:spacing w:val="10"/>
        </w:rPr>
        <w:t xml:space="preserve"> </w:t>
      </w:r>
      <w:r>
        <w:t>zpracování</w:t>
      </w:r>
      <w:r>
        <w:rPr>
          <w:spacing w:val="13"/>
        </w:rPr>
        <w:t xml:space="preserve"> </w:t>
      </w:r>
      <w:r>
        <w:t>údajů</w:t>
      </w:r>
      <w:r>
        <w:rPr>
          <w:spacing w:val="13"/>
        </w:rPr>
        <w:t xml:space="preserve"> </w:t>
      </w:r>
      <w:r>
        <w:t>subdodavatelem</w:t>
      </w:r>
    </w:p>
    <w:p w:rsidR="00154A01" w:rsidRDefault="009F303B">
      <w:pPr>
        <w:pStyle w:val="Zkladntext"/>
        <w:spacing w:before="1"/>
        <w:ind w:left="176"/>
      </w:pPr>
      <w:r>
        <w:t>je možné až poté, co budou splněny všechny uvedené požadavky.</w:t>
      </w:r>
    </w:p>
    <w:p w:rsidR="00154A01" w:rsidRDefault="00154A01">
      <w:pPr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pStyle w:val="Zkladntext"/>
        <w:spacing w:before="11"/>
        <w:rPr>
          <w:sz w:val="13"/>
        </w:rPr>
      </w:pPr>
    </w:p>
    <w:p w:rsidR="00154A01" w:rsidRDefault="009F303B">
      <w:pPr>
        <w:pStyle w:val="Odstavecseseznamem"/>
        <w:numPr>
          <w:ilvl w:val="0"/>
          <w:numId w:val="6"/>
        </w:numPr>
        <w:tabs>
          <w:tab w:val="left" w:pos="525"/>
        </w:tabs>
        <w:spacing w:before="57"/>
        <w:ind w:right="191" w:firstLine="0"/>
        <w:jc w:val="both"/>
      </w:pPr>
      <w:r>
        <w:t>Pokud subdodavatel poskytuje sjednané služby mimo EU/EEA, zajistí Zpracovatel dodržování předpisů EU na ochranu údajů potřebnými opatřeními. Totéž platí v případě, že budou využíváni poskytovatelé služeb ve smyslu odstavce 1, věty</w:t>
      </w:r>
      <w:r>
        <w:rPr>
          <w:spacing w:val="-8"/>
        </w:rPr>
        <w:t xml:space="preserve"> </w:t>
      </w:r>
      <w:r>
        <w:t>2.</w:t>
      </w:r>
    </w:p>
    <w:p w:rsidR="00154A01" w:rsidRDefault="00154A01">
      <w:pPr>
        <w:pStyle w:val="Zkladntext"/>
      </w:pPr>
    </w:p>
    <w:p w:rsidR="00154A01" w:rsidRDefault="009F303B">
      <w:pPr>
        <w:pStyle w:val="Odstavecseseznamem"/>
        <w:numPr>
          <w:ilvl w:val="0"/>
          <w:numId w:val="6"/>
        </w:numPr>
        <w:tabs>
          <w:tab w:val="left" w:pos="489"/>
        </w:tabs>
        <w:spacing w:before="1"/>
        <w:ind w:right="192" w:firstLine="0"/>
        <w:jc w:val="both"/>
      </w:pPr>
      <w:r>
        <w:t>Další outsourcing subdodavatelem vyžaduje výslovný souhlas Zpracovatele (minimálně v textové podobě).</w:t>
      </w:r>
    </w:p>
    <w:p w:rsidR="00154A01" w:rsidRDefault="00154A01">
      <w:pPr>
        <w:pStyle w:val="Zkladntext"/>
        <w:spacing w:before="10"/>
        <w:rPr>
          <w:sz w:val="21"/>
        </w:rPr>
      </w:pPr>
    </w:p>
    <w:p w:rsidR="00154A01" w:rsidRDefault="009F303B">
      <w:pPr>
        <w:pStyle w:val="Zkladntext"/>
        <w:ind w:left="176"/>
      </w:pPr>
      <w:r>
        <w:t>Veškeré podmínky uvedené ve smluvním řetězci musí být zpřístupněny a sjednány s každým dalším</w:t>
      </w:r>
    </w:p>
    <w:p w:rsidR="00154A01" w:rsidRDefault="009F303B">
      <w:pPr>
        <w:pStyle w:val="Zkladntext"/>
        <w:spacing w:before="22"/>
        <w:ind w:left="176"/>
      </w:pPr>
      <w:r>
        <w:t>subdodavatelem.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rPr>
          <w:sz w:val="27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  <w:jc w:val="both"/>
      </w:pPr>
      <w:r>
        <w:t>Dozorová oprávnění</w:t>
      </w:r>
      <w:r>
        <w:rPr>
          <w:spacing w:val="-3"/>
        </w:rPr>
        <w:t xml:space="preserve"> </w:t>
      </w:r>
      <w:r>
        <w:t>Klienta</w:t>
      </w:r>
    </w:p>
    <w:p w:rsidR="00154A01" w:rsidRDefault="009F303B">
      <w:pPr>
        <w:pStyle w:val="Odstavecseseznamem"/>
        <w:numPr>
          <w:ilvl w:val="0"/>
          <w:numId w:val="5"/>
        </w:numPr>
        <w:tabs>
          <w:tab w:val="left" w:pos="491"/>
        </w:tabs>
        <w:spacing w:before="40" w:line="259" w:lineRule="auto"/>
        <w:ind w:right="190" w:firstLine="0"/>
        <w:jc w:val="both"/>
      </w:pPr>
      <w:r>
        <w:t>Klient má práv</w:t>
      </w:r>
      <w:r>
        <w:t>o, po konzultaci se Zpracovatelem, provést inspekci nebo nechat provést inspekci auditorem pro každý jednotlivý případ. Má právo přesvědčit se o tom, že Zpracovatel v rámci své obchodní činnosti dodržuje tento Dodatek, a to náhodnými kontrolami, které budo</w:t>
      </w:r>
      <w:r>
        <w:t>u obvykle včas ohlášené.</w:t>
      </w:r>
    </w:p>
    <w:p w:rsidR="00154A01" w:rsidRDefault="00154A01">
      <w:pPr>
        <w:pStyle w:val="Zkladntext"/>
        <w:spacing w:before="9"/>
        <w:rPr>
          <w:sz w:val="23"/>
        </w:rPr>
      </w:pPr>
    </w:p>
    <w:p w:rsidR="00154A01" w:rsidRDefault="009F303B">
      <w:pPr>
        <w:pStyle w:val="Odstavecseseznamem"/>
        <w:numPr>
          <w:ilvl w:val="0"/>
          <w:numId w:val="5"/>
        </w:numPr>
        <w:tabs>
          <w:tab w:val="left" w:pos="482"/>
        </w:tabs>
        <w:spacing w:line="259" w:lineRule="auto"/>
        <w:ind w:right="192" w:firstLine="0"/>
        <w:jc w:val="both"/>
      </w:pPr>
      <w:r>
        <w:t>Zpracovatel zajistí, aby Klient mohl ověřit soulad s povinnostmi Zpracovatele dle článku 28 GDPR. Zpracovatel se zavazuje na výzvu poskytnout Klientovi potřebné informace a prokázat dodržování technických a organizačních</w:t>
      </w:r>
      <w:r>
        <w:rPr>
          <w:spacing w:val="-3"/>
        </w:rPr>
        <w:t xml:space="preserve"> </w:t>
      </w:r>
      <w:r>
        <w:t>opatření.</w:t>
      </w:r>
    </w:p>
    <w:p w:rsidR="00154A01" w:rsidRDefault="00154A01">
      <w:pPr>
        <w:pStyle w:val="Zkladntext"/>
        <w:rPr>
          <w:sz w:val="27"/>
        </w:rPr>
      </w:pPr>
    </w:p>
    <w:p w:rsidR="00154A01" w:rsidRDefault="009F303B">
      <w:pPr>
        <w:pStyle w:val="Odstavecseseznamem"/>
        <w:numPr>
          <w:ilvl w:val="0"/>
          <w:numId w:val="5"/>
        </w:numPr>
        <w:tabs>
          <w:tab w:val="left" w:pos="475"/>
        </w:tabs>
        <w:ind w:left="474" w:hanging="299"/>
        <w:jc w:val="both"/>
      </w:pPr>
      <w:r>
        <w:t>Zpracovatel může požadovat náhradu za umožnění inspekcí</w:t>
      </w:r>
      <w:r>
        <w:rPr>
          <w:spacing w:val="-9"/>
        </w:rPr>
        <w:t xml:space="preserve"> </w:t>
      </w:r>
      <w:r>
        <w:t>Klienta.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12"/>
        <w:rPr>
          <w:sz w:val="31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453"/>
        </w:tabs>
        <w:ind w:hanging="277"/>
        <w:jc w:val="both"/>
      </w:pPr>
      <w:r>
        <w:t>Komunikace v případě porušení smlouvy</w:t>
      </w:r>
      <w:r>
        <w:rPr>
          <w:spacing w:val="-7"/>
        </w:rPr>
        <w:t xml:space="preserve"> </w:t>
      </w:r>
      <w:r>
        <w:t>Zpracovatelem</w:t>
      </w:r>
    </w:p>
    <w:p w:rsidR="00154A01" w:rsidRDefault="009F303B">
      <w:pPr>
        <w:pStyle w:val="Odstavecseseznamem"/>
        <w:numPr>
          <w:ilvl w:val="0"/>
          <w:numId w:val="4"/>
        </w:numPr>
        <w:tabs>
          <w:tab w:val="left" w:pos="609"/>
        </w:tabs>
        <w:spacing w:before="39"/>
        <w:ind w:right="192" w:firstLine="62"/>
        <w:jc w:val="both"/>
      </w:pPr>
      <w:r>
        <w:t>Zpracovatel bude spolupracovat s Klientem při plnění povinností týkajících se bezpečnosti osobních   údajů,   požadavků   na   hlášení   narušení   údajů,   posouzení   dopadu   ochrany   údajů   a předcházející konzultace uvedených v článcích 32 až 36 GDP</w:t>
      </w:r>
      <w:r>
        <w:t>R. To</w:t>
      </w:r>
      <w:r>
        <w:rPr>
          <w:spacing w:val="-17"/>
        </w:rPr>
        <w:t xml:space="preserve"> </w:t>
      </w:r>
      <w:r>
        <w:t>zahrnuje: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Odstavecseseznamem"/>
        <w:numPr>
          <w:ilvl w:val="1"/>
          <w:numId w:val="4"/>
        </w:numPr>
        <w:tabs>
          <w:tab w:val="left" w:pos="885"/>
        </w:tabs>
        <w:spacing w:line="276" w:lineRule="auto"/>
        <w:ind w:right="192" w:hanging="360"/>
        <w:jc w:val="both"/>
      </w:pPr>
      <w:r>
        <w:t>Zajištění odpovídající úrovně ochrany prostřednictvím technických a organizačních opatření, která zohledňují okolnosti a účely zpracování a dále také odhadovanou pravděpodobnost       a závažnost možného porušení  právních  předpisů  v důs</w:t>
      </w:r>
      <w:r>
        <w:t>ledku  bezpečnostních  nedostatků  a která umožní okamžité zjištění příslušných případů</w:t>
      </w:r>
      <w:r>
        <w:rPr>
          <w:spacing w:val="-10"/>
        </w:rPr>
        <w:t xml:space="preserve"> </w:t>
      </w:r>
      <w:r>
        <w:t>porušení.</w:t>
      </w:r>
    </w:p>
    <w:p w:rsidR="00154A01" w:rsidRDefault="009F303B">
      <w:pPr>
        <w:pStyle w:val="Odstavecseseznamem"/>
        <w:numPr>
          <w:ilvl w:val="1"/>
          <w:numId w:val="4"/>
        </w:numPr>
        <w:tabs>
          <w:tab w:val="left" w:pos="885"/>
        </w:tabs>
        <w:spacing w:line="267" w:lineRule="exact"/>
        <w:ind w:left="884" w:hanging="349"/>
        <w:jc w:val="both"/>
      </w:pPr>
      <w:r>
        <w:t>Povinnost okamžitě hlásit Klientovi porušení ochrany osobních</w:t>
      </w:r>
      <w:r>
        <w:rPr>
          <w:spacing w:val="-7"/>
        </w:rPr>
        <w:t xml:space="preserve"> </w:t>
      </w:r>
      <w:r>
        <w:t>údajů.</w:t>
      </w:r>
    </w:p>
    <w:p w:rsidR="00154A01" w:rsidRDefault="009F303B">
      <w:pPr>
        <w:pStyle w:val="Odstavecseseznamem"/>
        <w:numPr>
          <w:ilvl w:val="1"/>
          <w:numId w:val="4"/>
        </w:numPr>
        <w:tabs>
          <w:tab w:val="left" w:pos="885"/>
        </w:tabs>
        <w:spacing w:before="41" w:line="278" w:lineRule="auto"/>
        <w:ind w:right="191" w:hanging="360"/>
      </w:pPr>
      <w:r>
        <w:t>Povinnost spolupracovat s Klientem v souvislosti s povinností Klienta poskytovat subjektu</w:t>
      </w:r>
      <w:r>
        <w:t xml:space="preserve"> údajů informace a okamžitě poskytovat Klientovi veškeré související</w:t>
      </w:r>
      <w:r>
        <w:rPr>
          <w:spacing w:val="-7"/>
        </w:rPr>
        <w:t xml:space="preserve"> </w:t>
      </w:r>
      <w:r>
        <w:t>informace.</w:t>
      </w:r>
    </w:p>
    <w:p w:rsidR="00154A01" w:rsidRDefault="009F303B">
      <w:pPr>
        <w:pStyle w:val="Odstavecseseznamem"/>
        <w:numPr>
          <w:ilvl w:val="1"/>
          <w:numId w:val="4"/>
        </w:numPr>
        <w:tabs>
          <w:tab w:val="left" w:pos="885"/>
        </w:tabs>
        <w:spacing w:line="263" w:lineRule="exact"/>
        <w:ind w:left="884" w:hanging="349"/>
      </w:pPr>
      <w:r>
        <w:t>Podpora Klienta s posouzením ochrany jeho</w:t>
      </w:r>
      <w:r>
        <w:rPr>
          <w:spacing w:val="-5"/>
        </w:rPr>
        <w:t xml:space="preserve"> </w:t>
      </w:r>
      <w:r>
        <w:t>údajů.</w:t>
      </w:r>
    </w:p>
    <w:p w:rsidR="00154A01" w:rsidRDefault="009F303B">
      <w:pPr>
        <w:pStyle w:val="Odstavecseseznamem"/>
        <w:numPr>
          <w:ilvl w:val="1"/>
          <w:numId w:val="4"/>
        </w:numPr>
        <w:tabs>
          <w:tab w:val="left" w:pos="885"/>
        </w:tabs>
        <w:spacing w:before="41"/>
        <w:ind w:left="884" w:hanging="349"/>
      </w:pPr>
      <w:r>
        <w:t>Podpora Klienta v souvislosti s předcházející konzultací dozorového</w:t>
      </w:r>
      <w:r>
        <w:rPr>
          <w:spacing w:val="-7"/>
        </w:rPr>
        <w:t xml:space="preserve"> </w:t>
      </w:r>
      <w:r>
        <w:t>orgánu.</w:t>
      </w:r>
    </w:p>
    <w:p w:rsidR="00154A01" w:rsidRDefault="00154A01">
      <w:pPr>
        <w:pStyle w:val="Zkladntext"/>
        <w:spacing w:before="11"/>
        <w:rPr>
          <w:sz w:val="31"/>
        </w:rPr>
      </w:pPr>
    </w:p>
    <w:p w:rsidR="00154A01" w:rsidRDefault="009F303B">
      <w:pPr>
        <w:pStyle w:val="Odstavecseseznamem"/>
        <w:numPr>
          <w:ilvl w:val="0"/>
          <w:numId w:val="4"/>
        </w:numPr>
        <w:tabs>
          <w:tab w:val="left" w:pos="525"/>
        </w:tabs>
        <w:ind w:left="524" w:hanging="349"/>
        <w:jc w:val="both"/>
      </w:pPr>
      <w:r>
        <w:t>Zpracovatel může požadovat kompenzaci za služby podpory, které nejsou zahrnuté v</w:t>
      </w:r>
      <w:r>
        <w:rPr>
          <w:spacing w:val="7"/>
        </w:rPr>
        <w:t xml:space="preserve"> </w:t>
      </w:r>
      <w:r>
        <w:t>popisu</w:t>
      </w:r>
    </w:p>
    <w:p w:rsidR="00154A01" w:rsidRDefault="009F303B">
      <w:pPr>
        <w:pStyle w:val="Zkladntext"/>
        <w:ind w:left="176"/>
      </w:pPr>
      <w:r>
        <w:t>služeb a které nejsou vyvolány porušením povinností na straně Zpracovatele.</w:t>
      </w:r>
    </w:p>
    <w:p w:rsidR="00154A01" w:rsidRDefault="00154A01">
      <w:pPr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pStyle w:val="Zkladntext"/>
        <w:rPr>
          <w:sz w:val="15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595"/>
        </w:tabs>
        <w:spacing w:before="44"/>
        <w:ind w:left="594" w:hanging="419"/>
      </w:pPr>
      <w:r>
        <w:t>Oprávnění Klienta vydávat</w:t>
      </w:r>
      <w:r>
        <w:rPr>
          <w:spacing w:val="-7"/>
        </w:rPr>
        <w:t xml:space="preserve"> </w:t>
      </w:r>
      <w:r>
        <w:t>pokyny</w:t>
      </w:r>
    </w:p>
    <w:p w:rsidR="00154A01" w:rsidRDefault="009F303B">
      <w:pPr>
        <w:pStyle w:val="Odstavecseseznamem"/>
        <w:numPr>
          <w:ilvl w:val="0"/>
          <w:numId w:val="3"/>
        </w:numPr>
        <w:tabs>
          <w:tab w:val="left" w:pos="523"/>
        </w:tabs>
        <w:spacing w:before="39"/>
        <w:ind w:right="194" w:firstLine="0"/>
        <w:jc w:val="both"/>
      </w:pPr>
      <w:r>
        <w:t>Klient je povinen ústně vydané pokyny neprodleně potvrdit písemnou formou. Za písemnou formu je považováno i odeslání vydaného pokynu elektronickou</w:t>
      </w:r>
      <w:r>
        <w:rPr>
          <w:spacing w:val="-9"/>
        </w:rPr>
        <w:t xml:space="preserve"> </w:t>
      </w:r>
      <w:r>
        <w:t>poštou.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Odstavecseseznamem"/>
        <w:numPr>
          <w:ilvl w:val="0"/>
          <w:numId w:val="3"/>
        </w:numPr>
        <w:tabs>
          <w:tab w:val="left" w:pos="491"/>
        </w:tabs>
        <w:ind w:right="192" w:firstLine="0"/>
        <w:jc w:val="both"/>
      </w:pPr>
      <w:r>
        <w:t>Zpracovatel je povinen okamžitě informovat Klienta, pokud dospěje k závěru, že pokyn porušuje právn</w:t>
      </w:r>
      <w:r>
        <w:t>í předpisy na ochranu údajů. Zpracovatel je pak oprávněn přerušit výkon příslušných pokynů, dokud Klient nepotvrdí, že na nich trvá, nebo je</w:t>
      </w:r>
      <w:r>
        <w:rPr>
          <w:spacing w:val="-12"/>
        </w:rPr>
        <w:t xml:space="preserve"> </w:t>
      </w:r>
      <w:r>
        <w:t>nezmění.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spacing w:before="11"/>
        <w:rPr>
          <w:sz w:val="31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595"/>
        </w:tabs>
        <w:spacing w:before="1"/>
        <w:ind w:left="594" w:hanging="419"/>
      </w:pPr>
      <w:r>
        <w:t>Vymazání a vrácení osobních</w:t>
      </w:r>
      <w:r>
        <w:rPr>
          <w:spacing w:val="-4"/>
        </w:rPr>
        <w:t xml:space="preserve"> </w:t>
      </w:r>
      <w:r>
        <w:t>údajů</w:t>
      </w:r>
    </w:p>
    <w:p w:rsidR="00154A01" w:rsidRDefault="009F303B">
      <w:pPr>
        <w:pStyle w:val="Odstavecseseznamem"/>
        <w:numPr>
          <w:ilvl w:val="0"/>
          <w:numId w:val="2"/>
        </w:numPr>
        <w:tabs>
          <w:tab w:val="left" w:pos="494"/>
        </w:tabs>
        <w:spacing w:before="39"/>
        <w:ind w:right="191" w:firstLine="0"/>
        <w:jc w:val="both"/>
      </w:pPr>
      <w:r>
        <w:t>Kopie údajů nebudou nikdy pořizovány bez vědomí Klienta, s výjimkou zá</w:t>
      </w:r>
      <w:r>
        <w:t>ložních kopií v rozsahu potřeném pro zajištění řádného zpracování údajů a dále kopií pořizovaných v rozsahu vyžadovaném platnými právními</w:t>
      </w:r>
      <w:r>
        <w:rPr>
          <w:spacing w:val="-4"/>
        </w:rPr>
        <w:t xml:space="preserve"> </w:t>
      </w:r>
      <w:r>
        <w:t>předpisy.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Odstavecseseznamem"/>
        <w:numPr>
          <w:ilvl w:val="0"/>
          <w:numId w:val="2"/>
        </w:numPr>
        <w:tabs>
          <w:tab w:val="left" w:pos="482"/>
        </w:tabs>
        <w:ind w:right="191" w:firstLine="0"/>
        <w:jc w:val="both"/>
      </w:pPr>
      <w:r>
        <w:t>Po poskytnutí sjednaných služeb, nebo dříve na žádost Klienta, a nejpozději při zániku Smlouvy je Zpracovatel povinen předat Klientovi, nebo s jeho předchozím souhlasem, zničit veškeré dokumenty, výsledky zpracování a využívání, a soubory údajů týkající se</w:t>
      </w:r>
      <w:r>
        <w:t xml:space="preserve"> Smlouvy, které jsou v jeho držení, a to při dodržení podmínek pro ochranu údajů a pozbytí všech dalších právních důvodů pro zpracování souborů údajů týkajících se Smlouvy. Stejně bude postupováno ve vztahu k testovacím, odpadním, nadbytečným a vyřazeným m</w:t>
      </w:r>
      <w:r>
        <w:t>ateriálům. Záznamy o zničení nebo vymazání budou poskytnuty na vyžádání.</w:t>
      </w:r>
    </w:p>
    <w:p w:rsidR="00154A01" w:rsidRDefault="00154A01">
      <w:pPr>
        <w:pStyle w:val="Zkladntext"/>
        <w:spacing w:before="6"/>
        <w:rPr>
          <w:sz w:val="28"/>
        </w:rPr>
      </w:pPr>
    </w:p>
    <w:p w:rsidR="00154A01" w:rsidRDefault="009F303B">
      <w:pPr>
        <w:pStyle w:val="Odstavecseseznamem"/>
        <w:numPr>
          <w:ilvl w:val="0"/>
          <w:numId w:val="2"/>
        </w:numPr>
        <w:tabs>
          <w:tab w:val="left" w:pos="525"/>
        </w:tabs>
        <w:ind w:right="192" w:firstLine="0"/>
        <w:jc w:val="both"/>
      </w:pPr>
      <w:r>
        <w:t>Dokumentace používaná k prokázání řádného zpracování údajů v souladu se Smlouvou bude Zpracovatelem uchovávána i po zániku Smlouvy, a to podle příslušných archivačních lhůt. Zpracova</w:t>
      </w:r>
      <w:r>
        <w:t>tel je může při zániku Smlouvy předat Klientovi a vyvázat se tak z této smluvní</w:t>
      </w:r>
      <w:r>
        <w:rPr>
          <w:spacing w:val="-14"/>
        </w:rPr>
        <w:t xml:space="preserve"> </w:t>
      </w:r>
      <w:r>
        <w:t>povinnosti.</w:t>
      </w:r>
    </w:p>
    <w:p w:rsidR="00154A01" w:rsidRDefault="00154A01">
      <w:pPr>
        <w:pStyle w:val="Zkladntext"/>
      </w:pPr>
    </w:p>
    <w:p w:rsidR="00154A01" w:rsidRDefault="00154A01">
      <w:pPr>
        <w:pStyle w:val="Zkladntext"/>
        <w:rPr>
          <w:sz w:val="32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595"/>
        </w:tabs>
        <w:ind w:left="594" w:hanging="419"/>
      </w:pPr>
      <w:r>
        <w:t>Informační povinnost, písemná</w:t>
      </w:r>
      <w:r>
        <w:rPr>
          <w:spacing w:val="-5"/>
        </w:rPr>
        <w:t xml:space="preserve"> </w:t>
      </w:r>
      <w:r>
        <w:t>forma</w:t>
      </w:r>
    </w:p>
    <w:p w:rsidR="00154A01" w:rsidRDefault="009F303B">
      <w:pPr>
        <w:pStyle w:val="Odstavecseseznamem"/>
        <w:numPr>
          <w:ilvl w:val="0"/>
          <w:numId w:val="1"/>
        </w:numPr>
        <w:tabs>
          <w:tab w:val="left" w:pos="501"/>
        </w:tabs>
        <w:spacing w:before="39"/>
        <w:ind w:right="191" w:firstLine="0"/>
        <w:jc w:val="both"/>
      </w:pPr>
      <w:r>
        <w:t>Pokud jsou údaje Klienta ohroženy zajištěním nebo odebráním v rámci konkurzu nebo exekuce nebo v důsledku jiného opatření třet</w:t>
      </w:r>
      <w:r>
        <w:t>í strany, bude Zpracovatel neprodleně informovat Klienta. Zpracovatel je povinen okamžitě informovat všechny osoby v této souvislosti, že odpovědnost za údaje přísluší</w:t>
      </w:r>
      <w:r>
        <w:rPr>
          <w:spacing w:val="-1"/>
        </w:rPr>
        <w:t xml:space="preserve"> </w:t>
      </w:r>
      <w:r>
        <w:t>Klientovi.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191" w:firstLine="0"/>
        <w:jc w:val="both"/>
      </w:pPr>
      <w:r>
        <w:t>Dodatky a doplnění tohoto Dodatku a všech jejích součástí, včetně všech proh</w:t>
      </w:r>
      <w:r>
        <w:t>lášení Zpracovatele, mohou být prováděny pouze na základě písemné dohody a s výslovným odkazem na tento Dodatek. Toto platí i ve vztahu ke vzdání se požadavku na písemnou formu dle tohoto</w:t>
      </w:r>
      <w:r>
        <w:rPr>
          <w:spacing w:val="-15"/>
        </w:rPr>
        <w:t xml:space="preserve"> </w:t>
      </w:r>
      <w:r>
        <w:t>ujednání.</w:t>
      </w:r>
    </w:p>
    <w:p w:rsidR="00154A01" w:rsidRDefault="00154A01">
      <w:pPr>
        <w:jc w:val="both"/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pStyle w:val="Zkladntext"/>
        <w:rPr>
          <w:sz w:val="20"/>
        </w:rPr>
      </w:pPr>
    </w:p>
    <w:p w:rsidR="00154A01" w:rsidRDefault="00154A01">
      <w:pPr>
        <w:pStyle w:val="Zkladntext"/>
        <w:rPr>
          <w:sz w:val="20"/>
        </w:rPr>
      </w:pPr>
    </w:p>
    <w:p w:rsidR="00154A01" w:rsidRDefault="009F303B">
      <w:pPr>
        <w:pStyle w:val="Nadpis2"/>
        <w:numPr>
          <w:ilvl w:val="0"/>
          <w:numId w:val="10"/>
        </w:numPr>
        <w:tabs>
          <w:tab w:val="left" w:pos="595"/>
        </w:tabs>
        <w:spacing w:before="190"/>
        <w:ind w:left="594" w:hanging="419"/>
      </w:pPr>
      <w:r>
        <w:t>Oddělitelnost</w:t>
      </w:r>
    </w:p>
    <w:p w:rsidR="00154A01" w:rsidRDefault="009F303B">
      <w:pPr>
        <w:pStyle w:val="Zkladntext"/>
        <w:spacing w:before="39"/>
        <w:ind w:left="176" w:right="193"/>
        <w:jc w:val="both"/>
      </w:pPr>
      <w:r>
        <w:t>Pokud je jednotlivé ustanovení tohoto Dodatku neúčinné nebo nevykonatelné nebo se stane neúčinné nebo nevykonatelné po jejím uzavření, zůstává platnost tohoto Dodatku nedotčena.</w:t>
      </w:r>
    </w:p>
    <w:p w:rsidR="00154A01" w:rsidRDefault="00154A01">
      <w:pPr>
        <w:pStyle w:val="Zkladntext"/>
        <w:spacing w:before="7"/>
        <w:rPr>
          <w:sz w:val="28"/>
        </w:rPr>
      </w:pPr>
    </w:p>
    <w:p w:rsidR="00154A01" w:rsidRDefault="009F303B">
      <w:pPr>
        <w:pStyle w:val="Zkladntext"/>
        <w:ind w:left="176" w:right="193"/>
        <w:jc w:val="both"/>
      </w:pPr>
      <w:r>
        <w:t>Neúčinné nebo nevykonatelné ustanovení bude nahrazeno účinným nebo vykonateln</w:t>
      </w:r>
      <w:r>
        <w:t>ým ustanovením, jehož význam bude nejblíže hospodářskému významu zamýšlenému smluvními stranami neplatným  nebo  nevykonatelným  ustanovením. Výše  uvedená ujednání  se  aplikují také  v případě, že bude Dodatek posouzen jako</w:t>
      </w:r>
      <w:r>
        <w:rPr>
          <w:spacing w:val="-1"/>
        </w:rPr>
        <w:t xml:space="preserve"> </w:t>
      </w:r>
      <w:r>
        <w:t>neúplný.</w:t>
      </w:r>
    </w:p>
    <w:p w:rsidR="00154A01" w:rsidRDefault="00154A01">
      <w:pPr>
        <w:pStyle w:val="Zkladntext"/>
        <w:rPr>
          <w:sz w:val="20"/>
        </w:rPr>
      </w:pPr>
    </w:p>
    <w:p w:rsidR="00154A01" w:rsidRDefault="00154A01">
      <w:pPr>
        <w:pStyle w:val="Zkladntext"/>
        <w:rPr>
          <w:sz w:val="20"/>
        </w:rPr>
      </w:pPr>
    </w:p>
    <w:p w:rsidR="00154A01" w:rsidRDefault="00154A01">
      <w:pPr>
        <w:pStyle w:val="Zkladntext"/>
        <w:rPr>
          <w:sz w:val="20"/>
        </w:rPr>
      </w:pPr>
    </w:p>
    <w:p w:rsidR="00154A01" w:rsidRDefault="00154A01">
      <w:pPr>
        <w:pStyle w:val="Zkladntext"/>
        <w:rPr>
          <w:sz w:val="20"/>
        </w:rPr>
      </w:pPr>
    </w:p>
    <w:p w:rsidR="00154A01" w:rsidRDefault="00154A01">
      <w:pPr>
        <w:pStyle w:val="Zkladntext"/>
        <w:rPr>
          <w:sz w:val="20"/>
        </w:rPr>
      </w:pPr>
    </w:p>
    <w:p w:rsidR="00154A01" w:rsidRDefault="009F303B">
      <w:pPr>
        <w:pStyle w:val="Zkladntext"/>
        <w:spacing w:before="8"/>
        <w:rPr>
          <w:sz w:val="18"/>
        </w:rPr>
      </w:pPr>
      <w:r>
        <w:pict>
          <v:shape id="_x0000_s2060" style="position:absolute;margin-left:70.8pt;margin-top:13.75pt;width:180.75pt;height:.1pt;z-index:-251658240;mso-wrap-distance-left:0;mso-wrap-distance-right:0;mso-position-horizontal-relative:page" coordorigin="1416,275" coordsize="3615,0" path="m1416,275r3615,e" filled="f" strokeweight=".25292mm">
            <v:path arrowok="t"/>
            <w10:wrap type="topAndBottom" anchorx="page"/>
          </v:shape>
        </w:pict>
      </w:r>
      <w:r>
        <w:pict>
          <v:shape id="_x0000_s2059" style="position:absolute;margin-left:326pt;margin-top:13.75pt;width:180.75pt;height:.1pt;z-index:-251657216;mso-wrap-distance-left:0;mso-wrap-distance-right:0;mso-position-horizontal-relative:page" coordorigin="6520,275" coordsize="3615,0" path="m6520,275r3614,e" filled="f" strokeweight=".25292mm">
            <v:path arrowok="t"/>
            <w10:wrap type="topAndBottom" anchorx="page"/>
          </v:shape>
        </w:pict>
      </w:r>
    </w:p>
    <w:p w:rsidR="00154A01" w:rsidRDefault="009F303B">
      <w:pPr>
        <w:tabs>
          <w:tab w:val="left" w:pos="5279"/>
        </w:tabs>
        <w:spacing w:line="185" w:lineRule="exact"/>
        <w:ind w:left="176"/>
        <w:rPr>
          <w:b/>
          <w:sz w:val="16"/>
        </w:rPr>
      </w:pPr>
      <w:r>
        <w:rPr>
          <w:b/>
          <w:sz w:val="16"/>
        </w:rPr>
        <w:t>Místo,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datum</w:t>
      </w:r>
      <w:r>
        <w:rPr>
          <w:b/>
          <w:sz w:val="16"/>
        </w:rPr>
        <w:tab/>
      </w:r>
      <w:r>
        <w:rPr>
          <w:b/>
          <w:sz w:val="16"/>
        </w:rPr>
        <w:t>Místo,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datum</w:t>
      </w:r>
    </w:p>
    <w:p w:rsidR="00154A01" w:rsidRDefault="00154A01">
      <w:pPr>
        <w:pStyle w:val="Zkladntext"/>
        <w:spacing w:before="3"/>
        <w:rPr>
          <w:b/>
          <w:sz w:val="20"/>
        </w:rPr>
      </w:pPr>
    </w:p>
    <w:p w:rsidR="00154A01" w:rsidRDefault="00154A01">
      <w:pPr>
        <w:rPr>
          <w:sz w:val="20"/>
        </w:rPr>
        <w:sectPr w:rsidR="00154A01">
          <w:pgSz w:w="11910" w:h="16840"/>
          <w:pgMar w:top="1660" w:right="1220" w:bottom="1120" w:left="1240" w:header="708" w:footer="929" w:gutter="0"/>
          <w:cols w:space="708"/>
        </w:sectPr>
      </w:pPr>
    </w:p>
    <w:p w:rsidR="00154A01" w:rsidRDefault="00154A01">
      <w:pPr>
        <w:spacing w:line="169" w:lineRule="exact"/>
        <w:ind w:left="194"/>
        <w:rPr>
          <w:sz w:val="14"/>
        </w:rPr>
      </w:pPr>
    </w:p>
    <w:p w:rsidR="00154A01" w:rsidRDefault="009F303B">
      <w:pPr>
        <w:pStyle w:val="Zkladntext"/>
        <w:rPr>
          <w:sz w:val="41"/>
        </w:rPr>
      </w:pPr>
      <w:r>
        <w:br w:type="column"/>
      </w:r>
    </w:p>
    <w:p w:rsidR="00154A01" w:rsidRDefault="009F303B" w:rsidP="009F303B">
      <w:pPr>
        <w:spacing w:before="100"/>
        <w:ind w:left="87" w:right="270"/>
      </w:pPr>
      <w:r>
        <w:br w:type="column"/>
      </w:r>
    </w:p>
    <w:p w:rsidR="009F303B" w:rsidRDefault="009F303B" w:rsidP="009F303B">
      <w:pPr>
        <w:spacing w:before="100"/>
        <w:ind w:left="87" w:right="270"/>
        <w:rPr>
          <w:sz w:val="17"/>
        </w:rPr>
      </w:pPr>
      <w:bookmarkStart w:id="0" w:name="_GoBack"/>
      <w:bookmarkEnd w:id="0"/>
    </w:p>
    <w:p w:rsidR="00154A01" w:rsidRDefault="00154A01">
      <w:pPr>
        <w:spacing w:line="201" w:lineRule="exact"/>
        <w:rPr>
          <w:sz w:val="17"/>
        </w:rPr>
        <w:sectPr w:rsidR="00154A01">
          <w:type w:val="continuous"/>
          <w:pgSz w:w="11910" w:h="16840"/>
          <w:pgMar w:top="1660" w:right="1220" w:bottom="1120" w:left="1240" w:header="708" w:footer="708" w:gutter="0"/>
          <w:cols w:num="4" w:space="708" w:equalWidth="0">
            <w:col w:w="1225" w:space="607"/>
            <w:col w:w="1847" w:space="1370"/>
            <w:col w:w="2035" w:space="40"/>
            <w:col w:w="2326"/>
          </w:cols>
        </w:sectPr>
      </w:pPr>
    </w:p>
    <w:p w:rsidR="00154A01" w:rsidRDefault="00154A01">
      <w:pPr>
        <w:pStyle w:val="Zkladntext"/>
        <w:spacing w:before="3"/>
        <w:rPr>
          <w:sz w:val="11"/>
        </w:rPr>
      </w:pPr>
    </w:p>
    <w:p w:rsidR="00154A01" w:rsidRDefault="009F303B">
      <w:pPr>
        <w:tabs>
          <w:tab w:val="left" w:pos="5271"/>
        </w:tabs>
        <w:spacing w:line="20" w:lineRule="exact"/>
        <w:ind w:left="1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180.75pt;height:.75pt;mso-position-horizontal-relative:char;mso-position-vertical-relative:line" coordsize="3615,15">
            <v:line id="_x0000_s2055" style="position:absolute" from="0,7" to="3614,7" strokeweight=".25292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52" style="width:180.75pt;height:.75pt;mso-position-horizontal-relative:char;mso-position-vertical-relative:line" coordsize="3615,15">
            <v:line id="_x0000_s2053" style="position:absolute" from="0,7" to="3614,7" strokeweight=".25292mm"/>
            <w10:anchorlock/>
          </v:group>
        </w:pict>
      </w:r>
    </w:p>
    <w:p w:rsidR="00154A01" w:rsidRDefault="009F303B">
      <w:pPr>
        <w:tabs>
          <w:tab w:val="left" w:pos="5279"/>
        </w:tabs>
        <w:spacing w:before="14"/>
        <w:ind w:left="176"/>
        <w:rPr>
          <w:b/>
          <w:sz w:val="16"/>
        </w:rPr>
      </w:pPr>
      <w:r>
        <w:rPr>
          <w:b/>
          <w:sz w:val="16"/>
        </w:rPr>
        <w:t>(Podpis 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razítko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Klienta)</w:t>
      </w:r>
      <w:r>
        <w:rPr>
          <w:b/>
          <w:sz w:val="16"/>
        </w:rPr>
        <w:tab/>
        <w:t>(Podpis / razítko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Zpracovatele)</w:t>
      </w:r>
    </w:p>
    <w:p w:rsidR="00154A01" w:rsidRDefault="00154A01">
      <w:pPr>
        <w:pStyle w:val="Zkladntext"/>
        <w:rPr>
          <w:b/>
          <w:sz w:val="20"/>
        </w:rPr>
      </w:pPr>
    </w:p>
    <w:p w:rsidR="00154A01" w:rsidRDefault="00154A01">
      <w:pPr>
        <w:pStyle w:val="Zkladntext"/>
        <w:rPr>
          <w:b/>
          <w:sz w:val="20"/>
        </w:rPr>
      </w:pPr>
    </w:p>
    <w:p w:rsidR="00154A01" w:rsidRDefault="00154A01">
      <w:pPr>
        <w:pStyle w:val="Zkladntext"/>
        <w:rPr>
          <w:b/>
          <w:sz w:val="20"/>
        </w:rPr>
      </w:pPr>
    </w:p>
    <w:p w:rsidR="00154A01" w:rsidRDefault="00154A01">
      <w:pPr>
        <w:pStyle w:val="Zkladntext"/>
        <w:rPr>
          <w:b/>
          <w:sz w:val="20"/>
        </w:rPr>
      </w:pPr>
    </w:p>
    <w:p w:rsidR="00154A01" w:rsidRDefault="009F303B">
      <w:pPr>
        <w:pStyle w:val="Zkladntext"/>
        <w:rPr>
          <w:b/>
          <w:sz w:val="24"/>
        </w:rPr>
      </w:pPr>
      <w:r>
        <w:pict>
          <v:shape id="_x0000_s2051" style="position:absolute;margin-left:70.8pt;margin-top:17.05pt;width:180.75pt;height:.1pt;z-index:-251654144;mso-wrap-distance-left:0;mso-wrap-distance-right:0;mso-position-horizontal-relative:page" coordorigin="1416,341" coordsize="3615,0" path="m1416,341r3615,e" filled="f" strokeweight=".25292mm">
            <v:path arrowok="t"/>
            <w10:wrap type="topAndBottom" anchorx="page"/>
          </v:shape>
        </w:pict>
      </w:r>
      <w:r>
        <w:pict>
          <v:shape id="_x0000_s2050" style="position:absolute;margin-left:326pt;margin-top:17.05pt;width:180.75pt;height:.1pt;z-index:-251653120;mso-wrap-distance-left:0;mso-wrap-distance-right:0;mso-position-horizontal-relative:page" coordorigin="6520,341" coordsize="3615,0" path="m6520,341r3614,e" filled="f" strokeweight=".25292mm">
            <v:path arrowok="t"/>
            <w10:wrap type="topAndBottom" anchorx="page"/>
          </v:shape>
        </w:pict>
      </w:r>
    </w:p>
    <w:p w:rsidR="00154A01" w:rsidRDefault="009F303B">
      <w:pPr>
        <w:tabs>
          <w:tab w:val="left" w:pos="5279"/>
        </w:tabs>
        <w:spacing w:line="185" w:lineRule="exact"/>
        <w:ind w:left="176"/>
        <w:rPr>
          <w:b/>
          <w:sz w:val="16"/>
        </w:rPr>
      </w:pPr>
      <w:r>
        <w:rPr>
          <w:b/>
          <w:sz w:val="16"/>
        </w:rPr>
        <w:t>(Podpis 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razítko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Klienta)</w:t>
      </w:r>
      <w:r>
        <w:rPr>
          <w:b/>
          <w:sz w:val="16"/>
        </w:rPr>
        <w:tab/>
        <w:t>(Podpis / razítko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Zpracovatele)</w:t>
      </w:r>
    </w:p>
    <w:sectPr w:rsidR="00154A01">
      <w:type w:val="continuous"/>
      <w:pgSz w:w="11910" w:h="16840"/>
      <w:pgMar w:top="1660" w:right="1220" w:bottom="112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303B">
      <w:r>
        <w:separator/>
      </w:r>
    </w:p>
  </w:endnote>
  <w:endnote w:type="continuationSeparator" w:id="0">
    <w:p w:rsidR="00000000" w:rsidRDefault="009F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A01" w:rsidRDefault="009F303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6.4pt;margin-top:784.5pt;width:17.85pt;height:13.15pt;z-index:-251658240;mso-position-horizontal-relative:page;mso-position-vertical-relative:page" filled="f" stroked="f">
          <v:textbox inset="0,0,0,0">
            <w:txbxContent>
              <w:p w:rsidR="00154A01" w:rsidRDefault="009F303B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303B">
      <w:r>
        <w:separator/>
      </w:r>
    </w:p>
  </w:footnote>
  <w:footnote w:type="continuationSeparator" w:id="0">
    <w:p w:rsidR="00000000" w:rsidRDefault="009F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A01" w:rsidRDefault="009F303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5050790</wp:posOffset>
          </wp:positionH>
          <wp:positionV relativeFrom="page">
            <wp:posOffset>449579</wp:posOffset>
          </wp:positionV>
          <wp:extent cx="1609089" cy="448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089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2A8C"/>
    <w:multiLevelType w:val="hybridMultilevel"/>
    <w:tmpl w:val="D652B5F6"/>
    <w:lvl w:ilvl="0" w:tplc="3AA414A8">
      <w:start w:val="1"/>
      <w:numFmt w:val="decimal"/>
      <w:lvlText w:val="(%1)"/>
      <w:lvlJc w:val="left"/>
      <w:pPr>
        <w:ind w:left="176" w:hanging="31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CE96F340">
      <w:numFmt w:val="bullet"/>
      <w:lvlText w:val="•"/>
      <w:lvlJc w:val="left"/>
      <w:pPr>
        <w:ind w:left="1106" w:hanging="315"/>
      </w:pPr>
      <w:rPr>
        <w:rFonts w:hint="default"/>
        <w:lang w:val="cs-CZ" w:eastAsia="cs-CZ" w:bidi="cs-CZ"/>
      </w:rPr>
    </w:lvl>
    <w:lvl w:ilvl="2" w:tplc="7F266664">
      <w:numFmt w:val="bullet"/>
      <w:lvlText w:val="•"/>
      <w:lvlJc w:val="left"/>
      <w:pPr>
        <w:ind w:left="2033" w:hanging="315"/>
      </w:pPr>
      <w:rPr>
        <w:rFonts w:hint="default"/>
        <w:lang w:val="cs-CZ" w:eastAsia="cs-CZ" w:bidi="cs-CZ"/>
      </w:rPr>
    </w:lvl>
    <w:lvl w:ilvl="3" w:tplc="62E208EE">
      <w:numFmt w:val="bullet"/>
      <w:lvlText w:val="•"/>
      <w:lvlJc w:val="left"/>
      <w:pPr>
        <w:ind w:left="2959" w:hanging="315"/>
      </w:pPr>
      <w:rPr>
        <w:rFonts w:hint="default"/>
        <w:lang w:val="cs-CZ" w:eastAsia="cs-CZ" w:bidi="cs-CZ"/>
      </w:rPr>
    </w:lvl>
    <w:lvl w:ilvl="4" w:tplc="E026C28A">
      <w:numFmt w:val="bullet"/>
      <w:lvlText w:val="•"/>
      <w:lvlJc w:val="left"/>
      <w:pPr>
        <w:ind w:left="3886" w:hanging="315"/>
      </w:pPr>
      <w:rPr>
        <w:rFonts w:hint="default"/>
        <w:lang w:val="cs-CZ" w:eastAsia="cs-CZ" w:bidi="cs-CZ"/>
      </w:rPr>
    </w:lvl>
    <w:lvl w:ilvl="5" w:tplc="BA3C06BA">
      <w:numFmt w:val="bullet"/>
      <w:lvlText w:val="•"/>
      <w:lvlJc w:val="left"/>
      <w:pPr>
        <w:ind w:left="4813" w:hanging="315"/>
      </w:pPr>
      <w:rPr>
        <w:rFonts w:hint="default"/>
        <w:lang w:val="cs-CZ" w:eastAsia="cs-CZ" w:bidi="cs-CZ"/>
      </w:rPr>
    </w:lvl>
    <w:lvl w:ilvl="6" w:tplc="70722F08">
      <w:numFmt w:val="bullet"/>
      <w:lvlText w:val="•"/>
      <w:lvlJc w:val="left"/>
      <w:pPr>
        <w:ind w:left="5739" w:hanging="315"/>
      </w:pPr>
      <w:rPr>
        <w:rFonts w:hint="default"/>
        <w:lang w:val="cs-CZ" w:eastAsia="cs-CZ" w:bidi="cs-CZ"/>
      </w:rPr>
    </w:lvl>
    <w:lvl w:ilvl="7" w:tplc="91167FAE">
      <w:numFmt w:val="bullet"/>
      <w:lvlText w:val="•"/>
      <w:lvlJc w:val="left"/>
      <w:pPr>
        <w:ind w:left="6666" w:hanging="315"/>
      </w:pPr>
      <w:rPr>
        <w:rFonts w:hint="default"/>
        <w:lang w:val="cs-CZ" w:eastAsia="cs-CZ" w:bidi="cs-CZ"/>
      </w:rPr>
    </w:lvl>
    <w:lvl w:ilvl="8" w:tplc="D1289AA8">
      <w:numFmt w:val="bullet"/>
      <w:lvlText w:val="•"/>
      <w:lvlJc w:val="left"/>
      <w:pPr>
        <w:ind w:left="7593" w:hanging="315"/>
      </w:pPr>
      <w:rPr>
        <w:rFonts w:hint="default"/>
        <w:lang w:val="cs-CZ" w:eastAsia="cs-CZ" w:bidi="cs-CZ"/>
      </w:rPr>
    </w:lvl>
  </w:abstractNum>
  <w:abstractNum w:abstractNumId="1" w15:restartNumberingAfterBreak="0">
    <w:nsid w:val="19D64A54"/>
    <w:multiLevelType w:val="hybridMultilevel"/>
    <w:tmpl w:val="9E2A51A4"/>
    <w:lvl w:ilvl="0" w:tplc="502C3266">
      <w:start w:val="1"/>
      <w:numFmt w:val="decimal"/>
      <w:lvlText w:val="(%1)"/>
      <w:lvlJc w:val="left"/>
      <w:pPr>
        <w:ind w:left="176" w:hanging="3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EF9CD04C">
      <w:numFmt w:val="bullet"/>
      <w:lvlText w:val="•"/>
      <w:lvlJc w:val="left"/>
      <w:pPr>
        <w:ind w:left="1106" w:hanging="324"/>
      </w:pPr>
      <w:rPr>
        <w:rFonts w:hint="default"/>
        <w:lang w:val="cs-CZ" w:eastAsia="cs-CZ" w:bidi="cs-CZ"/>
      </w:rPr>
    </w:lvl>
    <w:lvl w:ilvl="2" w:tplc="825EF048">
      <w:numFmt w:val="bullet"/>
      <w:lvlText w:val="•"/>
      <w:lvlJc w:val="left"/>
      <w:pPr>
        <w:ind w:left="2033" w:hanging="324"/>
      </w:pPr>
      <w:rPr>
        <w:rFonts w:hint="default"/>
        <w:lang w:val="cs-CZ" w:eastAsia="cs-CZ" w:bidi="cs-CZ"/>
      </w:rPr>
    </w:lvl>
    <w:lvl w:ilvl="3" w:tplc="87286BB6">
      <w:numFmt w:val="bullet"/>
      <w:lvlText w:val="•"/>
      <w:lvlJc w:val="left"/>
      <w:pPr>
        <w:ind w:left="2959" w:hanging="324"/>
      </w:pPr>
      <w:rPr>
        <w:rFonts w:hint="default"/>
        <w:lang w:val="cs-CZ" w:eastAsia="cs-CZ" w:bidi="cs-CZ"/>
      </w:rPr>
    </w:lvl>
    <w:lvl w:ilvl="4" w:tplc="8B362A20">
      <w:numFmt w:val="bullet"/>
      <w:lvlText w:val="•"/>
      <w:lvlJc w:val="left"/>
      <w:pPr>
        <w:ind w:left="3886" w:hanging="324"/>
      </w:pPr>
      <w:rPr>
        <w:rFonts w:hint="default"/>
        <w:lang w:val="cs-CZ" w:eastAsia="cs-CZ" w:bidi="cs-CZ"/>
      </w:rPr>
    </w:lvl>
    <w:lvl w:ilvl="5" w:tplc="97E832E8">
      <w:numFmt w:val="bullet"/>
      <w:lvlText w:val="•"/>
      <w:lvlJc w:val="left"/>
      <w:pPr>
        <w:ind w:left="4813" w:hanging="324"/>
      </w:pPr>
      <w:rPr>
        <w:rFonts w:hint="default"/>
        <w:lang w:val="cs-CZ" w:eastAsia="cs-CZ" w:bidi="cs-CZ"/>
      </w:rPr>
    </w:lvl>
    <w:lvl w:ilvl="6" w:tplc="73BC8484">
      <w:numFmt w:val="bullet"/>
      <w:lvlText w:val="•"/>
      <w:lvlJc w:val="left"/>
      <w:pPr>
        <w:ind w:left="5739" w:hanging="324"/>
      </w:pPr>
      <w:rPr>
        <w:rFonts w:hint="default"/>
        <w:lang w:val="cs-CZ" w:eastAsia="cs-CZ" w:bidi="cs-CZ"/>
      </w:rPr>
    </w:lvl>
    <w:lvl w:ilvl="7" w:tplc="6568B53A">
      <w:numFmt w:val="bullet"/>
      <w:lvlText w:val="•"/>
      <w:lvlJc w:val="left"/>
      <w:pPr>
        <w:ind w:left="6666" w:hanging="324"/>
      </w:pPr>
      <w:rPr>
        <w:rFonts w:hint="default"/>
        <w:lang w:val="cs-CZ" w:eastAsia="cs-CZ" w:bidi="cs-CZ"/>
      </w:rPr>
    </w:lvl>
    <w:lvl w:ilvl="8" w:tplc="26B67B2A">
      <w:numFmt w:val="bullet"/>
      <w:lvlText w:val="•"/>
      <w:lvlJc w:val="left"/>
      <w:pPr>
        <w:ind w:left="7593" w:hanging="324"/>
      </w:pPr>
      <w:rPr>
        <w:rFonts w:hint="default"/>
        <w:lang w:val="cs-CZ" w:eastAsia="cs-CZ" w:bidi="cs-CZ"/>
      </w:rPr>
    </w:lvl>
  </w:abstractNum>
  <w:abstractNum w:abstractNumId="2" w15:restartNumberingAfterBreak="0">
    <w:nsid w:val="1D6B3956"/>
    <w:multiLevelType w:val="hybridMultilevel"/>
    <w:tmpl w:val="BF0EEE5E"/>
    <w:lvl w:ilvl="0" w:tplc="3C1433A4">
      <w:start w:val="1"/>
      <w:numFmt w:val="decimal"/>
      <w:lvlText w:val="%1."/>
      <w:lvlJc w:val="left"/>
      <w:pPr>
        <w:ind w:left="452" w:hanging="276"/>
        <w:jc w:val="left"/>
      </w:pPr>
      <w:rPr>
        <w:rFonts w:ascii="Calibri" w:eastAsia="Calibri" w:hAnsi="Calibri" w:cs="Calibri" w:hint="default"/>
        <w:w w:val="100"/>
        <w:sz w:val="28"/>
        <w:szCs w:val="28"/>
        <w:lang w:val="cs-CZ" w:eastAsia="cs-CZ" w:bidi="cs-CZ"/>
      </w:rPr>
    </w:lvl>
    <w:lvl w:ilvl="1" w:tplc="7BBC4088">
      <w:start w:val="1"/>
      <w:numFmt w:val="lowerLetter"/>
      <w:lvlText w:val="%2)"/>
      <w:lvlJc w:val="left"/>
      <w:pPr>
        <w:ind w:left="896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21B8ED58">
      <w:numFmt w:val="bullet"/>
      <w:lvlText w:val="•"/>
      <w:lvlJc w:val="left"/>
      <w:pPr>
        <w:ind w:left="1849" w:hanging="348"/>
      </w:pPr>
      <w:rPr>
        <w:rFonts w:hint="default"/>
        <w:lang w:val="cs-CZ" w:eastAsia="cs-CZ" w:bidi="cs-CZ"/>
      </w:rPr>
    </w:lvl>
    <w:lvl w:ilvl="3" w:tplc="FB7ED64A">
      <w:numFmt w:val="bullet"/>
      <w:lvlText w:val="•"/>
      <w:lvlJc w:val="left"/>
      <w:pPr>
        <w:ind w:left="2799" w:hanging="348"/>
      </w:pPr>
      <w:rPr>
        <w:rFonts w:hint="default"/>
        <w:lang w:val="cs-CZ" w:eastAsia="cs-CZ" w:bidi="cs-CZ"/>
      </w:rPr>
    </w:lvl>
    <w:lvl w:ilvl="4" w:tplc="5C5220A0">
      <w:numFmt w:val="bullet"/>
      <w:lvlText w:val="•"/>
      <w:lvlJc w:val="left"/>
      <w:pPr>
        <w:ind w:left="3748" w:hanging="348"/>
      </w:pPr>
      <w:rPr>
        <w:rFonts w:hint="default"/>
        <w:lang w:val="cs-CZ" w:eastAsia="cs-CZ" w:bidi="cs-CZ"/>
      </w:rPr>
    </w:lvl>
    <w:lvl w:ilvl="5" w:tplc="FD74D7B2">
      <w:numFmt w:val="bullet"/>
      <w:lvlText w:val="•"/>
      <w:lvlJc w:val="left"/>
      <w:pPr>
        <w:ind w:left="4698" w:hanging="348"/>
      </w:pPr>
      <w:rPr>
        <w:rFonts w:hint="default"/>
        <w:lang w:val="cs-CZ" w:eastAsia="cs-CZ" w:bidi="cs-CZ"/>
      </w:rPr>
    </w:lvl>
    <w:lvl w:ilvl="6" w:tplc="714E3878">
      <w:numFmt w:val="bullet"/>
      <w:lvlText w:val="•"/>
      <w:lvlJc w:val="left"/>
      <w:pPr>
        <w:ind w:left="5648" w:hanging="348"/>
      </w:pPr>
      <w:rPr>
        <w:rFonts w:hint="default"/>
        <w:lang w:val="cs-CZ" w:eastAsia="cs-CZ" w:bidi="cs-CZ"/>
      </w:rPr>
    </w:lvl>
    <w:lvl w:ilvl="7" w:tplc="B5121C22">
      <w:numFmt w:val="bullet"/>
      <w:lvlText w:val="•"/>
      <w:lvlJc w:val="left"/>
      <w:pPr>
        <w:ind w:left="6597" w:hanging="348"/>
      </w:pPr>
      <w:rPr>
        <w:rFonts w:hint="default"/>
        <w:lang w:val="cs-CZ" w:eastAsia="cs-CZ" w:bidi="cs-CZ"/>
      </w:rPr>
    </w:lvl>
    <w:lvl w:ilvl="8" w:tplc="AF18D260">
      <w:numFmt w:val="bullet"/>
      <w:lvlText w:val="•"/>
      <w:lvlJc w:val="left"/>
      <w:pPr>
        <w:ind w:left="7547" w:hanging="348"/>
      </w:pPr>
      <w:rPr>
        <w:rFonts w:hint="default"/>
        <w:lang w:val="cs-CZ" w:eastAsia="cs-CZ" w:bidi="cs-CZ"/>
      </w:rPr>
    </w:lvl>
  </w:abstractNum>
  <w:abstractNum w:abstractNumId="3" w15:restartNumberingAfterBreak="0">
    <w:nsid w:val="25DD4402"/>
    <w:multiLevelType w:val="hybridMultilevel"/>
    <w:tmpl w:val="6DB2C116"/>
    <w:lvl w:ilvl="0" w:tplc="015C67B6">
      <w:start w:val="1"/>
      <w:numFmt w:val="decimal"/>
      <w:lvlText w:val="(%1)"/>
      <w:lvlJc w:val="left"/>
      <w:pPr>
        <w:ind w:left="176" w:hanging="30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2D92A262">
      <w:numFmt w:val="bullet"/>
      <w:lvlText w:val="•"/>
      <w:lvlJc w:val="left"/>
      <w:pPr>
        <w:ind w:left="1106" w:hanging="305"/>
      </w:pPr>
      <w:rPr>
        <w:rFonts w:hint="default"/>
        <w:lang w:val="cs-CZ" w:eastAsia="cs-CZ" w:bidi="cs-CZ"/>
      </w:rPr>
    </w:lvl>
    <w:lvl w:ilvl="2" w:tplc="FE32785A">
      <w:numFmt w:val="bullet"/>
      <w:lvlText w:val="•"/>
      <w:lvlJc w:val="left"/>
      <w:pPr>
        <w:ind w:left="2033" w:hanging="305"/>
      </w:pPr>
      <w:rPr>
        <w:rFonts w:hint="default"/>
        <w:lang w:val="cs-CZ" w:eastAsia="cs-CZ" w:bidi="cs-CZ"/>
      </w:rPr>
    </w:lvl>
    <w:lvl w:ilvl="3" w:tplc="A8F2BE02">
      <w:numFmt w:val="bullet"/>
      <w:lvlText w:val="•"/>
      <w:lvlJc w:val="left"/>
      <w:pPr>
        <w:ind w:left="2959" w:hanging="305"/>
      </w:pPr>
      <w:rPr>
        <w:rFonts w:hint="default"/>
        <w:lang w:val="cs-CZ" w:eastAsia="cs-CZ" w:bidi="cs-CZ"/>
      </w:rPr>
    </w:lvl>
    <w:lvl w:ilvl="4" w:tplc="EC12F80C">
      <w:numFmt w:val="bullet"/>
      <w:lvlText w:val="•"/>
      <w:lvlJc w:val="left"/>
      <w:pPr>
        <w:ind w:left="3886" w:hanging="305"/>
      </w:pPr>
      <w:rPr>
        <w:rFonts w:hint="default"/>
        <w:lang w:val="cs-CZ" w:eastAsia="cs-CZ" w:bidi="cs-CZ"/>
      </w:rPr>
    </w:lvl>
    <w:lvl w:ilvl="5" w:tplc="74101F84">
      <w:numFmt w:val="bullet"/>
      <w:lvlText w:val="•"/>
      <w:lvlJc w:val="left"/>
      <w:pPr>
        <w:ind w:left="4813" w:hanging="305"/>
      </w:pPr>
      <w:rPr>
        <w:rFonts w:hint="default"/>
        <w:lang w:val="cs-CZ" w:eastAsia="cs-CZ" w:bidi="cs-CZ"/>
      </w:rPr>
    </w:lvl>
    <w:lvl w:ilvl="6" w:tplc="691E103C">
      <w:numFmt w:val="bullet"/>
      <w:lvlText w:val="•"/>
      <w:lvlJc w:val="left"/>
      <w:pPr>
        <w:ind w:left="5739" w:hanging="305"/>
      </w:pPr>
      <w:rPr>
        <w:rFonts w:hint="default"/>
        <w:lang w:val="cs-CZ" w:eastAsia="cs-CZ" w:bidi="cs-CZ"/>
      </w:rPr>
    </w:lvl>
    <w:lvl w:ilvl="7" w:tplc="0CA2F07C">
      <w:numFmt w:val="bullet"/>
      <w:lvlText w:val="•"/>
      <w:lvlJc w:val="left"/>
      <w:pPr>
        <w:ind w:left="6666" w:hanging="305"/>
      </w:pPr>
      <w:rPr>
        <w:rFonts w:hint="default"/>
        <w:lang w:val="cs-CZ" w:eastAsia="cs-CZ" w:bidi="cs-CZ"/>
      </w:rPr>
    </w:lvl>
    <w:lvl w:ilvl="8" w:tplc="84E606A0">
      <w:numFmt w:val="bullet"/>
      <w:lvlText w:val="•"/>
      <w:lvlJc w:val="left"/>
      <w:pPr>
        <w:ind w:left="7593" w:hanging="305"/>
      </w:pPr>
      <w:rPr>
        <w:rFonts w:hint="default"/>
        <w:lang w:val="cs-CZ" w:eastAsia="cs-CZ" w:bidi="cs-CZ"/>
      </w:rPr>
    </w:lvl>
  </w:abstractNum>
  <w:abstractNum w:abstractNumId="4" w15:restartNumberingAfterBreak="0">
    <w:nsid w:val="290728AF"/>
    <w:multiLevelType w:val="hybridMultilevel"/>
    <w:tmpl w:val="043E1E52"/>
    <w:lvl w:ilvl="0" w:tplc="9D30A8AE">
      <w:start w:val="1"/>
      <w:numFmt w:val="decimal"/>
      <w:lvlText w:val="(%1)"/>
      <w:lvlJc w:val="left"/>
      <w:pPr>
        <w:ind w:left="526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C212D1CA">
      <w:numFmt w:val="bullet"/>
      <w:lvlText w:val=""/>
      <w:lvlJc w:val="left"/>
      <w:pPr>
        <w:ind w:left="1592" w:hanging="204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CDE6AAB0">
      <w:numFmt w:val="bullet"/>
      <w:lvlText w:val="•"/>
      <w:lvlJc w:val="left"/>
      <w:pPr>
        <w:ind w:left="2471" w:hanging="204"/>
      </w:pPr>
      <w:rPr>
        <w:rFonts w:hint="default"/>
        <w:lang w:val="cs-CZ" w:eastAsia="cs-CZ" w:bidi="cs-CZ"/>
      </w:rPr>
    </w:lvl>
    <w:lvl w:ilvl="3" w:tplc="9162D5FA">
      <w:numFmt w:val="bullet"/>
      <w:lvlText w:val="•"/>
      <w:lvlJc w:val="left"/>
      <w:pPr>
        <w:ind w:left="3343" w:hanging="204"/>
      </w:pPr>
      <w:rPr>
        <w:rFonts w:hint="default"/>
        <w:lang w:val="cs-CZ" w:eastAsia="cs-CZ" w:bidi="cs-CZ"/>
      </w:rPr>
    </w:lvl>
    <w:lvl w:ilvl="4" w:tplc="712E4B0C">
      <w:numFmt w:val="bullet"/>
      <w:lvlText w:val="•"/>
      <w:lvlJc w:val="left"/>
      <w:pPr>
        <w:ind w:left="4215" w:hanging="204"/>
      </w:pPr>
      <w:rPr>
        <w:rFonts w:hint="default"/>
        <w:lang w:val="cs-CZ" w:eastAsia="cs-CZ" w:bidi="cs-CZ"/>
      </w:rPr>
    </w:lvl>
    <w:lvl w:ilvl="5" w:tplc="7ED42082">
      <w:numFmt w:val="bullet"/>
      <w:lvlText w:val="•"/>
      <w:lvlJc w:val="left"/>
      <w:pPr>
        <w:ind w:left="5087" w:hanging="204"/>
      </w:pPr>
      <w:rPr>
        <w:rFonts w:hint="default"/>
        <w:lang w:val="cs-CZ" w:eastAsia="cs-CZ" w:bidi="cs-CZ"/>
      </w:rPr>
    </w:lvl>
    <w:lvl w:ilvl="6" w:tplc="8318B97A">
      <w:numFmt w:val="bullet"/>
      <w:lvlText w:val="•"/>
      <w:lvlJc w:val="left"/>
      <w:pPr>
        <w:ind w:left="5959" w:hanging="204"/>
      </w:pPr>
      <w:rPr>
        <w:rFonts w:hint="default"/>
        <w:lang w:val="cs-CZ" w:eastAsia="cs-CZ" w:bidi="cs-CZ"/>
      </w:rPr>
    </w:lvl>
    <w:lvl w:ilvl="7" w:tplc="EE2A4A7C">
      <w:numFmt w:val="bullet"/>
      <w:lvlText w:val="•"/>
      <w:lvlJc w:val="left"/>
      <w:pPr>
        <w:ind w:left="6830" w:hanging="204"/>
      </w:pPr>
      <w:rPr>
        <w:rFonts w:hint="default"/>
        <w:lang w:val="cs-CZ" w:eastAsia="cs-CZ" w:bidi="cs-CZ"/>
      </w:rPr>
    </w:lvl>
    <w:lvl w:ilvl="8" w:tplc="C8B2D00E">
      <w:numFmt w:val="bullet"/>
      <w:lvlText w:val="•"/>
      <w:lvlJc w:val="left"/>
      <w:pPr>
        <w:ind w:left="7702" w:hanging="204"/>
      </w:pPr>
      <w:rPr>
        <w:rFonts w:hint="default"/>
        <w:lang w:val="cs-CZ" w:eastAsia="cs-CZ" w:bidi="cs-CZ"/>
      </w:rPr>
    </w:lvl>
  </w:abstractNum>
  <w:abstractNum w:abstractNumId="5" w15:restartNumberingAfterBreak="0">
    <w:nsid w:val="3C427654"/>
    <w:multiLevelType w:val="hybridMultilevel"/>
    <w:tmpl w:val="91F83CDE"/>
    <w:lvl w:ilvl="0" w:tplc="9440D240">
      <w:start w:val="1"/>
      <w:numFmt w:val="decimal"/>
      <w:lvlText w:val="(%1)"/>
      <w:lvlJc w:val="left"/>
      <w:pPr>
        <w:ind w:left="176" w:hanging="3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5CBACB3E">
      <w:numFmt w:val="bullet"/>
      <w:lvlText w:val="•"/>
      <w:lvlJc w:val="left"/>
      <w:pPr>
        <w:ind w:left="1106" w:hanging="317"/>
      </w:pPr>
      <w:rPr>
        <w:rFonts w:hint="default"/>
        <w:lang w:val="cs-CZ" w:eastAsia="cs-CZ" w:bidi="cs-CZ"/>
      </w:rPr>
    </w:lvl>
    <w:lvl w:ilvl="2" w:tplc="B24450F0">
      <w:numFmt w:val="bullet"/>
      <w:lvlText w:val="•"/>
      <w:lvlJc w:val="left"/>
      <w:pPr>
        <w:ind w:left="2033" w:hanging="317"/>
      </w:pPr>
      <w:rPr>
        <w:rFonts w:hint="default"/>
        <w:lang w:val="cs-CZ" w:eastAsia="cs-CZ" w:bidi="cs-CZ"/>
      </w:rPr>
    </w:lvl>
    <w:lvl w:ilvl="3" w:tplc="8D0EF180">
      <w:numFmt w:val="bullet"/>
      <w:lvlText w:val="•"/>
      <w:lvlJc w:val="left"/>
      <w:pPr>
        <w:ind w:left="2959" w:hanging="317"/>
      </w:pPr>
      <w:rPr>
        <w:rFonts w:hint="default"/>
        <w:lang w:val="cs-CZ" w:eastAsia="cs-CZ" w:bidi="cs-CZ"/>
      </w:rPr>
    </w:lvl>
    <w:lvl w:ilvl="4" w:tplc="74848206">
      <w:numFmt w:val="bullet"/>
      <w:lvlText w:val="•"/>
      <w:lvlJc w:val="left"/>
      <w:pPr>
        <w:ind w:left="3886" w:hanging="317"/>
      </w:pPr>
      <w:rPr>
        <w:rFonts w:hint="default"/>
        <w:lang w:val="cs-CZ" w:eastAsia="cs-CZ" w:bidi="cs-CZ"/>
      </w:rPr>
    </w:lvl>
    <w:lvl w:ilvl="5" w:tplc="8278B7D2">
      <w:numFmt w:val="bullet"/>
      <w:lvlText w:val="•"/>
      <w:lvlJc w:val="left"/>
      <w:pPr>
        <w:ind w:left="4813" w:hanging="317"/>
      </w:pPr>
      <w:rPr>
        <w:rFonts w:hint="default"/>
        <w:lang w:val="cs-CZ" w:eastAsia="cs-CZ" w:bidi="cs-CZ"/>
      </w:rPr>
    </w:lvl>
    <w:lvl w:ilvl="6" w:tplc="66707782">
      <w:numFmt w:val="bullet"/>
      <w:lvlText w:val="•"/>
      <w:lvlJc w:val="left"/>
      <w:pPr>
        <w:ind w:left="5739" w:hanging="317"/>
      </w:pPr>
      <w:rPr>
        <w:rFonts w:hint="default"/>
        <w:lang w:val="cs-CZ" w:eastAsia="cs-CZ" w:bidi="cs-CZ"/>
      </w:rPr>
    </w:lvl>
    <w:lvl w:ilvl="7" w:tplc="454CD23E">
      <w:numFmt w:val="bullet"/>
      <w:lvlText w:val="•"/>
      <w:lvlJc w:val="left"/>
      <w:pPr>
        <w:ind w:left="6666" w:hanging="317"/>
      </w:pPr>
      <w:rPr>
        <w:rFonts w:hint="default"/>
        <w:lang w:val="cs-CZ" w:eastAsia="cs-CZ" w:bidi="cs-CZ"/>
      </w:rPr>
    </w:lvl>
    <w:lvl w:ilvl="8" w:tplc="4E1AB434">
      <w:numFmt w:val="bullet"/>
      <w:lvlText w:val="•"/>
      <w:lvlJc w:val="left"/>
      <w:pPr>
        <w:ind w:left="7593" w:hanging="317"/>
      </w:pPr>
      <w:rPr>
        <w:rFonts w:hint="default"/>
        <w:lang w:val="cs-CZ" w:eastAsia="cs-CZ" w:bidi="cs-CZ"/>
      </w:rPr>
    </w:lvl>
  </w:abstractNum>
  <w:abstractNum w:abstractNumId="6" w15:restartNumberingAfterBreak="0">
    <w:nsid w:val="470F3B13"/>
    <w:multiLevelType w:val="hybridMultilevel"/>
    <w:tmpl w:val="1144C366"/>
    <w:lvl w:ilvl="0" w:tplc="A9E0802C">
      <w:start w:val="1"/>
      <w:numFmt w:val="decimal"/>
      <w:lvlText w:val="(%1)"/>
      <w:lvlJc w:val="left"/>
      <w:pPr>
        <w:ind w:left="176" w:hanging="3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AB3C909E">
      <w:numFmt w:val="bullet"/>
      <w:lvlText w:val=""/>
      <w:lvlJc w:val="left"/>
      <w:pPr>
        <w:ind w:left="1604" w:hanging="348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8E328A4A">
      <w:numFmt w:val="bullet"/>
      <w:lvlText w:val="•"/>
      <w:lvlJc w:val="left"/>
      <w:pPr>
        <w:ind w:left="1600" w:hanging="348"/>
      </w:pPr>
      <w:rPr>
        <w:rFonts w:hint="default"/>
        <w:lang w:val="cs-CZ" w:eastAsia="cs-CZ" w:bidi="cs-CZ"/>
      </w:rPr>
    </w:lvl>
    <w:lvl w:ilvl="3" w:tplc="AFA6F63C">
      <w:numFmt w:val="bullet"/>
      <w:lvlText w:val="•"/>
      <w:lvlJc w:val="left"/>
      <w:pPr>
        <w:ind w:left="2580" w:hanging="348"/>
      </w:pPr>
      <w:rPr>
        <w:rFonts w:hint="default"/>
        <w:lang w:val="cs-CZ" w:eastAsia="cs-CZ" w:bidi="cs-CZ"/>
      </w:rPr>
    </w:lvl>
    <w:lvl w:ilvl="4" w:tplc="F742234E">
      <w:numFmt w:val="bullet"/>
      <w:lvlText w:val="•"/>
      <w:lvlJc w:val="left"/>
      <w:pPr>
        <w:ind w:left="3561" w:hanging="348"/>
      </w:pPr>
      <w:rPr>
        <w:rFonts w:hint="default"/>
        <w:lang w:val="cs-CZ" w:eastAsia="cs-CZ" w:bidi="cs-CZ"/>
      </w:rPr>
    </w:lvl>
    <w:lvl w:ilvl="5" w:tplc="ED3A5A78">
      <w:numFmt w:val="bullet"/>
      <w:lvlText w:val="•"/>
      <w:lvlJc w:val="left"/>
      <w:pPr>
        <w:ind w:left="4542" w:hanging="348"/>
      </w:pPr>
      <w:rPr>
        <w:rFonts w:hint="default"/>
        <w:lang w:val="cs-CZ" w:eastAsia="cs-CZ" w:bidi="cs-CZ"/>
      </w:rPr>
    </w:lvl>
    <w:lvl w:ilvl="6" w:tplc="42EEF0EE">
      <w:numFmt w:val="bullet"/>
      <w:lvlText w:val="•"/>
      <w:lvlJc w:val="left"/>
      <w:pPr>
        <w:ind w:left="5523" w:hanging="348"/>
      </w:pPr>
      <w:rPr>
        <w:rFonts w:hint="default"/>
        <w:lang w:val="cs-CZ" w:eastAsia="cs-CZ" w:bidi="cs-CZ"/>
      </w:rPr>
    </w:lvl>
    <w:lvl w:ilvl="7" w:tplc="6EAC2052">
      <w:numFmt w:val="bullet"/>
      <w:lvlText w:val="•"/>
      <w:lvlJc w:val="left"/>
      <w:pPr>
        <w:ind w:left="6504" w:hanging="348"/>
      </w:pPr>
      <w:rPr>
        <w:rFonts w:hint="default"/>
        <w:lang w:val="cs-CZ" w:eastAsia="cs-CZ" w:bidi="cs-CZ"/>
      </w:rPr>
    </w:lvl>
    <w:lvl w:ilvl="8" w:tplc="6C324A00">
      <w:numFmt w:val="bullet"/>
      <w:lvlText w:val="•"/>
      <w:lvlJc w:val="left"/>
      <w:pPr>
        <w:ind w:left="7484" w:hanging="348"/>
      </w:pPr>
      <w:rPr>
        <w:rFonts w:hint="default"/>
        <w:lang w:val="cs-CZ" w:eastAsia="cs-CZ" w:bidi="cs-CZ"/>
      </w:rPr>
    </w:lvl>
  </w:abstractNum>
  <w:abstractNum w:abstractNumId="7" w15:restartNumberingAfterBreak="0">
    <w:nsid w:val="4AA4280F"/>
    <w:multiLevelType w:val="hybridMultilevel"/>
    <w:tmpl w:val="18FAB4FC"/>
    <w:lvl w:ilvl="0" w:tplc="B11E6A58">
      <w:start w:val="1"/>
      <w:numFmt w:val="decimal"/>
      <w:lvlText w:val="(%1)"/>
      <w:lvlJc w:val="left"/>
      <w:pPr>
        <w:ind w:left="176" w:hanging="41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0D04C31A">
      <w:numFmt w:val="bullet"/>
      <w:lvlText w:val="•"/>
      <w:lvlJc w:val="left"/>
      <w:pPr>
        <w:ind w:left="1106" w:hanging="411"/>
      </w:pPr>
      <w:rPr>
        <w:rFonts w:hint="default"/>
        <w:lang w:val="cs-CZ" w:eastAsia="cs-CZ" w:bidi="cs-CZ"/>
      </w:rPr>
    </w:lvl>
    <w:lvl w:ilvl="2" w:tplc="6A86EDC4">
      <w:numFmt w:val="bullet"/>
      <w:lvlText w:val="•"/>
      <w:lvlJc w:val="left"/>
      <w:pPr>
        <w:ind w:left="2033" w:hanging="411"/>
      </w:pPr>
      <w:rPr>
        <w:rFonts w:hint="default"/>
        <w:lang w:val="cs-CZ" w:eastAsia="cs-CZ" w:bidi="cs-CZ"/>
      </w:rPr>
    </w:lvl>
    <w:lvl w:ilvl="3" w:tplc="FBD6F0EE">
      <w:numFmt w:val="bullet"/>
      <w:lvlText w:val="•"/>
      <w:lvlJc w:val="left"/>
      <w:pPr>
        <w:ind w:left="2959" w:hanging="411"/>
      </w:pPr>
      <w:rPr>
        <w:rFonts w:hint="default"/>
        <w:lang w:val="cs-CZ" w:eastAsia="cs-CZ" w:bidi="cs-CZ"/>
      </w:rPr>
    </w:lvl>
    <w:lvl w:ilvl="4" w:tplc="641E5DBE">
      <w:numFmt w:val="bullet"/>
      <w:lvlText w:val="•"/>
      <w:lvlJc w:val="left"/>
      <w:pPr>
        <w:ind w:left="3886" w:hanging="411"/>
      </w:pPr>
      <w:rPr>
        <w:rFonts w:hint="default"/>
        <w:lang w:val="cs-CZ" w:eastAsia="cs-CZ" w:bidi="cs-CZ"/>
      </w:rPr>
    </w:lvl>
    <w:lvl w:ilvl="5" w:tplc="D32CD0A4">
      <w:numFmt w:val="bullet"/>
      <w:lvlText w:val="•"/>
      <w:lvlJc w:val="left"/>
      <w:pPr>
        <w:ind w:left="4813" w:hanging="411"/>
      </w:pPr>
      <w:rPr>
        <w:rFonts w:hint="default"/>
        <w:lang w:val="cs-CZ" w:eastAsia="cs-CZ" w:bidi="cs-CZ"/>
      </w:rPr>
    </w:lvl>
    <w:lvl w:ilvl="6" w:tplc="A0EE65E4">
      <w:numFmt w:val="bullet"/>
      <w:lvlText w:val="•"/>
      <w:lvlJc w:val="left"/>
      <w:pPr>
        <w:ind w:left="5739" w:hanging="411"/>
      </w:pPr>
      <w:rPr>
        <w:rFonts w:hint="default"/>
        <w:lang w:val="cs-CZ" w:eastAsia="cs-CZ" w:bidi="cs-CZ"/>
      </w:rPr>
    </w:lvl>
    <w:lvl w:ilvl="7" w:tplc="68B41DF8">
      <w:numFmt w:val="bullet"/>
      <w:lvlText w:val="•"/>
      <w:lvlJc w:val="left"/>
      <w:pPr>
        <w:ind w:left="6666" w:hanging="411"/>
      </w:pPr>
      <w:rPr>
        <w:rFonts w:hint="default"/>
        <w:lang w:val="cs-CZ" w:eastAsia="cs-CZ" w:bidi="cs-CZ"/>
      </w:rPr>
    </w:lvl>
    <w:lvl w:ilvl="8" w:tplc="22241FC0">
      <w:numFmt w:val="bullet"/>
      <w:lvlText w:val="•"/>
      <w:lvlJc w:val="left"/>
      <w:pPr>
        <w:ind w:left="7593" w:hanging="411"/>
      </w:pPr>
      <w:rPr>
        <w:rFonts w:hint="default"/>
        <w:lang w:val="cs-CZ" w:eastAsia="cs-CZ" w:bidi="cs-CZ"/>
      </w:rPr>
    </w:lvl>
  </w:abstractNum>
  <w:abstractNum w:abstractNumId="8" w15:restartNumberingAfterBreak="0">
    <w:nsid w:val="4DDA59B6"/>
    <w:multiLevelType w:val="hybridMultilevel"/>
    <w:tmpl w:val="D7E06E82"/>
    <w:lvl w:ilvl="0" w:tplc="F4FAA752">
      <w:start w:val="1"/>
      <w:numFmt w:val="decimal"/>
      <w:lvlText w:val="(%1)"/>
      <w:lvlJc w:val="left"/>
      <w:pPr>
        <w:ind w:left="176" w:hanging="34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9E189D82">
      <w:numFmt w:val="bullet"/>
      <w:lvlText w:val="•"/>
      <w:lvlJc w:val="left"/>
      <w:pPr>
        <w:ind w:left="1106" w:hanging="346"/>
      </w:pPr>
      <w:rPr>
        <w:rFonts w:hint="default"/>
        <w:lang w:val="cs-CZ" w:eastAsia="cs-CZ" w:bidi="cs-CZ"/>
      </w:rPr>
    </w:lvl>
    <w:lvl w:ilvl="2" w:tplc="F2649A32">
      <w:numFmt w:val="bullet"/>
      <w:lvlText w:val="•"/>
      <w:lvlJc w:val="left"/>
      <w:pPr>
        <w:ind w:left="2033" w:hanging="346"/>
      </w:pPr>
      <w:rPr>
        <w:rFonts w:hint="default"/>
        <w:lang w:val="cs-CZ" w:eastAsia="cs-CZ" w:bidi="cs-CZ"/>
      </w:rPr>
    </w:lvl>
    <w:lvl w:ilvl="3" w:tplc="E2F6A45C">
      <w:numFmt w:val="bullet"/>
      <w:lvlText w:val="•"/>
      <w:lvlJc w:val="left"/>
      <w:pPr>
        <w:ind w:left="2959" w:hanging="346"/>
      </w:pPr>
      <w:rPr>
        <w:rFonts w:hint="default"/>
        <w:lang w:val="cs-CZ" w:eastAsia="cs-CZ" w:bidi="cs-CZ"/>
      </w:rPr>
    </w:lvl>
    <w:lvl w:ilvl="4" w:tplc="EE18B836">
      <w:numFmt w:val="bullet"/>
      <w:lvlText w:val="•"/>
      <w:lvlJc w:val="left"/>
      <w:pPr>
        <w:ind w:left="3886" w:hanging="346"/>
      </w:pPr>
      <w:rPr>
        <w:rFonts w:hint="default"/>
        <w:lang w:val="cs-CZ" w:eastAsia="cs-CZ" w:bidi="cs-CZ"/>
      </w:rPr>
    </w:lvl>
    <w:lvl w:ilvl="5" w:tplc="9CE0EEC2">
      <w:numFmt w:val="bullet"/>
      <w:lvlText w:val="•"/>
      <w:lvlJc w:val="left"/>
      <w:pPr>
        <w:ind w:left="4813" w:hanging="346"/>
      </w:pPr>
      <w:rPr>
        <w:rFonts w:hint="default"/>
        <w:lang w:val="cs-CZ" w:eastAsia="cs-CZ" w:bidi="cs-CZ"/>
      </w:rPr>
    </w:lvl>
    <w:lvl w:ilvl="6" w:tplc="2E806864">
      <w:numFmt w:val="bullet"/>
      <w:lvlText w:val="•"/>
      <w:lvlJc w:val="left"/>
      <w:pPr>
        <w:ind w:left="5739" w:hanging="346"/>
      </w:pPr>
      <w:rPr>
        <w:rFonts w:hint="default"/>
        <w:lang w:val="cs-CZ" w:eastAsia="cs-CZ" w:bidi="cs-CZ"/>
      </w:rPr>
    </w:lvl>
    <w:lvl w:ilvl="7" w:tplc="211EEC14">
      <w:numFmt w:val="bullet"/>
      <w:lvlText w:val="•"/>
      <w:lvlJc w:val="left"/>
      <w:pPr>
        <w:ind w:left="6666" w:hanging="346"/>
      </w:pPr>
      <w:rPr>
        <w:rFonts w:hint="default"/>
        <w:lang w:val="cs-CZ" w:eastAsia="cs-CZ" w:bidi="cs-CZ"/>
      </w:rPr>
    </w:lvl>
    <w:lvl w:ilvl="8" w:tplc="68761730">
      <w:numFmt w:val="bullet"/>
      <w:lvlText w:val="•"/>
      <w:lvlJc w:val="left"/>
      <w:pPr>
        <w:ind w:left="7593" w:hanging="346"/>
      </w:pPr>
      <w:rPr>
        <w:rFonts w:hint="default"/>
        <w:lang w:val="cs-CZ" w:eastAsia="cs-CZ" w:bidi="cs-CZ"/>
      </w:rPr>
    </w:lvl>
  </w:abstractNum>
  <w:abstractNum w:abstractNumId="9" w15:restartNumberingAfterBreak="0">
    <w:nsid w:val="6BDE7860"/>
    <w:multiLevelType w:val="hybridMultilevel"/>
    <w:tmpl w:val="79EA9EC6"/>
    <w:lvl w:ilvl="0" w:tplc="BAFA999C">
      <w:start w:val="1"/>
      <w:numFmt w:val="decimal"/>
      <w:lvlText w:val="(%1)"/>
      <w:lvlJc w:val="left"/>
      <w:pPr>
        <w:ind w:left="176" w:hanging="37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95882262">
      <w:start w:val="1"/>
      <w:numFmt w:val="lowerLetter"/>
      <w:lvlText w:val="%2)"/>
      <w:lvlJc w:val="left"/>
      <w:pPr>
        <w:ind w:left="896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6A7810B2">
      <w:numFmt w:val="bullet"/>
      <w:lvlText w:val="•"/>
      <w:lvlJc w:val="left"/>
      <w:pPr>
        <w:ind w:left="1849" w:hanging="348"/>
      </w:pPr>
      <w:rPr>
        <w:rFonts w:hint="default"/>
        <w:lang w:val="cs-CZ" w:eastAsia="cs-CZ" w:bidi="cs-CZ"/>
      </w:rPr>
    </w:lvl>
    <w:lvl w:ilvl="3" w:tplc="C994AA2E">
      <w:numFmt w:val="bullet"/>
      <w:lvlText w:val="•"/>
      <w:lvlJc w:val="left"/>
      <w:pPr>
        <w:ind w:left="2799" w:hanging="348"/>
      </w:pPr>
      <w:rPr>
        <w:rFonts w:hint="default"/>
        <w:lang w:val="cs-CZ" w:eastAsia="cs-CZ" w:bidi="cs-CZ"/>
      </w:rPr>
    </w:lvl>
    <w:lvl w:ilvl="4" w:tplc="1EF623F6">
      <w:numFmt w:val="bullet"/>
      <w:lvlText w:val="•"/>
      <w:lvlJc w:val="left"/>
      <w:pPr>
        <w:ind w:left="3748" w:hanging="348"/>
      </w:pPr>
      <w:rPr>
        <w:rFonts w:hint="default"/>
        <w:lang w:val="cs-CZ" w:eastAsia="cs-CZ" w:bidi="cs-CZ"/>
      </w:rPr>
    </w:lvl>
    <w:lvl w:ilvl="5" w:tplc="1974DEE8">
      <w:numFmt w:val="bullet"/>
      <w:lvlText w:val="•"/>
      <w:lvlJc w:val="left"/>
      <w:pPr>
        <w:ind w:left="4698" w:hanging="348"/>
      </w:pPr>
      <w:rPr>
        <w:rFonts w:hint="default"/>
        <w:lang w:val="cs-CZ" w:eastAsia="cs-CZ" w:bidi="cs-CZ"/>
      </w:rPr>
    </w:lvl>
    <w:lvl w:ilvl="6" w:tplc="2B1401AC">
      <w:numFmt w:val="bullet"/>
      <w:lvlText w:val="•"/>
      <w:lvlJc w:val="left"/>
      <w:pPr>
        <w:ind w:left="5648" w:hanging="348"/>
      </w:pPr>
      <w:rPr>
        <w:rFonts w:hint="default"/>
        <w:lang w:val="cs-CZ" w:eastAsia="cs-CZ" w:bidi="cs-CZ"/>
      </w:rPr>
    </w:lvl>
    <w:lvl w:ilvl="7" w:tplc="9C9EE0AA">
      <w:numFmt w:val="bullet"/>
      <w:lvlText w:val="•"/>
      <w:lvlJc w:val="left"/>
      <w:pPr>
        <w:ind w:left="6597" w:hanging="348"/>
      </w:pPr>
      <w:rPr>
        <w:rFonts w:hint="default"/>
        <w:lang w:val="cs-CZ" w:eastAsia="cs-CZ" w:bidi="cs-CZ"/>
      </w:rPr>
    </w:lvl>
    <w:lvl w:ilvl="8" w:tplc="79202A74">
      <w:numFmt w:val="bullet"/>
      <w:lvlText w:val="•"/>
      <w:lvlJc w:val="left"/>
      <w:pPr>
        <w:ind w:left="7547" w:hanging="348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A01"/>
    <w:rsid w:val="00154A01"/>
    <w:rsid w:val="009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F39AAD4"/>
  <w15:docId w15:val="{D0F3FC95-8738-4F30-BB58-62559E29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52" w:hanging="277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358" w:right="1376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476" w:hanging="30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1918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 Franck</dc:creator>
  <cp:lastModifiedBy>Domov "Zvíkovecká kytička"</cp:lastModifiedBy>
  <cp:revision>2</cp:revision>
  <dcterms:created xsi:type="dcterms:W3CDTF">2025-07-03T09:57:00Z</dcterms:created>
  <dcterms:modified xsi:type="dcterms:W3CDTF">2025-07-03T10:00:00Z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2025-07-03T00:00:00Z</vt:filetime>
  </property>
</Properties>
</file>