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130724DC" w:rsidR="00AF40CB" w:rsidRDefault="006E5F88" w:rsidP="001F5A99">
      <w:pPr>
        <w:spacing w:after="120" w:line="276" w:lineRule="auto"/>
        <w:jc w:val="center"/>
        <w:rPr>
          <w:rFonts w:ascii="Tahoma" w:eastAsia="Microsoft YaHei" w:hAnsi="Tahoma" w:cs="Tahoma"/>
          <w:b/>
          <w:szCs w:val="28"/>
          <w:u w:val="single"/>
          <w:lang w:eastAsia="hi-IN" w:bidi="hi-IN"/>
        </w:rPr>
      </w:pPr>
      <w:proofErr w:type="gramStart"/>
      <w:r>
        <w:rPr>
          <w:rFonts w:ascii="Tahoma" w:eastAsia="Microsoft YaHei" w:hAnsi="Tahoma" w:cs="Tahoma"/>
          <w:b/>
          <w:szCs w:val="28"/>
          <w:u w:val="single"/>
          <w:lang w:eastAsia="hi-IN" w:bidi="hi-IN"/>
        </w:rPr>
        <w:t>SERVISNÍ</w:t>
      </w:r>
      <w:r w:rsidR="00AF40CB" w:rsidRPr="00C87657">
        <w:rPr>
          <w:rFonts w:ascii="Tahoma" w:eastAsia="Microsoft YaHei" w:hAnsi="Tahoma" w:cs="Tahoma"/>
          <w:b/>
          <w:szCs w:val="28"/>
          <w:u w:val="single"/>
          <w:lang w:eastAsia="hi-IN" w:bidi="hi-IN"/>
        </w:rPr>
        <w:t xml:space="preserve"> </w:t>
      </w:r>
      <w:r w:rsidR="001F5A99">
        <w:rPr>
          <w:rFonts w:ascii="Tahoma" w:eastAsia="Microsoft YaHei" w:hAnsi="Tahoma" w:cs="Tahoma"/>
          <w:b/>
          <w:szCs w:val="28"/>
          <w:u w:val="single"/>
          <w:lang w:eastAsia="hi-IN" w:bidi="hi-IN"/>
        </w:rPr>
        <w:t xml:space="preserve"> </w:t>
      </w:r>
      <w:r w:rsidR="00AF40CB" w:rsidRPr="00C87657">
        <w:rPr>
          <w:rFonts w:ascii="Tahoma" w:eastAsia="Microsoft YaHei" w:hAnsi="Tahoma" w:cs="Tahoma"/>
          <w:b/>
          <w:szCs w:val="28"/>
          <w:u w:val="single"/>
          <w:lang w:eastAsia="hi-IN" w:bidi="hi-IN"/>
        </w:rPr>
        <w:t>SMLOUVA</w:t>
      </w:r>
      <w:proofErr w:type="gramEnd"/>
    </w:p>
    <w:p w14:paraId="141DD85A" w14:textId="7E594724" w:rsidR="006E5F88" w:rsidRPr="006E5F88" w:rsidRDefault="006E5F88" w:rsidP="001F5A99">
      <w:pPr>
        <w:spacing w:after="120" w:line="276" w:lineRule="auto"/>
        <w:jc w:val="center"/>
        <w:rPr>
          <w:rFonts w:ascii="Tahoma" w:eastAsia="Microsoft YaHei" w:hAnsi="Tahoma" w:cs="Tahoma"/>
          <w:sz w:val="20"/>
          <w:szCs w:val="20"/>
          <w:lang w:eastAsia="hi-IN" w:bidi="hi-IN"/>
        </w:rPr>
      </w:pPr>
      <w:r w:rsidRPr="006E5F88">
        <w:rPr>
          <w:rFonts w:ascii="Tahoma" w:eastAsia="Microsoft YaHei" w:hAnsi="Tahoma" w:cs="Tahoma"/>
          <w:sz w:val="20"/>
          <w:szCs w:val="20"/>
          <w:lang w:eastAsia="hi-IN" w:bidi="hi-IN"/>
        </w:rPr>
        <w:t xml:space="preserve">o provádění servisu a údržby mamografu </w:t>
      </w:r>
      <w:proofErr w:type="spellStart"/>
      <w:r w:rsidRPr="006E5F88">
        <w:rPr>
          <w:rFonts w:ascii="Tahoma" w:eastAsia="Microsoft YaHei" w:hAnsi="Tahoma" w:cs="Tahoma"/>
          <w:sz w:val="20"/>
          <w:szCs w:val="20"/>
          <w:lang w:eastAsia="hi-IN" w:bidi="hi-IN"/>
        </w:rPr>
        <w:t>Hologic</w:t>
      </w:r>
      <w:proofErr w:type="spellEnd"/>
      <w:r w:rsidRPr="006E5F88">
        <w:rPr>
          <w:rFonts w:ascii="Tahoma" w:eastAsia="Microsoft YaHei" w:hAnsi="Tahoma" w:cs="Tahoma"/>
          <w:sz w:val="20"/>
          <w:szCs w:val="20"/>
          <w:lang w:eastAsia="hi-IN" w:bidi="hi-IN"/>
        </w:rPr>
        <w:t xml:space="preserve"> </w:t>
      </w:r>
      <w:proofErr w:type="spellStart"/>
      <w:r w:rsidRPr="006E5F88">
        <w:rPr>
          <w:rFonts w:ascii="Tahoma" w:eastAsia="Microsoft YaHei" w:hAnsi="Tahoma" w:cs="Tahoma"/>
          <w:sz w:val="20"/>
          <w:szCs w:val="20"/>
          <w:lang w:eastAsia="hi-IN" w:bidi="hi-IN"/>
        </w:rPr>
        <w:t>Selenia</w:t>
      </w:r>
      <w:proofErr w:type="spellEnd"/>
      <w:r w:rsidRPr="006E5F88">
        <w:rPr>
          <w:rFonts w:ascii="Tahoma" w:eastAsia="Microsoft YaHei" w:hAnsi="Tahoma" w:cs="Tahoma"/>
          <w:sz w:val="20"/>
          <w:szCs w:val="20"/>
          <w:lang w:eastAsia="hi-IN" w:bidi="hi-IN"/>
        </w:rPr>
        <w:t xml:space="preserve"> </w:t>
      </w:r>
      <w:proofErr w:type="spellStart"/>
      <w:r w:rsidRPr="006E5F88">
        <w:rPr>
          <w:rFonts w:ascii="Tahoma" w:eastAsia="Microsoft YaHei" w:hAnsi="Tahoma" w:cs="Tahoma"/>
          <w:sz w:val="20"/>
          <w:szCs w:val="20"/>
          <w:lang w:eastAsia="hi-IN" w:bidi="hi-IN"/>
        </w:rPr>
        <w:t>Dimensions</w:t>
      </w:r>
      <w:proofErr w:type="spellEnd"/>
      <w:r w:rsidRPr="006E5F88">
        <w:rPr>
          <w:rFonts w:ascii="Tahoma" w:eastAsia="Microsoft YaHei" w:hAnsi="Tahoma" w:cs="Tahoma"/>
          <w:sz w:val="20"/>
          <w:szCs w:val="20"/>
          <w:lang w:eastAsia="hi-IN" w:bidi="hi-IN"/>
        </w:rPr>
        <w:t xml:space="preserve"> </w:t>
      </w:r>
      <w:proofErr w:type="gramStart"/>
      <w:r w:rsidRPr="006E5F88">
        <w:rPr>
          <w:rFonts w:ascii="Tahoma" w:eastAsia="Microsoft YaHei" w:hAnsi="Tahoma" w:cs="Tahoma"/>
          <w:sz w:val="20"/>
          <w:szCs w:val="20"/>
          <w:lang w:eastAsia="hi-IN" w:bidi="hi-IN"/>
        </w:rPr>
        <w:t>3D</w:t>
      </w:r>
      <w:proofErr w:type="gramEnd"/>
      <w:r w:rsidRPr="006E5F88">
        <w:rPr>
          <w:rFonts w:ascii="Tahoma" w:eastAsia="Microsoft YaHei" w:hAnsi="Tahoma" w:cs="Tahoma"/>
          <w:sz w:val="20"/>
          <w:szCs w:val="20"/>
          <w:lang w:eastAsia="hi-IN" w:bidi="hi-IN"/>
        </w:rPr>
        <w:t xml:space="preserve"> 6000 s/n</w:t>
      </w:r>
      <w:r w:rsidR="00C62B30">
        <w:rPr>
          <w:rFonts w:ascii="Tahoma" w:eastAsia="Microsoft YaHei" w:hAnsi="Tahoma" w:cs="Tahoma"/>
          <w:sz w:val="20"/>
          <w:szCs w:val="20"/>
          <w:lang w:eastAsia="hi-IN" w:bidi="hi-IN"/>
        </w:rPr>
        <w:t xml:space="preserve"> </w:t>
      </w:r>
      <w:r w:rsidR="00C62B30" w:rsidRPr="00C62B30">
        <w:rPr>
          <w:rFonts w:ascii="Tahoma" w:eastAsia="Microsoft YaHei" w:hAnsi="Tahoma" w:cs="Tahoma"/>
          <w:sz w:val="20"/>
          <w:szCs w:val="20"/>
          <w:lang w:eastAsia="hi-IN" w:bidi="hi-IN"/>
        </w:rPr>
        <w:t>SDM131500116</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5C3F47">
      <w:pPr>
        <w:numPr>
          <w:ilvl w:val="0"/>
          <w:numId w:val="7"/>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10993CC0" w14:textId="0E9D95B0" w:rsidR="009601F0" w:rsidRPr="00633675"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525E6A">
        <w:rPr>
          <w:rFonts w:ascii="Tahoma" w:hAnsi="Tahoma" w:cs="Tahoma"/>
          <w:sz w:val="20"/>
          <w:szCs w:val="22"/>
        </w:rPr>
        <w:t>:</w:t>
      </w:r>
      <w:r>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2C15F5E4"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C2252D">
        <w:rPr>
          <w:rFonts w:ascii="Tahoma" w:hAnsi="Tahoma" w:cs="Tahoma"/>
          <w:sz w:val="20"/>
          <w:szCs w:val="22"/>
        </w:rPr>
        <w:t>xxxxx</w:t>
      </w:r>
      <w:proofErr w:type="spellEnd"/>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0D7C8C0E"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006E5F88" w:rsidRPr="006E5F88">
        <w:rPr>
          <w:rFonts w:ascii="Tahoma" w:hAnsi="Tahoma" w:cs="Tahoma"/>
          <w:i/>
          <w:iCs/>
          <w:sz w:val="20"/>
          <w:szCs w:val="22"/>
        </w:rPr>
        <w:t>objednatel</w:t>
      </w:r>
      <w:r w:rsidRPr="00633675">
        <w:rPr>
          <w:rFonts w:ascii="Tahoma" w:hAnsi="Tahoma" w:cs="Tahoma"/>
          <w:iCs/>
          <w:sz w:val="20"/>
          <w:szCs w:val="22"/>
        </w:rPr>
        <w:t>“</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0D73AAB7" w:rsidR="0051200A" w:rsidRPr="00633675" w:rsidRDefault="00C62B30" w:rsidP="005C3F47">
      <w:pPr>
        <w:numPr>
          <w:ilvl w:val="0"/>
          <w:numId w:val="7"/>
        </w:numPr>
        <w:tabs>
          <w:tab w:val="clear" w:pos="720"/>
          <w:tab w:val="num" w:pos="426"/>
        </w:tabs>
        <w:spacing w:before="240" w:after="120" w:line="276" w:lineRule="auto"/>
        <w:ind w:left="425" w:hanging="425"/>
        <w:rPr>
          <w:rFonts w:ascii="Tahoma" w:hAnsi="Tahoma" w:cs="Tahoma"/>
          <w:b/>
          <w:bCs/>
          <w:sz w:val="20"/>
          <w:szCs w:val="22"/>
        </w:rPr>
      </w:pPr>
      <w:r>
        <w:rPr>
          <w:rFonts w:ascii="Tahoma" w:hAnsi="Tahoma" w:cs="Tahoma"/>
          <w:b/>
          <w:sz w:val="20"/>
          <w:szCs w:val="22"/>
        </w:rPr>
        <w:t>COMFES spol. s.r.o.</w:t>
      </w:r>
    </w:p>
    <w:p w14:paraId="38B9994A" w14:textId="362EC98A" w:rsidR="009601F0" w:rsidRPr="00F62AEB"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F62AEB">
        <w:rPr>
          <w:rFonts w:ascii="Tahoma" w:hAnsi="Tahoma" w:cs="Tahoma"/>
          <w:sz w:val="20"/>
          <w:szCs w:val="22"/>
        </w:rPr>
        <w:t>s</w:t>
      </w:r>
      <w:r w:rsidR="009601F0" w:rsidRPr="00F62AEB">
        <w:rPr>
          <w:rFonts w:ascii="Tahoma" w:hAnsi="Tahoma" w:cs="Tahoma"/>
          <w:sz w:val="20"/>
          <w:szCs w:val="22"/>
        </w:rPr>
        <w:t>e sídlem:</w:t>
      </w:r>
      <w:r w:rsidR="009601F0" w:rsidRPr="00F62AEB">
        <w:rPr>
          <w:rFonts w:ascii="Tahoma" w:hAnsi="Tahoma" w:cs="Tahoma"/>
          <w:sz w:val="20"/>
          <w:szCs w:val="22"/>
        </w:rPr>
        <w:tab/>
      </w:r>
      <w:r w:rsidR="00C62B30" w:rsidRPr="00F62AEB">
        <w:rPr>
          <w:rFonts w:ascii="Tahoma" w:hAnsi="Tahoma" w:cs="Tahoma"/>
          <w:sz w:val="20"/>
          <w:szCs w:val="22"/>
        </w:rPr>
        <w:t>Cihlářská 643/19, 602 00 Brno</w:t>
      </w:r>
    </w:p>
    <w:p w14:paraId="433A77C9" w14:textId="7063D3B4" w:rsidR="009601F0" w:rsidRPr="00F62AEB"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F62AEB">
        <w:rPr>
          <w:rFonts w:ascii="Tahoma" w:hAnsi="Tahoma" w:cs="Tahoma"/>
          <w:sz w:val="20"/>
          <w:szCs w:val="22"/>
        </w:rPr>
        <w:t>z</w:t>
      </w:r>
      <w:r w:rsidR="009601F0" w:rsidRPr="00F62AEB">
        <w:rPr>
          <w:rFonts w:ascii="Tahoma" w:hAnsi="Tahoma" w:cs="Tahoma"/>
          <w:sz w:val="20"/>
          <w:szCs w:val="22"/>
        </w:rPr>
        <w:t>astoupena</w:t>
      </w:r>
      <w:r w:rsidR="009601F0" w:rsidRPr="00F62AEB">
        <w:rPr>
          <w:rFonts w:ascii="Tahoma" w:hAnsi="Tahoma" w:cs="Tahoma"/>
          <w:sz w:val="20"/>
          <w:szCs w:val="22"/>
        </w:rPr>
        <w:tab/>
      </w:r>
      <w:r w:rsidR="00C62B30" w:rsidRPr="00F62AEB">
        <w:rPr>
          <w:rFonts w:ascii="Tahoma" w:hAnsi="Tahoma" w:cs="Tahoma"/>
          <w:sz w:val="20"/>
          <w:szCs w:val="22"/>
        </w:rPr>
        <w:t>Ing. Pavlem Havlíkem, jednatelem společnosti</w:t>
      </w:r>
    </w:p>
    <w:p w14:paraId="1816FCAE" w14:textId="5F1CB2CC" w:rsidR="009601F0" w:rsidRPr="00F62AEB"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F62AEB">
        <w:rPr>
          <w:rFonts w:ascii="Tahoma" w:hAnsi="Tahoma" w:cs="Tahoma"/>
          <w:sz w:val="20"/>
          <w:szCs w:val="22"/>
        </w:rPr>
        <w:t>IČ</w:t>
      </w:r>
      <w:r w:rsidR="006D6317" w:rsidRPr="00F62AEB">
        <w:rPr>
          <w:rFonts w:ascii="Tahoma" w:hAnsi="Tahoma" w:cs="Tahoma"/>
          <w:sz w:val="20"/>
          <w:szCs w:val="22"/>
        </w:rPr>
        <w:t>O</w:t>
      </w:r>
      <w:r w:rsidRPr="00F62AEB">
        <w:rPr>
          <w:rFonts w:ascii="Tahoma" w:hAnsi="Tahoma" w:cs="Tahoma"/>
          <w:sz w:val="20"/>
          <w:szCs w:val="22"/>
        </w:rPr>
        <w:t>:</w:t>
      </w:r>
      <w:r w:rsidRPr="00F62AEB">
        <w:rPr>
          <w:rFonts w:ascii="Tahoma" w:hAnsi="Tahoma" w:cs="Tahoma"/>
          <w:sz w:val="20"/>
          <w:szCs w:val="22"/>
        </w:rPr>
        <w:tab/>
      </w:r>
      <w:r w:rsidR="007C0279" w:rsidRPr="00F62AEB">
        <w:rPr>
          <w:rFonts w:ascii="Tahoma" w:hAnsi="Tahoma" w:cs="Tahoma"/>
          <w:sz w:val="20"/>
          <w:szCs w:val="22"/>
        </w:rPr>
        <w:tab/>
      </w:r>
      <w:r w:rsidR="00C62B30" w:rsidRPr="00F62AEB">
        <w:rPr>
          <w:rFonts w:ascii="Tahoma" w:hAnsi="Tahoma" w:cs="Tahoma"/>
          <w:sz w:val="20"/>
          <w:szCs w:val="22"/>
        </w:rPr>
        <w:t>60724846</w:t>
      </w:r>
    </w:p>
    <w:p w14:paraId="44E863C5" w14:textId="58CAAC61" w:rsidR="009601F0" w:rsidRPr="00F62AEB"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F62AEB">
        <w:rPr>
          <w:rFonts w:ascii="Tahoma" w:hAnsi="Tahoma" w:cs="Tahoma"/>
          <w:sz w:val="20"/>
          <w:szCs w:val="22"/>
        </w:rPr>
        <w:t>DIČ:</w:t>
      </w:r>
      <w:r w:rsidRPr="00F62AEB">
        <w:rPr>
          <w:rFonts w:ascii="Tahoma" w:hAnsi="Tahoma" w:cs="Tahoma"/>
          <w:sz w:val="20"/>
          <w:szCs w:val="22"/>
        </w:rPr>
        <w:tab/>
      </w:r>
      <w:r w:rsidR="007C0279" w:rsidRPr="00F62AEB">
        <w:rPr>
          <w:rFonts w:ascii="Tahoma" w:hAnsi="Tahoma" w:cs="Tahoma"/>
          <w:sz w:val="20"/>
          <w:szCs w:val="22"/>
        </w:rPr>
        <w:tab/>
      </w:r>
      <w:r w:rsidR="00C62B30" w:rsidRPr="00F62AEB">
        <w:rPr>
          <w:rFonts w:ascii="Tahoma" w:hAnsi="Tahoma" w:cs="Tahoma"/>
          <w:sz w:val="20"/>
          <w:szCs w:val="22"/>
        </w:rPr>
        <w:t>CZ60724846</w:t>
      </w:r>
    </w:p>
    <w:p w14:paraId="22485E20" w14:textId="2BE1ADD8" w:rsidR="0051200A" w:rsidRPr="00F62AEB"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F62AEB">
        <w:rPr>
          <w:rFonts w:ascii="Tahoma" w:hAnsi="Tahoma" w:cs="Tahoma"/>
          <w:sz w:val="20"/>
          <w:szCs w:val="22"/>
        </w:rPr>
        <w:t>b</w:t>
      </w:r>
      <w:r w:rsidR="009601F0" w:rsidRPr="00F62AEB">
        <w:rPr>
          <w:rFonts w:ascii="Tahoma" w:hAnsi="Tahoma" w:cs="Tahoma"/>
          <w:sz w:val="20"/>
          <w:szCs w:val="22"/>
        </w:rPr>
        <w:t>ankovní spojení:</w:t>
      </w:r>
      <w:r w:rsidR="009601F0" w:rsidRPr="00F62AEB">
        <w:rPr>
          <w:rFonts w:ascii="Tahoma" w:hAnsi="Tahoma" w:cs="Tahoma"/>
          <w:sz w:val="20"/>
          <w:szCs w:val="22"/>
        </w:rPr>
        <w:tab/>
      </w:r>
      <w:r w:rsidR="00C62B30" w:rsidRPr="00F62AEB">
        <w:rPr>
          <w:rFonts w:ascii="Tahoma" w:hAnsi="Tahoma" w:cs="Tahoma"/>
          <w:sz w:val="20"/>
          <w:szCs w:val="22"/>
        </w:rPr>
        <w:t>ČSOB, a.s., hlavní pobočka Brno</w:t>
      </w:r>
    </w:p>
    <w:p w14:paraId="4D4FB822" w14:textId="58FB49A6" w:rsidR="009601F0" w:rsidRPr="00F62AEB"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F62AEB">
        <w:rPr>
          <w:rFonts w:ascii="Tahoma" w:hAnsi="Tahoma" w:cs="Tahoma"/>
          <w:sz w:val="20"/>
          <w:szCs w:val="22"/>
        </w:rPr>
        <w:t>č</w:t>
      </w:r>
      <w:r w:rsidR="009601F0" w:rsidRPr="00F62AEB">
        <w:rPr>
          <w:rFonts w:ascii="Tahoma" w:hAnsi="Tahoma" w:cs="Tahoma"/>
          <w:sz w:val="20"/>
          <w:szCs w:val="22"/>
        </w:rPr>
        <w:t>íslo účtu:</w:t>
      </w:r>
      <w:r w:rsidR="009601F0" w:rsidRPr="00F62AEB">
        <w:rPr>
          <w:rFonts w:ascii="Tahoma" w:hAnsi="Tahoma" w:cs="Tahoma"/>
          <w:sz w:val="20"/>
          <w:szCs w:val="22"/>
        </w:rPr>
        <w:tab/>
      </w:r>
      <w:proofErr w:type="spellStart"/>
      <w:r w:rsidR="00C2252D">
        <w:rPr>
          <w:rFonts w:ascii="Tahoma" w:hAnsi="Tahoma" w:cs="Tahoma"/>
          <w:sz w:val="20"/>
          <w:szCs w:val="22"/>
        </w:rPr>
        <w:t>xxxx</w:t>
      </w:r>
      <w:proofErr w:type="spellEnd"/>
    </w:p>
    <w:p w14:paraId="0657C746" w14:textId="4750701C" w:rsidR="000E5A82" w:rsidRPr="00F62AEB" w:rsidRDefault="009601F0" w:rsidP="009D7369">
      <w:pPr>
        <w:numPr>
          <w:ilvl w:val="12"/>
          <w:numId w:val="0"/>
        </w:numPr>
        <w:tabs>
          <w:tab w:val="num" w:pos="360"/>
          <w:tab w:val="left" w:pos="2977"/>
        </w:tabs>
        <w:spacing w:line="276" w:lineRule="auto"/>
        <w:ind w:left="425" w:hanging="425"/>
        <w:jc w:val="both"/>
        <w:rPr>
          <w:rFonts w:ascii="Tahoma" w:hAnsi="Tahoma" w:cs="Tahoma"/>
          <w:sz w:val="20"/>
          <w:szCs w:val="22"/>
        </w:rPr>
      </w:pPr>
      <w:r w:rsidRPr="00F62AEB">
        <w:rPr>
          <w:rFonts w:ascii="Tahoma" w:hAnsi="Tahoma" w:cs="Tahoma"/>
          <w:sz w:val="20"/>
          <w:szCs w:val="22"/>
        </w:rPr>
        <w:t xml:space="preserve">Zapsána v obchodním rejstříku vedeném </w:t>
      </w:r>
      <w:r w:rsidR="009D7369" w:rsidRPr="00F62AEB">
        <w:rPr>
          <w:rFonts w:ascii="Tahoma" w:hAnsi="Tahoma" w:cs="Tahoma"/>
          <w:sz w:val="20"/>
          <w:szCs w:val="22"/>
        </w:rPr>
        <w:t>Krajským</w:t>
      </w:r>
      <w:r w:rsidR="000E5A82" w:rsidRPr="00F62AEB">
        <w:rPr>
          <w:rFonts w:ascii="Tahoma" w:hAnsi="Tahoma" w:cs="Tahoma"/>
          <w:sz w:val="20"/>
          <w:szCs w:val="22"/>
        </w:rPr>
        <w:t xml:space="preserve"> soudem v </w:t>
      </w:r>
      <w:r w:rsidR="009D7369" w:rsidRPr="00F62AEB">
        <w:rPr>
          <w:rFonts w:ascii="Tahoma" w:hAnsi="Tahoma" w:cs="Tahoma"/>
          <w:sz w:val="20"/>
          <w:szCs w:val="22"/>
        </w:rPr>
        <w:t>Brně</w:t>
      </w:r>
      <w:r w:rsidR="000E5A82" w:rsidRPr="00F62AEB">
        <w:rPr>
          <w:rFonts w:ascii="Tahoma" w:hAnsi="Tahoma" w:cs="Tahoma"/>
          <w:sz w:val="20"/>
          <w:szCs w:val="22"/>
        </w:rPr>
        <w:t>, oddíl </w:t>
      </w:r>
      <w:r w:rsidR="009D7369" w:rsidRPr="00F62AEB">
        <w:rPr>
          <w:rFonts w:ascii="Tahoma" w:hAnsi="Tahoma" w:cs="Tahoma"/>
          <w:sz w:val="20"/>
          <w:szCs w:val="22"/>
        </w:rPr>
        <w:t>C</w:t>
      </w:r>
      <w:r w:rsidR="000E5A82" w:rsidRPr="00F62AEB">
        <w:rPr>
          <w:rFonts w:ascii="Tahoma" w:hAnsi="Tahoma" w:cs="Tahoma"/>
          <w:sz w:val="20"/>
          <w:szCs w:val="22"/>
        </w:rPr>
        <w:t>, vložka </w:t>
      </w:r>
      <w:r w:rsidR="009D7369" w:rsidRPr="00F62AEB">
        <w:rPr>
          <w:rFonts w:ascii="Tahoma" w:hAnsi="Tahoma" w:cs="Tahoma"/>
          <w:sz w:val="20"/>
          <w:szCs w:val="22"/>
        </w:rPr>
        <w:t>16869</w:t>
      </w:r>
    </w:p>
    <w:p w14:paraId="70847084" w14:textId="2E518960"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6E5F88" w:rsidRPr="006E5F88">
        <w:rPr>
          <w:rFonts w:ascii="Tahoma" w:hAnsi="Tahoma" w:cs="Tahoma"/>
          <w:i/>
          <w:iCs/>
          <w:sz w:val="20"/>
          <w:szCs w:val="22"/>
        </w:rPr>
        <w:t>dodavatel</w:t>
      </w:r>
      <w:r w:rsidR="0075678D" w:rsidRPr="00633675">
        <w:rPr>
          <w:rFonts w:ascii="Tahoma" w:hAnsi="Tahoma" w:cs="Tahoma"/>
          <w:iCs/>
          <w:sz w:val="20"/>
          <w:szCs w:val="22"/>
        </w:rPr>
        <w:t>“</w:t>
      </w:r>
    </w:p>
    <w:p w14:paraId="090FF548" w14:textId="77777777" w:rsidR="006E5F88" w:rsidRDefault="006E5F88" w:rsidP="007C0279">
      <w:pPr>
        <w:numPr>
          <w:ilvl w:val="12"/>
          <w:numId w:val="0"/>
        </w:numPr>
        <w:tabs>
          <w:tab w:val="num" w:pos="360"/>
          <w:tab w:val="left" w:pos="2977"/>
        </w:tabs>
        <w:spacing w:line="276" w:lineRule="auto"/>
        <w:ind w:left="425" w:hanging="425"/>
        <w:rPr>
          <w:rFonts w:ascii="Tahoma" w:hAnsi="Tahoma" w:cs="Tahoma"/>
          <w:iCs/>
          <w:sz w:val="20"/>
          <w:szCs w:val="22"/>
        </w:rPr>
      </w:pPr>
    </w:p>
    <w:p w14:paraId="5C918F12" w14:textId="1A579DE8" w:rsidR="006E5F88" w:rsidRDefault="006E5F88" w:rsidP="006E5F88">
      <w:pPr>
        <w:numPr>
          <w:ilvl w:val="12"/>
          <w:numId w:val="0"/>
        </w:numPr>
        <w:tabs>
          <w:tab w:val="num" w:pos="360"/>
          <w:tab w:val="left" w:pos="2977"/>
        </w:tabs>
        <w:spacing w:line="276" w:lineRule="auto"/>
        <w:ind w:left="425" w:hanging="425"/>
        <w:jc w:val="center"/>
        <w:rPr>
          <w:rFonts w:ascii="Tahoma" w:hAnsi="Tahoma" w:cs="Tahoma"/>
          <w:iCs/>
          <w:sz w:val="20"/>
          <w:szCs w:val="22"/>
        </w:rPr>
      </w:pPr>
      <w:r>
        <w:rPr>
          <w:rFonts w:ascii="Tahoma" w:hAnsi="Tahoma" w:cs="Tahoma"/>
          <w:iCs/>
          <w:sz w:val="20"/>
          <w:szCs w:val="22"/>
        </w:rPr>
        <w:t>uzavírají podle ustanovení § 2586 a násl. zákona č. 89/2012 Sb., občanský zákoník, v platném znění (dále jen „smlouva“).</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7C97B127" w14:textId="77777777" w:rsidR="00EB5B24" w:rsidRDefault="00EB5B24" w:rsidP="005C3F47">
      <w:pPr>
        <w:pStyle w:val="OdstavecSmlouvy"/>
        <w:numPr>
          <w:ilvl w:val="0"/>
          <w:numId w:val="2"/>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5C3F47">
      <w:pPr>
        <w:pStyle w:val="OdstavecSmlouvy"/>
        <w:numPr>
          <w:ilvl w:val="0"/>
          <w:numId w:val="2"/>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5C3F47">
      <w:pPr>
        <w:pStyle w:val="OdstavecSmlouvy"/>
        <w:numPr>
          <w:ilvl w:val="0"/>
          <w:numId w:val="2"/>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598120A2" w:rsidR="00EB5B24" w:rsidRDefault="00E35A85" w:rsidP="005C3F47">
      <w:pPr>
        <w:pStyle w:val="OdstavecSmlouvy"/>
        <w:numPr>
          <w:ilvl w:val="0"/>
          <w:numId w:val="2"/>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779F3E5D" w14:textId="77777777" w:rsidR="00C93444" w:rsidRDefault="00C93444" w:rsidP="005C3F47">
      <w:pPr>
        <w:pStyle w:val="OdstavecSmlouvy"/>
        <w:keepLines w:val="0"/>
        <w:widowControl w:val="0"/>
        <w:numPr>
          <w:ilvl w:val="0"/>
          <w:numId w:val="2"/>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 xml:space="preserve">Prodávající prohlašuje, že není obchodní společností, ve které veřejný funkcionář uvedený v § 2 odst. 1 písm. c) zákona č. 159/2006 Sb., o střetu zájmů, ve znění pozdějších předpisů (člen vlády </w:t>
      </w:r>
      <w:r w:rsidRPr="00B44200">
        <w:rPr>
          <w:rFonts w:ascii="Tahoma" w:hAnsi="Tahoma" w:cs="Tahoma"/>
          <w:sz w:val="20"/>
        </w:rPr>
        <w:lastRenderedPageBreak/>
        <w:t>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4FF44639"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r w:rsidR="00F32D97">
        <w:rPr>
          <w:rFonts w:ascii="Tahoma" w:hAnsi="Tahoma" w:cs="Tahoma"/>
          <w:caps w:val="0"/>
          <w:sz w:val="20"/>
          <w:szCs w:val="22"/>
        </w:rPr>
        <w:t xml:space="preserve"> a rozsah prováděné údržby a servisu</w:t>
      </w:r>
    </w:p>
    <w:p w14:paraId="11198678" w14:textId="62477AA7" w:rsidR="00B805D4" w:rsidRDefault="00BB0AB3" w:rsidP="005C3F47">
      <w:pPr>
        <w:pStyle w:val="Zkladntext"/>
        <w:numPr>
          <w:ilvl w:val="0"/>
          <w:numId w:val="1"/>
        </w:numPr>
        <w:tabs>
          <w:tab w:val="clear" w:pos="360"/>
          <w:tab w:val="clear" w:pos="1418"/>
          <w:tab w:val="num" w:pos="0"/>
        </w:tabs>
        <w:spacing w:before="0" w:after="120" w:line="276" w:lineRule="auto"/>
        <w:ind w:left="425" w:hanging="425"/>
        <w:rPr>
          <w:rFonts w:ascii="Tahoma" w:hAnsi="Tahoma" w:cs="Tahoma"/>
          <w:sz w:val="20"/>
          <w:szCs w:val="20"/>
        </w:rPr>
      </w:pPr>
      <w:bookmarkStart w:id="2" w:name="_Hlk81504768"/>
      <w:r w:rsidRPr="00B805D4">
        <w:rPr>
          <w:rFonts w:ascii="Tahoma" w:hAnsi="Tahoma" w:cs="Tahoma"/>
          <w:sz w:val="20"/>
          <w:szCs w:val="20"/>
        </w:rPr>
        <w:t xml:space="preserve">Předmětem </w:t>
      </w:r>
      <w:r w:rsidR="006E5F88">
        <w:rPr>
          <w:rFonts w:ascii="Tahoma" w:hAnsi="Tahoma" w:cs="Tahoma"/>
          <w:sz w:val="20"/>
          <w:szCs w:val="20"/>
        </w:rPr>
        <w:t xml:space="preserve">této </w:t>
      </w:r>
      <w:r w:rsidRPr="00B805D4">
        <w:rPr>
          <w:rFonts w:ascii="Tahoma" w:hAnsi="Tahoma" w:cs="Tahoma"/>
          <w:sz w:val="20"/>
          <w:szCs w:val="20"/>
        </w:rPr>
        <w:t>smlouvy</w:t>
      </w:r>
      <w:r w:rsidR="00066D69" w:rsidRPr="00B805D4">
        <w:rPr>
          <w:rFonts w:ascii="Tahoma" w:hAnsi="Tahoma" w:cs="Tahoma"/>
          <w:sz w:val="20"/>
          <w:szCs w:val="20"/>
        </w:rPr>
        <w:t xml:space="preserve"> </w:t>
      </w:r>
      <w:r w:rsidR="006E5F88">
        <w:rPr>
          <w:rFonts w:ascii="Tahoma" w:hAnsi="Tahoma" w:cs="Tahoma"/>
          <w:sz w:val="20"/>
          <w:szCs w:val="20"/>
        </w:rPr>
        <w:t>je provádění pozáručního servisu včetně celoroční údržby (dále jen „údržba a servis“) přístroje, případně jeho dílčích částí v rozsahu a d</w:t>
      </w:r>
      <w:r w:rsidR="00F32D97">
        <w:rPr>
          <w:rFonts w:ascii="Tahoma" w:hAnsi="Tahoma" w:cs="Tahoma"/>
          <w:sz w:val="20"/>
          <w:szCs w:val="20"/>
        </w:rPr>
        <w:t>l</w:t>
      </w:r>
      <w:r w:rsidR="006E5F88">
        <w:rPr>
          <w:rFonts w:ascii="Tahoma" w:hAnsi="Tahoma" w:cs="Tahoma"/>
          <w:sz w:val="20"/>
          <w:szCs w:val="20"/>
        </w:rPr>
        <w:t>e požadavku objednatele</w:t>
      </w:r>
      <w:r w:rsidR="00F32D97">
        <w:rPr>
          <w:rFonts w:ascii="Tahoma" w:hAnsi="Tahoma" w:cs="Tahoma"/>
          <w:sz w:val="20"/>
          <w:szCs w:val="20"/>
        </w:rPr>
        <w:t>.</w:t>
      </w:r>
    </w:p>
    <w:p w14:paraId="23011869" w14:textId="69B43CB2" w:rsidR="000E5A82" w:rsidRDefault="00F32D97" w:rsidP="005C3F47">
      <w:pPr>
        <w:pStyle w:val="Zkladntext"/>
        <w:numPr>
          <w:ilvl w:val="0"/>
          <w:numId w:val="1"/>
        </w:numPr>
        <w:tabs>
          <w:tab w:val="clear" w:pos="360"/>
          <w:tab w:val="clear" w:pos="1418"/>
          <w:tab w:val="num" w:pos="0"/>
        </w:tabs>
        <w:spacing w:before="0" w:after="120" w:line="276" w:lineRule="auto"/>
        <w:ind w:left="425" w:hanging="425"/>
        <w:rPr>
          <w:rFonts w:ascii="Tahoma" w:hAnsi="Tahoma" w:cs="Tahoma"/>
          <w:sz w:val="20"/>
          <w:szCs w:val="20"/>
        </w:rPr>
      </w:pPr>
      <w:r>
        <w:rPr>
          <w:rFonts w:ascii="Tahoma" w:hAnsi="Tahoma" w:cs="Tahoma"/>
          <w:sz w:val="20"/>
          <w:szCs w:val="20"/>
        </w:rPr>
        <w:t xml:space="preserve">Údržba a servis budou dodavatelem prováděny na přístroji: </w:t>
      </w:r>
      <w:proofErr w:type="spellStart"/>
      <w:r w:rsidRPr="00F32D97">
        <w:rPr>
          <w:rFonts w:ascii="Tahoma" w:hAnsi="Tahoma" w:cs="Tahoma"/>
          <w:b/>
          <w:sz w:val="20"/>
          <w:szCs w:val="20"/>
        </w:rPr>
        <w:t>Hologic</w:t>
      </w:r>
      <w:proofErr w:type="spellEnd"/>
      <w:r w:rsidRPr="00F32D97">
        <w:rPr>
          <w:rFonts w:ascii="Tahoma" w:hAnsi="Tahoma" w:cs="Tahoma"/>
          <w:b/>
          <w:sz w:val="20"/>
          <w:szCs w:val="20"/>
        </w:rPr>
        <w:t xml:space="preserve"> </w:t>
      </w:r>
      <w:proofErr w:type="spellStart"/>
      <w:r w:rsidRPr="00F32D97">
        <w:rPr>
          <w:rFonts w:ascii="Tahoma" w:hAnsi="Tahoma" w:cs="Tahoma"/>
          <w:b/>
          <w:sz w:val="20"/>
          <w:szCs w:val="20"/>
        </w:rPr>
        <w:t>Selenia</w:t>
      </w:r>
      <w:proofErr w:type="spellEnd"/>
      <w:r w:rsidRPr="00F32D97">
        <w:rPr>
          <w:rFonts w:ascii="Tahoma" w:hAnsi="Tahoma" w:cs="Tahoma"/>
          <w:b/>
          <w:sz w:val="20"/>
          <w:szCs w:val="20"/>
        </w:rPr>
        <w:t xml:space="preserve"> </w:t>
      </w:r>
      <w:proofErr w:type="spellStart"/>
      <w:r w:rsidRPr="00F32D97">
        <w:rPr>
          <w:rFonts w:ascii="Tahoma" w:hAnsi="Tahoma" w:cs="Tahoma"/>
          <w:b/>
          <w:sz w:val="20"/>
          <w:szCs w:val="20"/>
        </w:rPr>
        <w:t>Dimensions</w:t>
      </w:r>
      <w:proofErr w:type="spellEnd"/>
      <w:r w:rsidRPr="00F32D97">
        <w:rPr>
          <w:rFonts w:ascii="Tahoma" w:hAnsi="Tahoma" w:cs="Tahoma"/>
          <w:b/>
          <w:sz w:val="20"/>
          <w:szCs w:val="20"/>
        </w:rPr>
        <w:t xml:space="preserve"> </w:t>
      </w:r>
      <w:proofErr w:type="gramStart"/>
      <w:r w:rsidRPr="00F32D97">
        <w:rPr>
          <w:rFonts w:ascii="Tahoma" w:hAnsi="Tahoma" w:cs="Tahoma"/>
          <w:b/>
          <w:sz w:val="20"/>
          <w:szCs w:val="20"/>
        </w:rPr>
        <w:t>3D</w:t>
      </w:r>
      <w:proofErr w:type="gramEnd"/>
      <w:r w:rsidRPr="00F32D97">
        <w:rPr>
          <w:rFonts w:ascii="Tahoma" w:hAnsi="Tahoma" w:cs="Tahoma"/>
          <w:b/>
          <w:sz w:val="20"/>
          <w:szCs w:val="20"/>
        </w:rPr>
        <w:t xml:space="preserve"> 6000 s/n </w:t>
      </w:r>
      <w:r w:rsidR="00F62AEB" w:rsidRPr="00F62AEB">
        <w:rPr>
          <w:rFonts w:ascii="Tahoma" w:hAnsi="Tahoma" w:cs="Tahoma"/>
          <w:b/>
          <w:sz w:val="20"/>
          <w:szCs w:val="20"/>
        </w:rPr>
        <w:t>SDM131500116</w:t>
      </w:r>
      <w:r w:rsidR="00F62AEB">
        <w:rPr>
          <w:rFonts w:ascii="Tahoma" w:eastAsia="Microsoft YaHei" w:hAnsi="Tahoma" w:cs="Tahoma"/>
          <w:sz w:val="20"/>
          <w:szCs w:val="20"/>
          <w:lang w:eastAsia="hi-IN" w:bidi="hi-IN"/>
        </w:rPr>
        <w:t xml:space="preserve"> </w:t>
      </w:r>
      <w:r w:rsidRPr="00F32D97">
        <w:rPr>
          <w:rFonts w:ascii="Tahoma" w:hAnsi="Tahoma" w:cs="Tahoma"/>
          <w:b/>
          <w:sz w:val="20"/>
          <w:szCs w:val="20"/>
        </w:rPr>
        <w:t>včetně příslušenství</w:t>
      </w:r>
      <w:r>
        <w:rPr>
          <w:rFonts w:ascii="Tahoma" w:hAnsi="Tahoma" w:cs="Tahoma"/>
          <w:b/>
          <w:sz w:val="20"/>
          <w:szCs w:val="20"/>
        </w:rPr>
        <w:t xml:space="preserve">. </w:t>
      </w:r>
      <w:r w:rsidRPr="00F32D97">
        <w:rPr>
          <w:rFonts w:ascii="Tahoma" w:hAnsi="Tahoma" w:cs="Tahoma"/>
          <w:sz w:val="20"/>
          <w:szCs w:val="20"/>
        </w:rPr>
        <w:t>Z hlediska elektrického připojení se údržba a servis prováděná dle této smlouvy vztahuje</w:t>
      </w:r>
      <w:r>
        <w:rPr>
          <w:rFonts w:ascii="Tahoma" w:hAnsi="Tahoma" w:cs="Tahoma"/>
          <w:sz w:val="20"/>
          <w:szCs w:val="20"/>
        </w:rPr>
        <w:t xml:space="preserve"> jen na součásti připojené od přístrojového rozvaděče.</w:t>
      </w:r>
    </w:p>
    <w:p w14:paraId="7FC185F1" w14:textId="2403A350" w:rsidR="00F32D97" w:rsidRDefault="00F32D97" w:rsidP="005C3F47">
      <w:pPr>
        <w:pStyle w:val="Zkladntext"/>
        <w:numPr>
          <w:ilvl w:val="0"/>
          <w:numId w:val="1"/>
        </w:numPr>
        <w:tabs>
          <w:tab w:val="clear" w:pos="360"/>
          <w:tab w:val="clear" w:pos="1418"/>
          <w:tab w:val="num" w:pos="0"/>
        </w:tabs>
        <w:spacing w:before="0" w:after="120" w:line="276" w:lineRule="auto"/>
        <w:ind w:left="425" w:hanging="425"/>
        <w:rPr>
          <w:rFonts w:ascii="Tahoma" w:hAnsi="Tahoma" w:cs="Tahoma"/>
          <w:sz w:val="20"/>
          <w:szCs w:val="20"/>
        </w:rPr>
      </w:pPr>
      <w:r>
        <w:rPr>
          <w:rFonts w:ascii="Tahoma" w:hAnsi="Tahoma" w:cs="Tahoma"/>
          <w:sz w:val="20"/>
          <w:szCs w:val="20"/>
        </w:rPr>
        <w:t>Celoroční údržba a servis podle této smlouvy zahrnutí:</w:t>
      </w:r>
    </w:p>
    <w:p w14:paraId="3A9D0702" w14:textId="0DE2DE97" w:rsidR="00F32D97" w:rsidRDefault="00F32D97" w:rsidP="005C3F47">
      <w:pPr>
        <w:pStyle w:val="Zkladntext"/>
        <w:numPr>
          <w:ilvl w:val="0"/>
          <w:numId w:val="12"/>
        </w:numPr>
        <w:tabs>
          <w:tab w:val="clear" w:pos="1418"/>
        </w:tabs>
        <w:spacing w:before="0" w:after="120" w:line="276" w:lineRule="auto"/>
        <w:rPr>
          <w:rFonts w:ascii="Tahoma" w:hAnsi="Tahoma" w:cs="Tahoma"/>
          <w:sz w:val="20"/>
          <w:szCs w:val="20"/>
        </w:rPr>
      </w:pPr>
      <w:bookmarkStart w:id="3" w:name="_Hlk198539992"/>
      <w:r>
        <w:rPr>
          <w:rFonts w:ascii="Tahoma" w:hAnsi="Tahoma" w:cs="Tahoma"/>
          <w:sz w:val="20"/>
          <w:szCs w:val="20"/>
        </w:rPr>
        <w:t xml:space="preserve">preventivní kontroly všech součástí přístroje a jeho příslušenství, včetně kontroly kvality zobrazení, kalibrace a nastavení přístroje, dle pokynů výrobce a v souladu se zákonem č. </w:t>
      </w:r>
      <w:r w:rsidR="00500879">
        <w:rPr>
          <w:rFonts w:ascii="Tahoma" w:hAnsi="Tahoma" w:cs="Tahoma"/>
          <w:sz w:val="20"/>
          <w:szCs w:val="20"/>
        </w:rPr>
        <w:t>375</w:t>
      </w:r>
      <w:r>
        <w:rPr>
          <w:rFonts w:ascii="Tahoma" w:hAnsi="Tahoma" w:cs="Tahoma"/>
          <w:sz w:val="20"/>
          <w:szCs w:val="20"/>
        </w:rPr>
        <w:t>/20</w:t>
      </w:r>
      <w:r w:rsidR="00500879">
        <w:rPr>
          <w:rFonts w:ascii="Tahoma" w:hAnsi="Tahoma" w:cs="Tahoma"/>
          <w:sz w:val="20"/>
          <w:szCs w:val="20"/>
        </w:rPr>
        <w:t>22</w:t>
      </w:r>
      <w:r>
        <w:rPr>
          <w:rFonts w:ascii="Tahoma" w:hAnsi="Tahoma" w:cs="Tahoma"/>
          <w:sz w:val="20"/>
          <w:szCs w:val="20"/>
        </w:rPr>
        <w:t xml:space="preserve"> Sb., v platném znění;</w:t>
      </w:r>
    </w:p>
    <w:p w14:paraId="5296BEDE" w14:textId="73CE0C0D" w:rsidR="00F32D97" w:rsidRDefault="00F32D97" w:rsidP="005C3F47">
      <w:pPr>
        <w:pStyle w:val="Zkladntext"/>
        <w:numPr>
          <w:ilvl w:val="0"/>
          <w:numId w:val="12"/>
        </w:numPr>
        <w:tabs>
          <w:tab w:val="clear" w:pos="1418"/>
        </w:tabs>
        <w:spacing w:before="0" w:after="120" w:line="276" w:lineRule="auto"/>
        <w:rPr>
          <w:rFonts w:ascii="Tahoma" w:hAnsi="Tahoma" w:cs="Tahoma"/>
          <w:sz w:val="20"/>
          <w:szCs w:val="20"/>
        </w:rPr>
      </w:pPr>
      <w:r>
        <w:rPr>
          <w:rFonts w:ascii="Tahoma" w:hAnsi="Tahoma" w:cs="Tahoma"/>
          <w:sz w:val="20"/>
          <w:szCs w:val="20"/>
        </w:rPr>
        <w:t>opravy poruch a závad přístroje, tj. uvedení přístroje do stavu plné využitelnosti jeho technických parametrů;</w:t>
      </w:r>
    </w:p>
    <w:p w14:paraId="42B14855" w14:textId="7A245821" w:rsidR="00F32D97" w:rsidRDefault="00F32D97" w:rsidP="005C3F47">
      <w:pPr>
        <w:pStyle w:val="Zkladntext"/>
        <w:numPr>
          <w:ilvl w:val="0"/>
          <w:numId w:val="12"/>
        </w:numPr>
        <w:tabs>
          <w:tab w:val="clear" w:pos="1418"/>
        </w:tabs>
        <w:spacing w:before="0" w:after="120" w:line="276" w:lineRule="auto"/>
        <w:rPr>
          <w:rFonts w:ascii="Tahoma" w:hAnsi="Tahoma" w:cs="Tahoma"/>
          <w:sz w:val="20"/>
          <w:szCs w:val="20"/>
        </w:rPr>
      </w:pPr>
      <w:r>
        <w:rPr>
          <w:rFonts w:ascii="Tahoma" w:hAnsi="Tahoma" w:cs="Tahoma"/>
          <w:sz w:val="20"/>
          <w:szCs w:val="20"/>
        </w:rPr>
        <w:t>softwarové modifikace a upgrade počítačového systému přístroje na odpovídající standard přístroje v dané době v souladu s nejnovějšími doporučeními výrobce, včetně upgradu operačního systému a k tomu odpovídajícího hardwaru pracovní stanice a monitorů;</w:t>
      </w:r>
    </w:p>
    <w:p w14:paraId="5F55D06A" w14:textId="4012E35D" w:rsidR="00F32D97" w:rsidRDefault="00F32D97" w:rsidP="005C3F47">
      <w:pPr>
        <w:pStyle w:val="Zkladntext"/>
        <w:numPr>
          <w:ilvl w:val="0"/>
          <w:numId w:val="12"/>
        </w:numPr>
        <w:tabs>
          <w:tab w:val="clear" w:pos="1418"/>
        </w:tabs>
        <w:spacing w:before="0" w:after="120" w:line="276" w:lineRule="auto"/>
        <w:rPr>
          <w:rFonts w:ascii="Tahoma" w:hAnsi="Tahoma" w:cs="Tahoma"/>
          <w:sz w:val="20"/>
          <w:szCs w:val="20"/>
        </w:rPr>
      </w:pPr>
      <w:r>
        <w:rPr>
          <w:rFonts w:ascii="Tahoma" w:hAnsi="Tahoma" w:cs="Tahoma"/>
          <w:sz w:val="20"/>
          <w:szCs w:val="20"/>
        </w:rPr>
        <w:t xml:space="preserve">pravidelné předepsané periodické bezpečnostně-technické kontroly přístroje dle zákona </w:t>
      </w:r>
      <w:r w:rsidR="00500879">
        <w:rPr>
          <w:rFonts w:ascii="Tahoma" w:hAnsi="Tahoma" w:cs="Tahoma"/>
          <w:sz w:val="20"/>
          <w:szCs w:val="20"/>
        </w:rPr>
        <w:t>375</w:t>
      </w:r>
      <w:r>
        <w:rPr>
          <w:rFonts w:ascii="Tahoma" w:hAnsi="Tahoma" w:cs="Tahoma"/>
          <w:sz w:val="20"/>
          <w:szCs w:val="20"/>
        </w:rPr>
        <w:t>/20</w:t>
      </w:r>
      <w:r w:rsidR="00500879">
        <w:rPr>
          <w:rFonts w:ascii="Tahoma" w:hAnsi="Tahoma" w:cs="Tahoma"/>
          <w:sz w:val="20"/>
          <w:szCs w:val="20"/>
        </w:rPr>
        <w:t>22</w:t>
      </w:r>
      <w:r>
        <w:rPr>
          <w:rFonts w:ascii="Tahoma" w:hAnsi="Tahoma" w:cs="Tahoma"/>
          <w:sz w:val="20"/>
          <w:szCs w:val="20"/>
        </w:rPr>
        <w:t xml:space="preserve"> Sb., v platném znění, a to min. 1x ročně, nebo dle </w:t>
      </w:r>
      <w:r w:rsidR="00ED5B19">
        <w:rPr>
          <w:rFonts w:ascii="Tahoma" w:hAnsi="Tahoma" w:cs="Tahoma"/>
          <w:sz w:val="20"/>
          <w:szCs w:val="20"/>
        </w:rPr>
        <w:t>dop</w:t>
      </w:r>
      <w:r>
        <w:rPr>
          <w:rFonts w:ascii="Tahoma" w:hAnsi="Tahoma" w:cs="Tahoma"/>
          <w:sz w:val="20"/>
          <w:szCs w:val="20"/>
        </w:rPr>
        <w:t xml:space="preserve">oručení výrobce, protokol bude vyhotoven </w:t>
      </w:r>
      <w:r w:rsidR="00ED5B19">
        <w:rPr>
          <w:rFonts w:ascii="Tahoma" w:hAnsi="Tahoma" w:cs="Tahoma"/>
          <w:sz w:val="20"/>
          <w:szCs w:val="20"/>
        </w:rPr>
        <w:t>a</w:t>
      </w:r>
      <w:r>
        <w:rPr>
          <w:rFonts w:ascii="Tahoma" w:hAnsi="Tahoma" w:cs="Tahoma"/>
          <w:sz w:val="20"/>
          <w:szCs w:val="20"/>
        </w:rPr>
        <w:t xml:space="preserve"> zaslán na oddělení zdravotnické techniky:</w:t>
      </w:r>
      <w:r w:rsidR="00ED5B19">
        <w:rPr>
          <w:rFonts w:ascii="Tahoma" w:hAnsi="Tahoma" w:cs="Tahoma"/>
          <w:sz w:val="20"/>
          <w:szCs w:val="20"/>
        </w:rPr>
        <w:t xml:space="preserve"> </w:t>
      </w:r>
      <w:proofErr w:type="spellStart"/>
      <w:r w:rsidR="00C2252D">
        <w:t>xxx</w:t>
      </w:r>
      <w:proofErr w:type="spellEnd"/>
    </w:p>
    <w:p w14:paraId="0155F4B8" w14:textId="0CE78A42" w:rsidR="00ED5B19" w:rsidRDefault="00ED5B19" w:rsidP="005C3F47">
      <w:pPr>
        <w:pStyle w:val="Zkladntext"/>
        <w:numPr>
          <w:ilvl w:val="0"/>
          <w:numId w:val="12"/>
        </w:numPr>
        <w:tabs>
          <w:tab w:val="clear" w:pos="1418"/>
        </w:tabs>
        <w:spacing w:before="0" w:after="120" w:line="276" w:lineRule="auto"/>
        <w:rPr>
          <w:rFonts w:ascii="Tahoma" w:hAnsi="Tahoma" w:cs="Tahoma"/>
          <w:sz w:val="20"/>
          <w:szCs w:val="20"/>
        </w:rPr>
      </w:pPr>
      <w:r>
        <w:rPr>
          <w:rFonts w:ascii="Tahoma" w:hAnsi="Tahoma" w:cs="Tahoma"/>
          <w:sz w:val="20"/>
          <w:szCs w:val="20"/>
        </w:rPr>
        <w:t xml:space="preserve">provádění elektrické revize dle ČSN 331500, ČSN EN 60601-1 dle dalších norem související s revizní </w:t>
      </w:r>
      <w:r w:rsidR="00AE4B6E">
        <w:rPr>
          <w:rFonts w:ascii="Tahoma" w:hAnsi="Tahoma" w:cs="Tahoma"/>
          <w:sz w:val="20"/>
          <w:szCs w:val="20"/>
        </w:rPr>
        <w:t xml:space="preserve">činností, </w:t>
      </w:r>
      <w:r>
        <w:rPr>
          <w:rFonts w:ascii="Tahoma" w:hAnsi="Tahoma" w:cs="Tahoma"/>
          <w:sz w:val="20"/>
          <w:szCs w:val="20"/>
        </w:rPr>
        <w:t xml:space="preserve">a to 1x ročně, protokol bude vyhotoven a zaslán na oddělení zdravotnické techniky: </w:t>
      </w:r>
      <w:proofErr w:type="spellStart"/>
      <w:r w:rsidR="00C2252D">
        <w:t>xxx</w:t>
      </w:r>
      <w:proofErr w:type="spellEnd"/>
    </w:p>
    <w:p w14:paraId="4D92C2B3" w14:textId="4CDE725C" w:rsidR="00ED5B19" w:rsidRDefault="00ED5B19" w:rsidP="005C3F47">
      <w:pPr>
        <w:pStyle w:val="Zkladntext"/>
        <w:numPr>
          <w:ilvl w:val="0"/>
          <w:numId w:val="12"/>
        </w:numPr>
        <w:tabs>
          <w:tab w:val="clear" w:pos="1418"/>
        </w:tabs>
        <w:spacing w:before="0" w:after="120" w:line="276" w:lineRule="auto"/>
        <w:rPr>
          <w:rFonts w:ascii="Tahoma" w:hAnsi="Tahoma" w:cs="Tahoma"/>
          <w:sz w:val="20"/>
          <w:szCs w:val="20"/>
        </w:rPr>
      </w:pPr>
      <w:r>
        <w:rPr>
          <w:rFonts w:ascii="Tahoma" w:hAnsi="Tahoma" w:cs="Tahoma"/>
          <w:sz w:val="20"/>
          <w:szCs w:val="20"/>
        </w:rPr>
        <w:t>provádění předepsaných zkoušek dlouhodobé stability v souladu se zákonem 263/2016 Sb., (atomový zákon) a na něj navazující legislativou.</w:t>
      </w:r>
    </w:p>
    <w:p w14:paraId="0CD61282" w14:textId="0DBA085D" w:rsidR="00ED5B19" w:rsidRDefault="00ED5B19" w:rsidP="005C3F47">
      <w:pPr>
        <w:pStyle w:val="Zkladntext"/>
        <w:numPr>
          <w:ilvl w:val="0"/>
          <w:numId w:val="12"/>
        </w:numPr>
        <w:tabs>
          <w:tab w:val="clear" w:pos="1418"/>
        </w:tabs>
        <w:spacing w:before="0" w:after="120" w:line="276" w:lineRule="auto"/>
        <w:rPr>
          <w:rFonts w:ascii="Tahoma" w:hAnsi="Tahoma" w:cs="Tahoma"/>
          <w:sz w:val="20"/>
          <w:szCs w:val="20"/>
        </w:rPr>
      </w:pPr>
      <w:r>
        <w:rPr>
          <w:rFonts w:ascii="Tahoma" w:hAnsi="Tahoma" w:cs="Tahoma"/>
          <w:sz w:val="20"/>
          <w:szCs w:val="20"/>
        </w:rPr>
        <w:t>dodávky veškerých náhradních dílů včetně rentgenky a detektoru.</w:t>
      </w:r>
    </w:p>
    <w:bookmarkEnd w:id="3"/>
    <w:p w14:paraId="5334D735" w14:textId="77777777" w:rsidR="00ED5B19" w:rsidRPr="00F32D97" w:rsidRDefault="00ED5B19" w:rsidP="00F32D97">
      <w:pPr>
        <w:pStyle w:val="Zkladntext"/>
        <w:tabs>
          <w:tab w:val="clear" w:pos="1418"/>
        </w:tabs>
        <w:spacing w:before="0" w:after="120" w:line="276" w:lineRule="auto"/>
        <w:ind w:left="425"/>
        <w:rPr>
          <w:rFonts w:ascii="Tahoma" w:hAnsi="Tahoma" w:cs="Tahoma"/>
          <w:sz w:val="20"/>
          <w:szCs w:val="20"/>
        </w:rPr>
      </w:pPr>
    </w:p>
    <w:bookmarkEnd w:id="2"/>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66F56C18" w:rsidR="00066D69" w:rsidRPr="00633675" w:rsidRDefault="00ED5B19"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C</w:t>
      </w:r>
      <w:r w:rsidR="0097461E" w:rsidRPr="00633675">
        <w:rPr>
          <w:rFonts w:ascii="Tahoma" w:hAnsi="Tahoma" w:cs="Tahoma"/>
          <w:caps w:val="0"/>
          <w:sz w:val="20"/>
          <w:szCs w:val="22"/>
        </w:rPr>
        <w:t>ena</w:t>
      </w:r>
      <w:r>
        <w:rPr>
          <w:rFonts w:ascii="Tahoma" w:hAnsi="Tahoma" w:cs="Tahoma"/>
          <w:caps w:val="0"/>
          <w:sz w:val="20"/>
          <w:szCs w:val="22"/>
        </w:rPr>
        <w:t xml:space="preserve"> za provedení údržby a servisu, fakturace</w:t>
      </w:r>
    </w:p>
    <w:p w14:paraId="156809AC" w14:textId="7AACD194" w:rsidR="00F514D6" w:rsidRDefault="00FB391C" w:rsidP="005C3F47">
      <w:pPr>
        <w:pStyle w:val="Zkladntext"/>
        <w:numPr>
          <w:ilvl w:val="0"/>
          <w:numId w:val="5"/>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C</w:t>
      </w:r>
      <w:r w:rsidR="000E5A82" w:rsidRPr="004979E1">
        <w:rPr>
          <w:rFonts w:ascii="Tahoma" w:hAnsi="Tahoma" w:cs="Tahoma"/>
          <w:sz w:val="20"/>
          <w:szCs w:val="22"/>
        </w:rPr>
        <w:t xml:space="preserve">ena </w:t>
      </w:r>
      <w:r>
        <w:rPr>
          <w:rFonts w:ascii="Tahoma" w:hAnsi="Tahoma" w:cs="Tahoma"/>
          <w:sz w:val="20"/>
          <w:szCs w:val="22"/>
        </w:rPr>
        <w:t xml:space="preserve">za provádění údržby a servisu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6C34E2F8" w14:textId="77777777" w:rsidR="00EC3640" w:rsidRPr="00F514D6" w:rsidRDefault="00EC3640" w:rsidP="00F514D6"/>
    <w:tbl>
      <w:tblPr>
        <w:tblStyle w:val="Mkatabulky"/>
        <w:tblpPr w:leftFromText="141" w:rightFromText="141" w:vertAnchor="text" w:tblpXSpec="center" w:tblpY="1"/>
        <w:tblOverlap w:val="never"/>
        <w:tblW w:w="0" w:type="auto"/>
        <w:tblLook w:val="04A0" w:firstRow="1" w:lastRow="0" w:firstColumn="1" w:lastColumn="0" w:noHBand="0" w:noVBand="1"/>
      </w:tblPr>
      <w:tblGrid>
        <w:gridCol w:w="5524"/>
        <w:gridCol w:w="2953"/>
      </w:tblGrid>
      <w:tr w:rsidR="00E9155E" w14:paraId="5F2D5E82" w14:textId="7658A78B" w:rsidTr="00FB391C">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9FA16F5"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w:t>
            </w:r>
            <w:r w:rsidR="00FB391C">
              <w:rPr>
                <w:rFonts w:ascii="Tahoma" w:hAnsi="Tahoma" w:cs="Tahoma"/>
                <w:b/>
                <w:sz w:val="20"/>
                <w:szCs w:val="18"/>
              </w:rPr>
              <w:t xml:space="preserve">servisu a údržby </w:t>
            </w:r>
            <w:r>
              <w:rPr>
                <w:rFonts w:ascii="Tahoma" w:hAnsi="Tahoma" w:cs="Tahoma"/>
                <w:b/>
                <w:sz w:val="20"/>
                <w:szCs w:val="18"/>
              </w:rPr>
              <w:t xml:space="preserve">v Kč bez DPH </w:t>
            </w:r>
            <w:r w:rsidR="00FB391C">
              <w:rPr>
                <w:rFonts w:ascii="Tahoma" w:hAnsi="Tahoma" w:cs="Tahoma"/>
                <w:b/>
                <w:sz w:val="20"/>
                <w:szCs w:val="18"/>
              </w:rPr>
              <w:t>po dobu 2 let</w:t>
            </w:r>
          </w:p>
        </w:tc>
        <w:tc>
          <w:tcPr>
            <w:tcW w:w="2953" w:type="dxa"/>
            <w:tcBorders>
              <w:top w:val="single" w:sz="4" w:space="0" w:color="auto"/>
              <w:left w:val="single" w:sz="4" w:space="0" w:color="auto"/>
              <w:bottom w:val="single" w:sz="4" w:space="0" w:color="auto"/>
              <w:right w:val="single" w:sz="4" w:space="0" w:color="auto"/>
            </w:tcBorders>
            <w:vAlign w:val="bottom"/>
            <w:hideMark/>
          </w:tcPr>
          <w:p w14:paraId="56BD9887" w14:textId="5C8B8C59" w:rsidR="00E9155E" w:rsidRPr="008D5877" w:rsidRDefault="001B32FF" w:rsidP="003871B7">
            <w:pPr>
              <w:pStyle w:val="Zhlav"/>
              <w:spacing w:after="120" w:line="276" w:lineRule="auto"/>
              <w:ind w:left="425" w:hanging="425"/>
              <w:jc w:val="center"/>
              <w:rPr>
                <w:rFonts w:ascii="Tahoma" w:hAnsi="Tahoma" w:cs="Tahoma"/>
                <w:color w:val="000000"/>
                <w:sz w:val="20"/>
                <w:szCs w:val="18"/>
              </w:rPr>
            </w:pPr>
            <w:r w:rsidRPr="008D5877">
              <w:rPr>
                <w:rFonts w:ascii="Tahoma" w:hAnsi="Tahoma" w:cs="Tahoma"/>
                <w:color w:val="000000"/>
                <w:sz w:val="20"/>
                <w:szCs w:val="18"/>
              </w:rPr>
              <w:t xml:space="preserve">696.000,- </w:t>
            </w:r>
          </w:p>
        </w:tc>
      </w:tr>
      <w:tr w:rsidR="00E9155E" w14:paraId="51C1937C" w14:textId="7129664B" w:rsidTr="00FB391C">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2953" w:type="dxa"/>
            <w:tcBorders>
              <w:top w:val="single" w:sz="4" w:space="0" w:color="auto"/>
              <w:left w:val="single" w:sz="4" w:space="0" w:color="auto"/>
              <w:bottom w:val="single" w:sz="4" w:space="0" w:color="auto"/>
              <w:right w:val="single" w:sz="4" w:space="0" w:color="auto"/>
            </w:tcBorders>
            <w:vAlign w:val="bottom"/>
            <w:hideMark/>
          </w:tcPr>
          <w:p w14:paraId="1FAFF2FC" w14:textId="7D83A48C" w:rsidR="00E9155E" w:rsidRPr="008D5877" w:rsidRDefault="001B32FF" w:rsidP="003871B7">
            <w:pPr>
              <w:pStyle w:val="Zhlav"/>
              <w:spacing w:after="120" w:line="276" w:lineRule="auto"/>
              <w:ind w:left="425" w:hanging="425"/>
              <w:jc w:val="center"/>
              <w:rPr>
                <w:rFonts w:ascii="Tahoma" w:hAnsi="Tahoma" w:cs="Tahoma"/>
                <w:color w:val="000000"/>
                <w:sz w:val="20"/>
                <w:szCs w:val="18"/>
              </w:rPr>
            </w:pPr>
            <w:r w:rsidRPr="008D5877">
              <w:rPr>
                <w:rFonts w:ascii="Tahoma" w:hAnsi="Tahoma" w:cs="Tahoma"/>
                <w:color w:val="000000"/>
                <w:sz w:val="20"/>
                <w:szCs w:val="18"/>
              </w:rPr>
              <w:t xml:space="preserve">146.160,- </w:t>
            </w:r>
          </w:p>
        </w:tc>
      </w:tr>
      <w:tr w:rsidR="00E9155E" w14:paraId="446E9D6C" w14:textId="0D090C4A" w:rsidTr="00FB391C">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6903A507" w14:textId="09206905" w:rsidR="00E9155E" w:rsidRPr="008D5877" w:rsidRDefault="00B0624B" w:rsidP="003871B7">
            <w:pPr>
              <w:pStyle w:val="Zhlav"/>
              <w:spacing w:after="120" w:line="276" w:lineRule="auto"/>
              <w:ind w:left="425" w:hanging="425"/>
              <w:jc w:val="center"/>
              <w:rPr>
                <w:rFonts w:ascii="Tahoma" w:hAnsi="Tahoma" w:cs="Tahoma"/>
                <w:color w:val="000000"/>
                <w:sz w:val="20"/>
                <w:szCs w:val="18"/>
              </w:rPr>
            </w:pPr>
            <w:r w:rsidRPr="008D5877">
              <w:rPr>
                <w:rFonts w:ascii="Tahoma" w:hAnsi="Tahoma" w:cs="Tahoma"/>
                <w:color w:val="000000"/>
                <w:sz w:val="20"/>
                <w:szCs w:val="18"/>
              </w:rPr>
              <w:t>21</w:t>
            </w:r>
          </w:p>
        </w:tc>
      </w:tr>
      <w:tr w:rsidR="00E9155E" w14:paraId="79945742" w14:textId="56CB9EF3" w:rsidTr="00FB391C">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663E8A4"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 xml:space="preserve">Cena </w:t>
            </w:r>
            <w:r w:rsidR="00FB391C">
              <w:rPr>
                <w:rFonts w:ascii="Tahoma" w:hAnsi="Tahoma" w:cs="Tahoma"/>
                <w:b/>
                <w:sz w:val="20"/>
                <w:szCs w:val="18"/>
              </w:rPr>
              <w:t xml:space="preserve">servisu a údržby </w:t>
            </w:r>
            <w:r>
              <w:rPr>
                <w:rFonts w:ascii="Tahoma" w:hAnsi="Tahoma" w:cs="Tahoma"/>
                <w:b/>
                <w:sz w:val="20"/>
                <w:szCs w:val="18"/>
              </w:rPr>
              <w:t>v Kč včetně DPH</w:t>
            </w:r>
            <w:r w:rsidR="00FB391C">
              <w:rPr>
                <w:rFonts w:ascii="Tahoma" w:hAnsi="Tahoma" w:cs="Tahoma"/>
                <w:b/>
                <w:sz w:val="20"/>
                <w:szCs w:val="18"/>
              </w:rPr>
              <w:t xml:space="preserve"> po dobu 2 let</w:t>
            </w:r>
          </w:p>
        </w:tc>
        <w:tc>
          <w:tcPr>
            <w:tcW w:w="2953" w:type="dxa"/>
            <w:tcBorders>
              <w:top w:val="single" w:sz="4" w:space="0" w:color="auto"/>
              <w:left w:val="single" w:sz="4" w:space="0" w:color="auto"/>
              <w:bottom w:val="single" w:sz="4" w:space="0" w:color="auto"/>
              <w:right w:val="single" w:sz="4" w:space="0" w:color="auto"/>
            </w:tcBorders>
            <w:vAlign w:val="bottom"/>
            <w:hideMark/>
          </w:tcPr>
          <w:p w14:paraId="4A72430F" w14:textId="1C657C16" w:rsidR="00E9155E" w:rsidRPr="008D5877" w:rsidRDefault="00B0624B" w:rsidP="003871B7">
            <w:pPr>
              <w:pStyle w:val="Zhlav"/>
              <w:spacing w:after="120" w:line="276" w:lineRule="auto"/>
              <w:ind w:left="425" w:hanging="425"/>
              <w:jc w:val="center"/>
              <w:rPr>
                <w:rFonts w:ascii="Tahoma" w:hAnsi="Tahoma" w:cs="Tahoma"/>
                <w:color w:val="000000"/>
                <w:sz w:val="20"/>
                <w:szCs w:val="18"/>
              </w:rPr>
            </w:pPr>
            <w:r w:rsidRPr="008D5877">
              <w:rPr>
                <w:rFonts w:ascii="Tahoma" w:hAnsi="Tahoma" w:cs="Tahoma"/>
                <w:color w:val="000000"/>
                <w:sz w:val="20"/>
                <w:szCs w:val="18"/>
              </w:rPr>
              <w:t>84</w:t>
            </w:r>
            <w:r w:rsidR="00997D93">
              <w:rPr>
                <w:rFonts w:ascii="Tahoma" w:hAnsi="Tahoma" w:cs="Tahoma"/>
                <w:color w:val="000000"/>
                <w:sz w:val="20"/>
                <w:szCs w:val="18"/>
              </w:rPr>
              <w:t>2</w:t>
            </w:r>
            <w:r w:rsidRPr="008D5877">
              <w:rPr>
                <w:rFonts w:ascii="Tahoma" w:hAnsi="Tahoma" w:cs="Tahoma"/>
                <w:color w:val="000000"/>
                <w:sz w:val="20"/>
                <w:szCs w:val="18"/>
              </w:rPr>
              <w:t xml:space="preserve">.160,- </w:t>
            </w:r>
          </w:p>
        </w:tc>
      </w:tr>
    </w:tbl>
    <w:p w14:paraId="35F3E952" w14:textId="77777777" w:rsidR="00FB391C" w:rsidRDefault="00FB391C" w:rsidP="007C0279">
      <w:pPr>
        <w:spacing w:before="120" w:line="276" w:lineRule="auto"/>
        <w:ind w:left="357"/>
        <w:jc w:val="both"/>
        <w:rPr>
          <w:rFonts w:ascii="Tahoma" w:hAnsi="Tahoma" w:cs="Tahoma"/>
          <w:iCs/>
          <w:sz w:val="20"/>
          <w:szCs w:val="20"/>
        </w:rPr>
      </w:pP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5524"/>
        <w:gridCol w:w="2953"/>
      </w:tblGrid>
      <w:tr w:rsidR="00FB391C" w14:paraId="01034096"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4AC70D" w14:textId="1A5636B0" w:rsidR="00FB391C" w:rsidRDefault="00FB391C" w:rsidP="00A36FC1">
            <w:pPr>
              <w:snapToGrid w:val="0"/>
              <w:spacing w:after="120" w:line="276" w:lineRule="auto"/>
              <w:ind w:left="425" w:hanging="425"/>
              <w:rPr>
                <w:rFonts w:ascii="Tahoma" w:hAnsi="Tahoma" w:cs="Tahoma"/>
                <w:b/>
                <w:sz w:val="20"/>
                <w:szCs w:val="18"/>
              </w:rPr>
            </w:pPr>
            <w:r>
              <w:rPr>
                <w:rFonts w:ascii="Tahoma" w:hAnsi="Tahoma" w:cs="Tahoma"/>
                <w:b/>
                <w:sz w:val="20"/>
                <w:szCs w:val="18"/>
              </w:rPr>
              <w:lastRenderedPageBreak/>
              <w:t xml:space="preserve">Roční cena servisu a údržby v Kč bez DPH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4C33CE0" w14:textId="0EF10A84" w:rsidR="00FB391C" w:rsidRPr="008D5877" w:rsidRDefault="00C62B30" w:rsidP="00A36FC1">
            <w:pPr>
              <w:pStyle w:val="Zhlav"/>
              <w:spacing w:after="120" w:line="276" w:lineRule="auto"/>
              <w:ind w:left="425" w:hanging="425"/>
              <w:jc w:val="center"/>
              <w:rPr>
                <w:rFonts w:ascii="Tahoma" w:hAnsi="Tahoma" w:cs="Tahoma"/>
                <w:color w:val="000000"/>
                <w:sz w:val="20"/>
                <w:szCs w:val="18"/>
              </w:rPr>
            </w:pPr>
            <w:r w:rsidRPr="008D5877">
              <w:rPr>
                <w:rFonts w:ascii="Tahoma" w:hAnsi="Tahoma" w:cs="Tahoma"/>
                <w:color w:val="000000"/>
                <w:sz w:val="20"/>
                <w:szCs w:val="18"/>
              </w:rPr>
              <w:t xml:space="preserve">348.000,- </w:t>
            </w:r>
          </w:p>
        </w:tc>
      </w:tr>
      <w:tr w:rsidR="00FB391C" w14:paraId="10F87C90"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4D15A7C" w14:textId="77777777" w:rsidR="00FB391C" w:rsidRDefault="00FB391C" w:rsidP="00A36FC1">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2953" w:type="dxa"/>
            <w:tcBorders>
              <w:top w:val="single" w:sz="4" w:space="0" w:color="auto"/>
              <w:left w:val="single" w:sz="4" w:space="0" w:color="auto"/>
              <w:bottom w:val="single" w:sz="4" w:space="0" w:color="auto"/>
              <w:right w:val="single" w:sz="4" w:space="0" w:color="auto"/>
            </w:tcBorders>
            <w:vAlign w:val="bottom"/>
            <w:hideMark/>
          </w:tcPr>
          <w:p w14:paraId="1E893665" w14:textId="6D89D9BC" w:rsidR="00FB391C" w:rsidRPr="008D5877" w:rsidRDefault="00C62B30" w:rsidP="00A36FC1">
            <w:pPr>
              <w:pStyle w:val="Zhlav"/>
              <w:spacing w:after="120" w:line="276" w:lineRule="auto"/>
              <w:ind w:left="425" w:hanging="425"/>
              <w:jc w:val="center"/>
              <w:rPr>
                <w:rFonts w:ascii="Tahoma" w:hAnsi="Tahoma" w:cs="Tahoma"/>
                <w:color w:val="000000"/>
                <w:sz w:val="20"/>
                <w:szCs w:val="18"/>
              </w:rPr>
            </w:pPr>
            <w:r w:rsidRPr="008D5877">
              <w:rPr>
                <w:rFonts w:ascii="Tahoma" w:hAnsi="Tahoma" w:cs="Tahoma"/>
                <w:color w:val="000000"/>
                <w:sz w:val="20"/>
                <w:szCs w:val="18"/>
              </w:rPr>
              <w:t xml:space="preserve">73.080,- </w:t>
            </w:r>
          </w:p>
        </w:tc>
      </w:tr>
      <w:tr w:rsidR="00FB391C" w14:paraId="7A9D2F26"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7CF58CF" w14:textId="77777777" w:rsidR="00FB391C" w:rsidRDefault="00FB391C" w:rsidP="00A36FC1">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588ED563" w14:textId="5C72F0DD" w:rsidR="00FB391C" w:rsidRPr="008D5877" w:rsidRDefault="00C62B30" w:rsidP="00A36FC1">
            <w:pPr>
              <w:pStyle w:val="Zhlav"/>
              <w:spacing w:after="120" w:line="276" w:lineRule="auto"/>
              <w:ind w:left="425" w:hanging="425"/>
              <w:jc w:val="center"/>
              <w:rPr>
                <w:rFonts w:ascii="Tahoma" w:hAnsi="Tahoma" w:cs="Tahoma"/>
                <w:color w:val="000000"/>
                <w:sz w:val="20"/>
                <w:szCs w:val="18"/>
              </w:rPr>
            </w:pPr>
            <w:r w:rsidRPr="008D5877">
              <w:rPr>
                <w:rFonts w:ascii="Tahoma" w:hAnsi="Tahoma" w:cs="Tahoma"/>
                <w:color w:val="000000"/>
                <w:sz w:val="20"/>
                <w:szCs w:val="18"/>
              </w:rPr>
              <w:t>21</w:t>
            </w:r>
          </w:p>
        </w:tc>
      </w:tr>
      <w:tr w:rsidR="00FB391C" w14:paraId="29E741B1"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B26AC21" w14:textId="56AD749E" w:rsidR="00FB391C" w:rsidRDefault="00FB391C" w:rsidP="00A36FC1">
            <w:pPr>
              <w:snapToGrid w:val="0"/>
              <w:spacing w:after="120" w:line="276" w:lineRule="auto"/>
              <w:ind w:left="425" w:hanging="425"/>
              <w:rPr>
                <w:rFonts w:ascii="Tahoma" w:hAnsi="Tahoma" w:cs="Tahoma"/>
                <w:sz w:val="20"/>
                <w:szCs w:val="18"/>
              </w:rPr>
            </w:pPr>
            <w:r>
              <w:rPr>
                <w:rFonts w:ascii="Tahoma" w:hAnsi="Tahoma" w:cs="Tahoma"/>
                <w:b/>
                <w:sz w:val="20"/>
                <w:szCs w:val="18"/>
              </w:rPr>
              <w:t>Roční cena servisu a údržby v Kč včetně DPH</w:t>
            </w:r>
          </w:p>
        </w:tc>
        <w:tc>
          <w:tcPr>
            <w:tcW w:w="2953" w:type="dxa"/>
            <w:tcBorders>
              <w:top w:val="single" w:sz="4" w:space="0" w:color="auto"/>
              <w:left w:val="single" w:sz="4" w:space="0" w:color="auto"/>
              <w:bottom w:val="single" w:sz="4" w:space="0" w:color="auto"/>
              <w:right w:val="single" w:sz="4" w:space="0" w:color="auto"/>
            </w:tcBorders>
            <w:vAlign w:val="bottom"/>
            <w:hideMark/>
          </w:tcPr>
          <w:p w14:paraId="15A65A6A" w14:textId="51AF4684" w:rsidR="00FB391C" w:rsidRPr="008D5877" w:rsidRDefault="00C62B30" w:rsidP="00A36FC1">
            <w:pPr>
              <w:pStyle w:val="Zhlav"/>
              <w:spacing w:after="120" w:line="276" w:lineRule="auto"/>
              <w:ind w:left="425" w:hanging="425"/>
              <w:jc w:val="center"/>
              <w:rPr>
                <w:rFonts w:ascii="Tahoma" w:hAnsi="Tahoma" w:cs="Tahoma"/>
                <w:color w:val="000000"/>
                <w:sz w:val="20"/>
                <w:szCs w:val="18"/>
              </w:rPr>
            </w:pPr>
            <w:r w:rsidRPr="008D5877">
              <w:rPr>
                <w:rFonts w:ascii="Tahoma" w:hAnsi="Tahoma" w:cs="Tahoma"/>
                <w:color w:val="000000"/>
                <w:sz w:val="20"/>
                <w:szCs w:val="18"/>
              </w:rPr>
              <w:t xml:space="preserve">421.080,- </w:t>
            </w:r>
          </w:p>
        </w:tc>
      </w:tr>
    </w:tbl>
    <w:p w14:paraId="0E97998C" w14:textId="77777777" w:rsidR="00FB391C"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5524"/>
        <w:gridCol w:w="2953"/>
      </w:tblGrid>
      <w:tr w:rsidR="00FB391C" w14:paraId="2806295C"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8EA4FB2" w14:textId="5128DA55" w:rsidR="00FB391C" w:rsidRDefault="00FB391C" w:rsidP="00A36FC1">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Měsíčně fakturovaná </w:t>
            </w:r>
            <w:r w:rsidR="00DC3246">
              <w:rPr>
                <w:rFonts w:ascii="Tahoma" w:hAnsi="Tahoma" w:cs="Tahoma"/>
                <w:b/>
                <w:sz w:val="20"/>
                <w:szCs w:val="18"/>
              </w:rPr>
              <w:t>částka</w:t>
            </w:r>
            <w:r>
              <w:rPr>
                <w:rFonts w:ascii="Tahoma" w:hAnsi="Tahoma" w:cs="Tahoma"/>
                <w:b/>
                <w:sz w:val="20"/>
                <w:szCs w:val="18"/>
              </w:rPr>
              <w:t xml:space="preserve"> v Kč bez DPH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00005694" w14:textId="69D66F56" w:rsidR="00FB391C" w:rsidRPr="008D5877" w:rsidRDefault="001B32FF" w:rsidP="00A36FC1">
            <w:pPr>
              <w:pStyle w:val="Zhlav"/>
              <w:spacing w:after="120" w:line="276" w:lineRule="auto"/>
              <w:ind w:left="425" w:hanging="425"/>
              <w:jc w:val="center"/>
              <w:rPr>
                <w:rFonts w:ascii="Tahoma" w:hAnsi="Tahoma" w:cs="Tahoma"/>
                <w:color w:val="000000"/>
                <w:sz w:val="20"/>
                <w:szCs w:val="18"/>
              </w:rPr>
            </w:pPr>
            <w:r w:rsidRPr="008D5877">
              <w:rPr>
                <w:rFonts w:ascii="Tahoma" w:hAnsi="Tahoma" w:cs="Tahoma"/>
                <w:color w:val="000000"/>
                <w:sz w:val="20"/>
                <w:szCs w:val="18"/>
              </w:rPr>
              <w:t xml:space="preserve">29.000,- </w:t>
            </w:r>
          </w:p>
        </w:tc>
      </w:tr>
      <w:tr w:rsidR="00FB391C" w14:paraId="4E1D7B63"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F6D6DBE" w14:textId="77777777" w:rsidR="00FB391C" w:rsidRDefault="00FB391C" w:rsidP="00A36FC1">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417BF94" w14:textId="4BA31BCE" w:rsidR="00FB391C" w:rsidRPr="008D5877" w:rsidRDefault="001B32FF" w:rsidP="00A36FC1">
            <w:pPr>
              <w:pStyle w:val="Zhlav"/>
              <w:spacing w:after="120" w:line="276" w:lineRule="auto"/>
              <w:ind w:left="425" w:hanging="425"/>
              <w:jc w:val="center"/>
              <w:rPr>
                <w:rFonts w:ascii="Tahoma" w:hAnsi="Tahoma" w:cs="Tahoma"/>
                <w:color w:val="000000"/>
                <w:sz w:val="20"/>
                <w:szCs w:val="18"/>
              </w:rPr>
            </w:pPr>
            <w:r w:rsidRPr="008D5877">
              <w:rPr>
                <w:rFonts w:ascii="Tahoma" w:hAnsi="Tahoma" w:cs="Tahoma"/>
                <w:color w:val="000000"/>
                <w:sz w:val="20"/>
                <w:szCs w:val="18"/>
              </w:rPr>
              <w:t xml:space="preserve">6.090,- </w:t>
            </w:r>
          </w:p>
        </w:tc>
      </w:tr>
      <w:tr w:rsidR="00FB391C" w14:paraId="4AD6FFF0"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C137116" w14:textId="77777777" w:rsidR="00FB391C" w:rsidRDefault="00FB391C" w:rsidP="00A36FC1">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0E636F3" w14:textId="782DCE5C" w:rsidR="00FB391C" w:rsidRPr="008D5877" w:rsidRDefault="001B32FF" w:rsidP="00A36FC1">
            <w:pPr>
              <w:pStyle w:val="Zhlav"/>
              <w:spacing w:after="120" w:line="276" w:lineRule="auto"/>
              <w:ind w:left="425" w:hanging="425"/>
              <w:jc w:val="center"/>
              <w:rPr>
                <w:rFonts w:ascii="Tahoma" w:hAnsi="Tahoma" w:cs="Tahoma"/>
                <w:color w:val="000000"/>
                <w:sz w:val="20"/>
                <w:szCs w:val="18"/>
              </w:rPr>
            </w:pPr>
            <w:r w:rsidRPr="008D5877">
              <w:rPr>
                <w:rFonts w:ascii="Tahoma" w:hAnsi="Tahoma" w:cs="Tahoma"/>
                <w:color w:val="000000"/>
                <w:sz w:val="20"/>
                <w:szCs w:val="18"/>
              </w:rPr>
              <w:t>21</w:t>
            </w:r>
          </w:p>
        </w:tc>
      </w:tr>
      <w:tr w:rsidR="00FB391C" w14:paraId="02AC30C8" w14:textId="77777777" w:rsidTr="00A36FC1">
        <w:trPr>
          <w:trHeight w:hRule="exact" w:val="51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525772D" w14:textId="4DEF4854" w:rsidR="00FB391C" w:rsidRDefault="00DC3246" w:rsidP="00A36FC1">
            <w:pPr>
              <w:snapToGrid w:val="0"/>
              <w:spacing w:after="120" w:line="276" w:lineRule="auto"/>
              <w:ind w:left="425" w:hanging="425"/>
              <w:rPr>
                <w:rFonts w:ascii="Tahoma" w:hAnsi="Tahoma" w:cs="Tahoma"/>
                <w:sz w:val="20"/>
                <w:szCs w:val="18"/>
              </w:rPr>
            </w:pPr>
            <w:r>
              <w:rPr>
                <w:rFonts w:ascii="Tahoma" w:hAnsi="Tahoma" w:cs="Tahoma"/>
                <w:b/>
                <w:sz w:val="20"/>
                <w:szCs w:val="18"/>
              </w:rPr>
              <w:t>Měsíčně fakturovaná částka</w:t>
            </w:r>
            <w:r w:rsidR="00FB391C">
              <w:rPr>
                <w:rFonts w:ascii="Tahoma" w:hAnsi="Tahoma" w:cs="Tahoma"/>
                <w:b/>
                <w:sz w:val="20"/>
                <w:szCs w:val="18"/>
              </w:rPr>
              <w:t xml:space="preserve"> v Kč včetně DPH </w:t>
            </w:r>
          </w:p>
        </w:tc>
        <w:tc>
          <w:tcPr>
            <w:tcW w:w="2953" w:type="dxa"/>
            <w:tcBorders>
              <w:top w:val="single" w:sz="4" w:space="0" w:color="auto"/>
              <w:left w:val="single" w:sz="4" w:space="0" w:color="auto"/>
              <w:bottom w:val="single" w:sz="4" w:space="0" w:color="auto"/>
              <w:right w:val="single" w:sz="4" w:space="0" w:color="auto"/>
            </w:tcBorders>
            <w:vAlign w:val="bottom"/>
            <w:hideMark/>
          </w:tcPr>
          <w:p w14:paraId="7959BCC8" w14:textId="2BE12AA5" w:rsidR="00FB391C" w:rsidRPr="008D5877" w:rsidRDefault="001B32FF" w:rsidP="00A36FC1">
            <w:pPr>
              <w:pStyle w:val="Zhlav"/>
              <w:spacing w:after="120" w:line="276" w:lineRule="auto"/>
              <w:ind w:left="425" w:hanging="425"/>
              <w:jc w:val="center"/>
              <w:rPr>
                <w:rFonts w:ascii="Tahoma" w:hAnsi="Tahoma" w:cs="Tahoma"/>
                <w:color w:val="000000"/>
                <w:sz w:val="20"/>
                <w:szCs w:val="18"/>
              </w:rPr>
            </w:pPr>
            <w:r w:rsidRPr="008D5877">
              <w:rPr>
                <w:rFonts w:ascii="Tahoma" w:hAnsi="Tahoma" w:cs="Tahoma"/>
                <w:color w:val="000000"/>
                <w:sz w:val="20"/>
                <w:szCs w:val="18"/>
              </w:rPr>
              <w:t>35.090,-</w:t>
            </w:r>
          </w:p>
        </w:tc>
      </w:tr>
    </w:tbl>
    <w:p w14:paraId="43F4456C" w14:textId="575FBB0C" w:rsidR="00F514D6" w:rsidRDefault="00F514D6" w:rsidP="007C0279">
      <w:pPr>
        <w:spacing w:before="120" w:line="276" w:lineRule="auto"/>
        <w:ind w:left="357"/>
        <w:jc w:val="both"/>
        <w:rPr>
          <w:rFonts w:ascii="Tahoma" w:hAnsi="Tahoma" w:cs="Tahoma"/>
          <w:iCs/>
          <w:sz w:val="20"/>
          <w:szCs w:val="20"/>
        </w:rPr>
      </w:pPr>
    </w:p>
    <w:p w14:paraId="6DE98E68" w14:textId="05724B10" w:rsidR="00066D69" w:rsidRPr="00DC3246" w:rsidRDefault="00DC3246" w:rsidP="005C3F47">
      <w:pPr>
        <w:pStyle w:val="Zkladntext"/>
        <w:numPr>
          <w:ilvl w:val="0"/>
          <w:numId w:val="8"/>
        </w:numPr>
        <w:tabs>
          <w:tab w:val="clear" w:pos="360"/>
          <w:tab w:val="clear" w:pos="1418"/>
          <w:tab w:val="num" w:pos="0"/>
        </w:tabs>
        <w:spacing w:before="0" w:after="120" w:line="276" w:lineRule="auto"/>
        <w:ind w:left="425" w:hanging="425"/>
        <w:rPr>
          <w:rFonts w:ascii="Tahoma" w:hAnsi="Tahoma" w:cs="Tahoma"/>
          <w:b/>
          <w:color w:val="C0504D"/>
          <w:sz w:val="20"/>
          <w:szCs w:val="20"/>
        </w:rPr>
      </w:pPr>
      <w:bookmarkStart w:id="4" w:name="_Hlk81506460"/>
      <w:r w:rsidRPr="00DC3246">
        <w:rPr>
          <w:rFonts w:ascii="Tahoma" w:hAnsi="Tahoma" w:cs="Tahoma"/>
          <w:sz w:val="20"/>
          <w:szCs w:val="20"/>
        </w:rPr>
        <w:t xml:space="preserve">Ceny stanovené v článku 4 odst. 1 smlouvy jsou nepřekročitelné, a lze je měnit pouze s výslovným souhlasem obou smluvních stran, s výjimkou případu, pokud po uzavření smlouvy a před nebo v průběhu plnění předmětu smlouvy dojde ke změnám sazeb daně z přidané hodnoty nebo ke změnám jiných daňových předpisů majících vliv na cenu předmětu smlouvy, kdy je dodavatel oprávněn jednostranně navýšit smluvní cenu na částku reflektující tuto případnou změnu. </w:t>
      </w:r>
    </w:p>
    <w:p w14:paraId="0CB651C6" w14:textId="26D07D2B" w:rsidR="00DC3246" w:rsidRPr="00DC3246" w:rsidRDefault="00DC3246" w:rsidP="005C3F47">
      <w:pPr>
        <w:pStyle w:val="Zkladntext"/>
        <w:numPr>
          <w:ilvl w:val="0"/>
          <w:numId w:val="8"/>
        </w:numPr>
        <w:tabs>
          <w:tab w:val="clear" w:pos="360"/>
          <w:tab w:val="clear" w:pos="1418"/>
          <w:tab w:val="num" w:pos="0"/>
        </w:tabs>
        <w:spacing w:before="0" w:after="120" w:line="276" w:lineRule="auto"/>
        <w:ind w:left="425" w:hanging="425"/>
        <w:rPr>
          <w:rFonts w:ascii="Tahoma" w:hAnsi="Tahoma" w:cs="Tahoma"/>
          <w:b/>
          <w:color w:val="C0504D"/>
          <w:sz w:val="20"/>
          <w:szCs w:val="20"/>
        </w:rPr>
      </w:pPr>
      <w:r w:rsidRPr="00DC3246">
        <w:rPr>
          <w:rFonts w:ascii="Tahoma" w:hAnsi="Tahoma" w:cs="Tahoma"/>
          <w:sz w:val="20"/>
          <w:szCs w:val="20"/>
        </w:rPr>
        <w:t>Cena uvedená v článku 4 odst. 1 smlouvy zahrnuje veškeré náklady dodavatele související s prováděním údržby a servisu, zejména náklady na dodávky veškerých náhradních dílů, tj. rentgenky, detektoru veškerého hardwaru a spotřebního materiálu, případné clo, náklady na dopravu náhradních dílů do místa plnění, výměnu a montáž náhradních dílů, případná měření a revize nově instalovaných náhradních dílů, mzdové náklady na práci a cestovní náklady servisního technika.</w:t>
      </w:r>
    </w:p>
    <w:p w14:paraId="1E1A44C4" w14:textId="708FE739" w:rsidR="00DC3246" w:rsidRPr="00DC3246" w:rsidRDefault="00DC3246" w:rsidP="005C3F47">
      <w:pPr>
        <w:pStyle w:val="Zkladntext"/>
        <w:numPr>
          <w:ilvl w:val="0"/>
          <w:numId w:val="8"/>
        </w:numPr>
        <w:tabs>
          <w:tab w:val="clear" w:pos="1418"/>
          <w:tab w:val="left" w:pos="0"/>
        </w:tabs>
        <w:spacing w:before="0" w:after="120" w:line="276" w:lineRule="auto"/>
        <w:ind w:left="425" w:hanging="425"/>
        <w:rPr>
          <w:rFonts w:ascii="Tahoma" w:hAnsi="Tahoma" w:cs="Tahoma"/>
          <w:sz w:val="20"/>
          <w:szCs w:val="20"/>
        </w:rPr>
      </w:pPr>
      <w:r w:rsidRPr="00DC3246">
        <w:rPr>
          <w:rFonts w:ascii="Tahoma" w:hAnsi="Tahoma" w:cs="Tahoma"/>
          <w:sz w:val="20"/>
          <w:szCs w:val="20"/>
        </w:rPr>
        <w:t xml:space="preserve">Cena za provádění údržby a servisu přístroje bude objednatelem hrazena na základě faktury, vystavené dodavatelem 1 x měsíčně. Splatnost faktury je stanovena </w:t>
      </w:r>
      <w:r w:rsidRPr="00DC3246">
        <w:rPr>
          <w:rFonts w:ascii="Tahoma" w:hAnsi="Tahoma" w:cs="Tahoma"/>
          <w:b/>
          <w:sz w:val="20"/>
          <w:szCs w:val="20"/>
        </w:rPr>
        <w:t>na 30 dní</w:t>
      </w:r>
      <w:r w:rsidRPr="00DC3246">
        <w:rPr>
          <w:rFonts w:ascii="Tahoma" w:hAnsi="Tahoma" w:cs="Tahoma"/>
          <w:sz w:val="20"/>
          <w:szCs w:val="20"/>
        </w:rPr>
        <w:t xml:space="preserve"> od jejího doručení objednateli. </w:t>
      </w:r>
      <w:r>
        <w:rPr>
          <w:rFonts w:ascii="Tahoma" w:hAnsi="Tahoma" w:cs="Tahoma"/>
          <w:sz w:val="20"/>
          <w:szCs w:val="20"/>
        </w:rPr>
        <w:t xml:space="preserve"> Doručení faktury </w:t>
      </w:r>
      <w:r w:rsidR="005255FC">
        <w:rPr>
          <w:rFonts w:ascii="Tahoma" w:hAnsi="Tahoma" w:cs="Tahoma"/>
          <w:sz w:val="20"/>
          <w:szCs w:val="20"/>
        </w:rPr>
        <w:t>bude</w:t>
      </w:r>
      <w:r>
        <w:rPr>
          <w:rFonts w:ascii="Tahoma" w:hAnsi="Tahoma" w:cs="Tahoma"/>
          <w:sz w:val="20"/>
          <w:szCs w:val="20"/>
        </w:rPr>
        <w:t> provede</w:t>
      </w:r>
      <w:r w:rsidR="005255FC">
        <w:rPr>
          <w:rFonts w:ascii="Tahoma" w:hAnsi="Tahoma" w:cs="Tahoma"/>
          <w:sz w:val="20"/>
          <w:szCs w:val="20"/>
        </w:rPr>
        <w:t>no</w:t>
      </w:r>
      <w:r>
        <w:rPr>
          <w:rFonts w:ascii="Tahoma" w:hAnsi="Tahoma" w:cs="Tahoma"/>
          <w:sz w:val="20"/>
          <w:szCs w:val="20"/>
        </w:rPr>
        <w:t xml:space="preserve"> mailem na adresu: </w:t>
      </w:r>
      <w:hyperlink r:id="rId8" w:history="1">
        <w:proofErr w:type="spellStart"/>
        <w:r w:rsidR="00C2252D">
          <w:rPr>
            <w:rStyle w:val="Hypertextovodkaz"/>
            <w:rFonts w:ascii="Tahoma" w:hAnsi="Tahoma" w:cs="Tahoma"/>
            <w:sz w:val="20"/>
            <w:szCs w:val="20"/>
          </w:rPr>
          <w:t>xxxx</w:t>
        </w:r>
        <w:proofErr w:type="spellEnd"/>
      </w:hyperlink>
      <w:r>
        <w:rPr>
          <w:rFonts w:ascii="Tahoma" w:hAnsi="Tahoma" w:cs="Tahoma"/>
          <w:sz w:val="20"/>
          <w:szCs w:val="20"/>
        </w:rPr>
        <w:t xml:space="preserve"> </w:t>
      </w:r>
      <w:r w:rsidR="005255FC">
        <w:rPr>
          <w:rFonts w:ascii="Tahoma" w:hAnsi="Tahoma" w:cs="Tahoma"/>
          <w:sz w:val="20"/>
          <w:szCs w:val="20"/>
        </w:rPr>
        <w:t>nebo prostřednictvím poštovních služeb. Faktura</w:t>
      </w:r>
      <w:r w:rsidRPr="00DC3246">
        <w:rPr>
          <w:rFonts w:ascii="Tahoma" w:hAnsi="Tahoma" w:cs="Tahoma"/>
          <w:sz w:val="20"/>
          <w:szCs w:val="20"/>
        </w:rPr>
        <w:t xml:space="preserve"> musí mít náležitosti daňového dokladu dle příslušných právních předpisů. Nebude-li faktura splňovat předepsané náležitosti nebo bude-li fakturována neodpovídající částka, je objednatel oprávněn fakturu dodavateli vrátit, přičemž </w:t>
      </w:r>
      <w:r>
        <w:rPr>
          <w:rFonts w:ascii="Tahoma" w:hAnsi="Tahoma" w:cs="Tahoma"/>
          <w:sz w:val="20"/>
          <w:szCs w:val="20"/>
        </w:rPr>
        <w:t>l</w:t>
      </w:r>
      <w:r w:rsidRPr="00DC3246">
        <w:rPr>
          <w:rFonts w:ascii="Tahoma" w:hAnsi="Tahoma" w:cs="Tahoma"/>
          <w:sz w:val="20"/>
          <w:szCs w:val="20"/>
        </w:rPr>
        <w:t xml:space="preserve">hůta splatnosti stanovená v předchozí větě začíná běžet až dnem doručení řádné faktury objednateli. Faktura bude taktéž obsahovat číslo spisu veřejné zakázky: </w:t>
      </w:r>
      <w:r>
        <w:rPr>
          <w:rFonts w:ascii="Tahoma" w:hAnsi="Tahoma" w:cs="Tahoma"/>
          <w:b/>
          <w:sz w:val="20"/>
          <w:szCs w:val="20"/>
        </w:rPr>
        <w:t>OPA/Hal/2025/20</w:t>
      </w:r>
      <w:r w:rsidRPr="00DC3246">
        <w:rPr>
          <w:rFonts w:ascii="Tahoma" w:hAnsi="Tahoma" w:cs="Tahoma"/>
          <w:sz w:val="20"/>
          <w:szCs w:val="20"/>
        </w:rPr>
        <w:t>. Dnem úhrady se rozumí den připsání fakturované částky na účet dodavatele.</w:t>
      </w:r>
    </w:p>
    <w:p w14:paraId="4895DAD5" w14:textId="26380781" w:rsidR="00C93444" w:rsidRDefault="00DC3246" w:rsidP="005C3F47">
      <w:pPr>
        <w:pStyle w:val="Zkladntext"/>
        <w:numPr>
          <w:ilvl w:val="0"/>
          <w:numId w:val="8"/>
        </w:numPr>
        <w:tabs>
          <w:tab w:val="clear" w:pos="1418"/>
          <w:tab w:val="left" w:pos="0"/>
        </w:tabs>
        <w:spacing w:before="0" w:after="120" w:line="276" w:lineRule="auto"/>
        <w:ind w:left="425" w:hanging="425"/>
        <w:rPr>
          <w:rFonts w:ascii="Tahoma" w:hAnsi="Tahoma" w:cs="Tahoma"/>
          <w:sz w:val="20"/>
          <w:szCs w:val="20"/>
        </w:rPr>
      </w:pPr>
      <w:r w:rsidRPr="00DC3246">
        <w:rPr>
          <w:rFonts w:ascii="Tahoma" w:hAnsi="Tahoma" w:cs="Tahoma"/>
          <w:sz w:val="20"/>
          <w:szCs w:val="20"/>
        </w:rPr>
        <w:t>V případě, že budou prováděny práce a dodávky, které nejsou sjednány touto smlouvou, bude dodavatelem zpracována samostatná cenová kalkulace, která však musí být objednatelem předem odsouhlasena.</w:t>
      </w:r>
      <w:r>
        <w:t xml:space="preserve"> </w:t>
      </w:r>
      <w:r>
        <w:rPr>
          <w:rFonts w:ascii="Tahoma" w:hAnsi="Tahoma" w:cs="Tahoma"/>
          <w:sz w:val="20"/>
          <w:szCs w:val="20"/>
        </w:rPr>
        <w:t xml:space="preserve"> </w:t>
      </w:r>
    </w:p>
    <w:p w14:paraId="738E1C7C" w14:textId="1838BBFC" w:rsidR="005255FC" w:rsidRPr="005255FC" w:rsidRDefault="005255FC" w:rsidP="005255FC">
      <w:pPr>
        <w:pStyle w:val="Odstavecseseznamem"/>
        <w:tabs>
          <w:tab w:val="left" w:pos="357"/>
          <w:tab w:val="left" w:pos="540"/>
          <w:tab w:val="left" w:pos="1980"/>
          <w:tab w:val="left" w:pos="7380"/>
        </w:tabs>
        <w:spacing w:after="120" w:line="276" w:lineRule="auto"/>
        <w:ind w:left="357"/>
        <w:jc w:val="center"/>
        <w:rPr>
          <w:rFonts w:ascii="Tahoma" w:hAnsi="Tahoma" w:cs="Tahoma"/>
          <w:b/>
          <w:sz w:val="20"/>
          <w:szCs w:val="22"/>
        </w:rPr>
      </w:pPr>
      <w:r w:rsidRPr="005255FC">
        <w:rPr>
          <w:rFonts w:ascii="Tahoma" w:hAnsi="Tahoma" w:cs="Tahoma"/>
          <w:b/>
          <w:sz w:val="20"/>
          <w:szCs w:val="22"/>
        </w:rPr>
        <w:t>V.</w:t>
      </w:r>
    </w:p>
    <w:p w14:paraId="2DE7C85E" w14:textId="77777777" w:rsidR="005255FC" w:rsidRPr="00633675" w:rsidRDefault="005255FC" w:rsidP="005255FC">
      <w:pPr>
        <w:pStyle w:val="Nadpis4"/>
        <w:spacing w:before="0" w:line="276" w:lineRule="auto"/>
        <w:ind w:left="357" w:firstLine="0"/>
        <w:rPr>
          <w:rFonts w:ascii="Tahoma" w:hAnsi="Tahoma" w:cs="Tahoma"/>
          <w:caps w:val="0"/>
          <w:sz w:val="20"/>
          <w:szCs w:val="22"/>
        </w:rPr>
      </w:pPr>
      <w:r w:rsidRPr="00633675">
        <w:rPr>
          <w:rFonts w:ascii="Tahoma" w:hAnsi="Tahoma" w:cs="Tahoma"/>
          <w:caps w:val="0"/>
          <w:sz w:val="20"/>
          <w:szCs w:val="22"/>
        </w:rPr>
        <w:t>Povinnosti prodávajícího a kupujícího</w:t>
      </w:r>
    </w:p>
    <w:p w14:paraId="014FA7C0" w14:textId="77777777"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 xml:space="preserve">Dodavatel je povinen sledovat </w:t>
      </w:r>
      <w:r>
        <w:rPr>
          <w:rFonts w:ascii="Tahoma" w:hAnsi="Tahoma" w:cs="Tahoma"/>
          <w:sz w:val="20"/>
          <w:szCs w:val="20"/>
        </w:rPr>
        <w:t>l</w:t>
      </w:r>
      <w:r w:rsidRPr="001A2A05">
        <w:rPr>
          <w:rFonts w:ascii="Tahoma" w:hAnsi="Tahoma" w:cs="Tahoma"/>
          <w:sz w:val="20"/>
          <w:szCs w:val="20"/>
        </w:rPr>
        <w:t xml:space="preserve">hůty pro provádění údržby a servisu přístroje v rozsahu specifikovaném v článku 3 této smlouvy a tento servis přístroje provádět i bez výzvy objednatele. Servisní práce a údržba přístroje prováděná na základě požadavku objednatele bude prováděna podle dohody smluvních stran. </w:t>
      </w:r>
    </w:p>
    <w:p w14:paraId="1224FD66" w14:textId="1A2350A8"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lastRenderedPageBreak/>
        <w:t>Dodavatel zajistí, aby jeho pracovníci před zahájením každé práce související s prováděním údržby a servisu přístroje objednatele uvědomili</w:t>
      </w:r>
      <w:r w:rsidR="00AE4B6E">
        <w:rPr>
          <w:rFonts w:ascii="Tahoma" w:hAnsi="Tahoma" w:cs="Tahoma"/>
          <w:sz w:val="20"/>
          <w:szCs w:val="20"/>
        </w:rPr>
        <w:t xml:space="preserve"> mailem: </w:t>
      </w:r>
      <w:hyperlink r:id="rId9" w:history="1">
        <w:proofErr w:type="spellStart"/>
        <w:r w:rsidR="00C2252D">
          <w:rPr>
            <w:rStyle w:val="Hypertextovodkaz"/>
            <w:rFonts w:ascii="Tahoma" w:hAnsi="Tahoma" w:cs="Tahoma"/>
            <w:sz w:val="20"/>
            <w:szCs w:val="20"/>
          </w:rPr>
          <w:t>xxxx</w:t>
        </w:r>
        <w:proofErr w:type="spellEnd"/>
      </w:hyperlink>
      <w:r w:rsidR="00AE4B6E">
        <w:rPr>
          <w:rFonts w:ascii="Tahoma" w:hAnsi="Tahoma" w:cs="Tahoma"/>
          <w:sz w:val="20"/>
          <w:szCs w:val="20"/>
        </w:rPr>
        <w:t xml:space="preserve"> </w:t>
      </w:r>
      <w:r w:rsidRPr="001A2A05">
        <w:rPr>
          <w:rFonts w:ascii="Tahoma" w:hAnsi="Tahoma" w:cs="Tahoma"/>
          <w:sz w:val="20"/>
          <w:szCs w:val="20"/>
        </w:rPr>
        <w:t xml:space="preserve">, a to nejméně 15 pracovních dnů předem v případě plánovaného et 3. 4. 5. 6. servisu a údržby, a v přiměřených lhůtách v případě oprav poruch a závad přístroje (dále jen „poruchy a závady"), tak aby mohly být dodrženy lhůty stanovené v článku 6 této smlouvy. </w:t>
      </w:r>
    </w:p>
    <w:p w14:paraId="6409FE1D" w14:textId="77777777"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Objednatel je povinen nahlásit zjištěné poruchy a závady přístroje u dodavatele bez zbytečného odkladu poté, co je zjistí. Objednatel nahlásí zjištěné poruchy a závady</w:t>
      </w:r>
      <w:r>
        <w:rPr>
          <w:rFonts w:ascii="Tahoma" w:hAnsi="Tahoma" w:cs="Tahoma"/>
          <w:sz w:val="20"/>
          <w:szCs w:val="20"/>
        </w:rPr>
        <w:t>:</w:t>
      </w:r>
    </w:p>
    <w:p w14:paraId="1B9840A3" w14:textId="18ABD1FB" w:rsidR="001A2A05" w:rsidRDefault="00C2252D" w:rsidP="005C3F47">
      <w:pPr>
        <w:pStyle w:val="Zkladntext"/>
        <w:numPr>
          <w:ilvl w:val="0"/>
          <w:numId w:val="14"/>
        </w:numPr>
        <w:tabs>
          <w:tab w:val="clear" w:pos="1418"/>
          <w:tab w:val="left" w:pos="0"/>
        </w:tabs>
        <w:spacing w:before="0" w:after="120" w:line="276" w:lineRule="auto"/>
        <w:rPr>
          <w:rFonts w:ascii="Tahoma" w:hAnsi="Tahoma" w:cs="Tahoma"/>
          <w:sz w:val="20"/>
          <w:szCs w:val="20"/>
        </w:rPr>
      </w:pPr>
      <w:proofErr w:type="spellStart"/>
      <w:r>
        <w:rPr>
          <w:rFonts w:ascii="Tahoma" w:hAnsi="Tahoma" w:cs="Tahoma"/>
          <w:sz w:val="20"/>
          <w:szCs w:val="20"/>
        </w:rPr>
        <w:t>xxxx</w:t>
      </w:r>
      <w:proofErr w:type="spellEnd"/>
    </w:p>
    <w:p w14:paraId="2DD8DE56" w14:textId="2D6F22D6" w:rsidR="001A2A05" w:rsidRDefault="001A2A05" w:rsidP="001A2A05">
      <w:pPr>
        <w:pStyle w:val="Zkladntext"/>
        <w:tabs>
          <w:tab w:val="clear" w:pos="1418"/>
          <w:tab w:val="left" w:pos="0"/>
        </w:tabs>
        <w:spacing w:before="0" w:after="120" w:line="276" w:lineRule="auto"/>
        <w:ind w:left="426"/>
        <w:rPr>
          <w:rFonts w:ascii="Tahoma" w:hAnsi="Tahoma" w:cs="Tahoma"/>
          <w:sz w:val="20"/>
          <w:szCs w:val="20"/>
        </w:rPr>
      </w:pPr>
      <w:r w:rsidRPr="001A2A05">
        <w:rPr>
          <w:rFonts w:ascii="Tahoma" w:hAnsi="Tahoma" w:cs="Tahoma"/>
          <w:sz w:val="20"/>
          <w:szCs w:val="20"/>
        </w:rPr>
        <w:t xml:space="preserve">Objednatel zajišťuje, aby přístroj byl uvolněn z provozu, resp. zpřístupněn k provedení stanovených servisních výkonů bez časových ztrát. </w:t>
      </w:r>
    </w:p>
    <w:p w14:paraId="021154E7" w14:textId="77777777"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 xml:space="preserve">Objednatel zajistí, aby bez souhlasu dodavatele nebyl proveden žádný zásah třetí osoby do přístroje. </w:t>
      </w:r>
    </w:p>
    <w:p w14:paraId="1062BB1E" w14:textId="0F350AFD" w:rsidR="001A2A05" w:rsidRDefault="001A2A05" w:rsidP="005C3F47">
      <w:pPr>
        <w:pStyle w:val="Zkladntext"/>
        <w:numPr>
          <w:ilvl w:val="0"/>
          <w:numId w:val="13"/>
        </w:numPr>
        <w:tabs>
          <w:tab w:val="clear" w:pos="1418"/>
          <w:tab w:val="left" w:pos="0"/>
        </w:tabs>
        <w:spacing w:before="0" w:after="120" w:line="276" w:lineRule="auto"/>
        <w:ind w:left="426" w:hanging="426"/>
        <w:rPr>
          <w:rFonts w:ascii="Tahoma" w:hAnsi="Tahoma" w:cs="Tahoma"/>
          <w:sz w:val="20"/>
          <w:szCs w:val="20"/>
        </w:rPr>
      </w:pPr>
      <w:r w:rsidRPr="001A2A05">
        <w:rPr>
          <w:rFonts w:ascii="Tahoma" w:hAnsi="Tahoma" w:cs="Tahoma"/>
          <w:sz w:val="20"/>
          <w:szCs w:val="20"/>
        </w:rPr>
        <w:t xml:space="preserve">Na přístroji, který dodavatel převzal do komplexní péče na základě této smlouvy, má oprávnění provádět údržbu a servis pouze osoba, která má k tomu oprávnění od dodavatele. Bezplatné dodání náhradních dílů se nevztahuje na případ, kdy byl díl poškozen mechanicky nesprávnou obsluhou nebo zatečením tělních nebo jiných tekutin. </w:t>
      </w:r>
    </w:p>
    <w:p w14:paraId="00F33DF7" w14:textId="77777777" w:rsidR="00500879" w:rsidRDefault="00500879" w:rsidP="00500879">
      <w:pPr>
        <w:pStyle w:val="Zkladntext"/>
        <w:tabs>
          <w:tab w:val="clear" w:pos="1418"/>
          <w:tab w:val="left" w:pos="0"/>
        </w:tabs>
        <w:spacing w:before="0" w:after="120" w:line="276" w:lineRule="auto"/>
        <w:ind w:left="426"/>
        <w:rPr>
          <w:rFonts w:ascii="Tahoma" w:hAnsi="Tahoma" w:cs="Tahoma"/>
          <w:sz w:val="20"/>
          <w:szCs w:val="20"/>
        </w:rPr>
      </w:pPr>
    </w:p>
    <w:p w14:paraId="2679D03A" w14:textId="77777777" w:rsidR="001A2A05" w:rsidRPr="001A2A05" w:rsidRDefault="001A2A05" w:rsidP="001A2A05">
      <w:pPr>
        <w:spacing w:after="120" w:line="276" w:lineRule="auto"/>
        <w:ind w:left="425" w:hanging="425"/>
        <w:jc w:val="center"/>
        <w:rPr>
          <w:rFonts w:ascii="Tahoma" w:hAnsi="Tahoma" w:cs="Tahoma"/>
          <w:b/>
          <w:sz w:val="20"/>
          <w:szCs w:val="22"/>
        </w:rPr>
      </w:pPr>
      <w:r w:rsidRPr="001A2A05">
        <w:rPr>
          <w:rFonts w:ascii="Tahoma" w:hAnsi="Tahoma" w:cs="Tahoma"/>
          <w:b/>
          <w:sz w:val="20"/>
          <w:szCs w:val="22"/>
        </w:rPr>
        <w:t>VI.</w:t>
      </w:r>
    </w:p>
    <w:p w14:paraId="41044D4D" w14:textId="59F1372D" w:rsidR="001A2A05" w:rsidRPr="00D90484" w:rsidRDefault="001A2A05" w:rsidP="00D90484">
      <w:pPr>
        <w:pBdr>
          <w:top w:val="single" w:sz="4" w:space="1" w:color="auto"/>
          <w:bottom w:val="single" w:sz="4" w:space="1" w:color="auto"/>
        </w:pBdr>
        <w:spacing w:after="120" w:line="276" w:lineRule="auto"/>
        <w:ind w:left="425" w:hanging="425"/>
        <w:jc w:val="center"/>
        <w:rPr>
          <w:rFonts w:ascii="Tahoma" w:hAnsi="Tahoma" w:cs="Tahoma"/>
          <w:b/>
          <w:sz w:val="20"/>
          <w:szCs w:val="22"/>
        </w:rPr>
      </w:pPr>
      <w:r w:rsidRPr="001A2A05">
        <w:rPr>
          <w:rFonts w:ascii="Tahoma" w:hAnsi="Tahoma" w:cs="Tahoma"/>
          <w:b/>
          <w:sz w:val="20"/>
          <w:szCs w:val="22"/>
        </w:rPr>
        <w:t>Po</w:t>
      </w:r>
      <w:r>
        <w:rPr>
          <w:rFonts w:ascii="Tahoma" w:hAnsi="Tahoma" w:cs="Tahoma"/>
          <w:b/>
          <w:sz w:val="20"/>
          <w:szCs w:val="22"/>
        </w:rPr>
        <w:t>dmínky provádění servisu a údržby dodavatelem</w:t>
      </w:r>
    </w:p>
    <w:bookmarkEnd w:id="4"/>
    <w:p w14:paraId="3E536E7A" w14:textId="77777777" w:rsid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Dodavatel je povinen odstranit poruchy a závady nahlášené způsobem podle článku 5 odst. 3 této smlouvy v těchto termínech: </w:t>
      </w:r>
    </w:p>
    <w:p w14:paraId="3050759C" w14:textId="77777777" w:rsidR="001A2A05" w:rsidRDefault="001A2A05" w:rsidP="005C3F47">
      <w:pPr>
        <w:pStyle w:val="Odstavecseseznamem"/>
        <w:numPr>
          <w:ilvl w:val="0"/>
          <w:numId w:val="16"/>
        </w:numPr>
        <w:spacing w:after="120" w:line="276" w:lineRule="auto"/>
        <w:jc w:val="both"/>
        <w:rPr>
          <w:rFonts w:ascii="Tahoma" w:hAnsi="Tahoma" w:cs="Tahoma"/>
          <w:sz w:val="20"/>
          <w:szCs w:val="20"/>
        </w:rPr>
      </w:pPr>
      <w:r>
        <w:rPr>
          <w:rFonts w:ascii="Tahoma" w:hAnsi="Tahoma" w:cs="Tahoma"/>
          <w:sz w:val="20"/>
          <w:szCs w:val="20"/>
        </w:rPr>
        <w:t>n</w:t>
      </w:r>
      <w:r w:rsidRPr="001A2A05">
        <w:rPr>
          <w:rFonts w:ascii="Tahoma" w:hAnsi="Tahoma" w:cs="Tahoma"/>
          <w:sz w:val="20"/>
          <w:szCs w:val="20"/>
        </w:rPr>
        <w:t xml:space="preserve">ástup na opravu do 24 hodin od nahlášení závady, </w:t>
      </w:r>
    </w:p>
    <w:p w14:paraId="742B3388" w14:textId="77777777" w:rsidR="001A2A05" w:rsidRDefault="001A2A05" w:rsidP="005C3F47">
      <w:pPr>
        <w:pStyle w:val="Odstavecseseznamem"/>
        <w:numPr>
          <w:ilvl w:val="0"/>
          <w:numId w:val="16"/>
        </w:numPr>
        <w:spacing w:after="120" w:line="276" w:lineRule="auto"/>
        <w:jc w:val="both"/>
        <w:rPr>
          <w:rFonts w:ascii="Tahoma" w:hAnsi="Tahoma" w:cs="Tahoma"/>
          <w:sz w:val="20"/>
          <w:szCs w:val="20"/>
        </w:rPr>
      </w:pPr>
      <w:r w:rsidRPr="001A2A05">
        <w:rPr>
          <w:rFonts w:ascii="Tahoma" w:hAnsi="Tahoma" w:cs="Tahoma"/>
          <w:sz w:val="20"/>
          <w:szCs w:val="20"/>
        </w:rPr>
        <w:t xml:space="preserve">oprava do 48 hodin od nahlášení poruchy nebo závady bez potřeby náhradního dílu, </w:t>
      </w:r>
    </w:p>
    <w:p w14:paraId="53DFD2CE" w14:textId="19BC9EF7" w:rsidR="001A2A05" w:rsidRPr="001A2A05" w:rsidRDefault="001A2A05" w:rsidP="005C3F47">
      <w:pPr>
        <w:pStyle w:val="Odstavecseseznamem"/>
        <w:numPr>
          <w:ilvl w:val="0"/>
          <w:numId w:val="16"/>
        </w:numPr>
        <w:spacing w:after="120" w:line="276" w:lineRule="auto"/>
        <w:jc w:val="both"/>
        <w:rPr>
          <w:rFonts w:ascii="Tahoma" w:hAnsi="Tahoma" w:cs="Tahoma"/>
          <w:sz w:val="20"/>
          <w:szCs w:val="20"/>
        </w:rPr>
      </w:pPr>
      <w:r w:rsidRPr="001A2A05">
        <w:rPr>
          <w:rFonts w:ascii="Tahoma" w:hAnsi="Tahoma" w:cs="Tahoma"/>
          <w:sz w:val="20"/>
          <w:szCs w:val="20"/>
        </w:rPr>
        <w:t xml:space="preserve">72 hodin v případě potřeby náhradního dílu ze zahraničí, případně v jiné lhůtě dohodnuté s objednatelem v konkrétním případě. </w:t>
      </w:r>
    </w:p>
    <w:p w14:paraId="40795B19" w14:textId="77777777" w:rsidR="001A2A05" w:rsidRP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Do doby stanovené v odstavci 1 tohoto článku smlouvy se započítávají hodiny v pracovních dnech op pondělí 7:00 do pátku 17:00.  </w:t>
      </w:r>
    </w:p>
    <w:p w14:paraId="5A9EAE8F" w14:textId="77777777" w:rsidR="001A2A05" w:rsidRP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Plánovaný servis je dodavatel povinen provést ve lhůtě oznámené objednateli podle článku 5 odst. 2 této smlouvy, případně v jiné lhůtě dohodnuté s objednatelem v konkrétním případě. </w:t>
      </w:r>
    </w:p>
    <w:p w14:paraId="2F715ACF" w14:textId="77777777" w:rsidR="001A2A05" w:rsidRP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Lhůta stanovená v odst. 1 a odst. 3 tohoto článku smlouvy se adekvátně prodlužuje v případě, že objednatel nezajistí přístup techniků dodavatele k přístroji, a to okamžitě po příchodu technika, za předpokladu splnění podmínek uvedených v článku 5 odst. 2 této smlouvy. </w:t>
      </w:r>
    </w:p>
    <w:p w14:paraId="12D4BAF2" w14:textId="61700EEE" w:rsidR="001A2A05" w:rsidRPr="001A2A05" w:rsidRDefault="001A2A05" w:rsidP="005C3F47">
      <w:pPr>
        <w:pStyle w:val="Odstavecseseznamem"/>
        <w:numPr>
          <w:ilvl w:val="0"/>
          <w:numId w:val="15"/>
        </w:numPr>
        <w:spacing w:after="120" w:line="276" w:lineRule="auto"/>
        <w:ind w:left="426" w:hanging="426"/>
        <w:jc w:val="both"/>
        <w:rPr>
          <w:rFonts w:ascii="Tahoma" w:hAnsi="Tahoma" w:cs="Tahoma"/>
          <w:sz w:val="20"/>
          <w:szCs w:val="20"/>
        </w:rPr>
      </w:pPr>
      <w:r w:rsidRPr="001A2A05">
        <w:rPr>
          <w:rFonts w:ascii="Tahoma" w:hAnsi="Tahoma" w:cs="Tahoma"/>
          <w:sz w:val="20"/>
          <w:szCs w:val="20"/>
        </w:rPr>
        <w:t xml:space="preserve">Místem provádění údržby a servisu podle této smlouvy je: Slezská nemocnice v Opavě, příspěvková organizace, Olomoucká 470/86, Předměstí, 746 01 Opava, </w:t>
      </w:r>
      <w:r w:rsidR="005C5694">
        <w:rPr>
          <w:rFonts w:ascii="Tahoma" w:hAnsi="Tahoma" w:cs="Tahoma"/>
          <w:sz w:val="20"/>
          <w:szCs w:val="20"/>
        </w:rPr>
        <w:t>pavilon G – RTG oddělení</w:t>
      </w:r>
      <w:r w:rsidRPr="001A2A05">
        <w:rPr>
          <w:rFonts w:ascii="Tahoma" w:hAnsi="Tahoma" w:cs="Tahoma"/>
          <w:sz w:val="20"/>
          <w:szCs w:val="20"/>
        </w:rPr>
        <w:t xml:space="preserve">. </w:t>
      </w:r>
    </w:p>
    <w:p w14:paraId="1AE05AA6" w14:textId="2AB592FD" w:rsidR="001A2A05" w:rsidRPr="001A2A05" w:rsidRDefault="001A2A05" w:rsidP="005C3F47">
      <w:pPr>
        <w:pStyle w:val="Odstavecseseznamem"/>
        <w:numPr>
          <w:ilvl w:val="0"/>
          <w:numId w:val="15"/>
        </w:numPr>
        <w:spacing w:after="120" w:line="276" w:lineRule="auto"/>
        <w:ind w:left="426" w:hanging="426"/>
        <w:jc w:val="both"/>
        <w:rPr>
          <w:rFonts w:ascii="Tahoma" w:hAnsi="Tahoma" w:cs="Tahoma"/>
          <w:b/>
          <w:sz w:val="20"/>
          <w:szCs w:val="20"/>
        </w:rPr>
      </w:pPr>
      <w:r w:rsidRPr="001A2A05">
        <w:rPr>
          <w:rFonts w:ascii="Tahoma" w:hAnsi="Tahoma" w:cs="Tahoma"/>
          <w:sz w:val="20"/>
          <w:szCs w:val="20"/>
        </w:rPr>
        <w:t>V případě nedodržení lhůt definovaných v odstavci 1 tohoto článku bude objednatel po dodavateli nárokovat pokutu ve výši 10 000,- za každý započatý den prodlení.</w:t>
      </w:r>
    </w:p>
    <w:p w14:paraId="717A95F3" w14:textId="77777777" w:rsidR="001A2A05" w:rsidRDefault="001A2A05" w:rsidP="007C0279">
      <w:pPr>
        <w:spacing w:after="120" w:line="276" w:lineRule="auto"/>
        <w:ind w:left="425" w:hanging="425"/>
        <w:jc w:val="center"/>
        <w:rPr>
          <w:rFonts w:ascii="Tahoma" w:hAnsi="Tahoma" w:cs="Tahoma"/>
          <w:b/>
          <w:sz w:val="20"/>
          <w:szCs w:val="22"/>
        </w:rPr>
      </w:pPr>
    </w:p>
    <w:p w14:paraId="011BEF18" w14:textId="6010E612"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C5694">
        <w:rPr>
          <w:rFonts w:ascii="Tahoma" w:hAnsi="Tahoma" w:cs="Tahoma"/>
          <w:b/>
          <w:sz w:val="20"/>
          <w:szCs w:val="22"/>
        </w:rPr>
        <w:t>II</w:t>
      </w:r>
      <w:r w:rsidR="00066D69" w:rsidRPr="00633675">
        <w:rPr>
          <w:rFonts w:ascii="Tahoma" w:hAnsi="Tahoma" w:cs="Tahoma"/>
          <w:b/>
          <w:sz w:val="20"/>
          <w:szCs w:val="22"/>
        </w:rPr>
        <w:t>.</w:t>
      </w:r>
    </w:p>
    <w:p w14:paraId="27B00D10" w14:textId="67BA18B1" w:rsidR="00066D69" w:rsidRPr="00633675" w:rsidRDefault="005255F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Trvání smlouvy</w:t>
      </w:r>
    </w:p>
    <w:p w14:paraId="07E2E719" w14:textId="0AE528C6" w:rsidR="00F81D8E" w:rsidRPr="00500879" w:rsidRDefault="00F04C78" w:rsidP="005C3F47">
      <w:pPr>
        <w:pStyle w:val="Odstavecseseznamem"/>
        <w:numPr>
          <w:ilvl w:val="0"/>
          <w:numId w:val="3"/>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5255FC" w:rsidRPr="00500879">
        <w:rPr>
          <w:rFonts w:ascii="Tahoma" w:hAnsi="Tahoma" w:cs="Tahoma"/>
          <w:sz w:val="20"/>
          <w:szCs w:val="22"/>
        </w:rPr>
        <w:t>Tato smlouva nabývá platnosti dnem podpisu</w:t>
      </w:r>
      <w:r w:rsidR="00D90484" w:rsidRPr="00500879">
        <w:rPr>
          <w:rFonts w:ascii="Tahoma" w:hAnsi="Tahoma" w:cs="Tahoma"/>
          <w:sz w:val="20"/>
          <w:szCs w:val="22"/>
        </w:rPr>
        <w:t xml:space="preserve"> </w:t>
      </w:r>
      <w:r w:rsidR="00D90484" w:rsidRPr="00500879">
        <w:rPr>
          <w:rFonts w:ascii="Tahoma" w:hAnsi="Tahoma" w:cs="Tahoma"/>
          <w:sz w:val="20"/>
          <w:szCs w:val="20"/>
        </w:rPr>
        <w:t>a účinnosti dnem uveřejnění v registru smluv</w:t>
      </w:r>
      <w:r w:rsidR="00D90484" w:rsidRPr="00500879">
        <w:rPr>
          <w:rFonts w:ascii="Tahoma" w:hAnsi="Tahoma" w:cs="Tahoma"/>
          <w:sz w:val="20"/>
          <w:szCs w:val="22"/>
        </w:rPr>
        <w:t>.</w:t>
      </w:r>
    </w:p>
    <w:p w14:paraId="26C852A8" w14:textId="00E5316B" w:rsidR="00066D69" w:rsidRPr="00500879" w:rsidRDefault="005255FC" w:rsidP="005C3F47">
      <w:pPr>
        <w:pStyle w:val="Odstavecseseznamem"/>
        <w:numPr>
          <w:ilvl w:val="0"/>
          <w:numId w:val="3"/>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500879">
        <w:rPr>
          <w:rFonts w:ascii="Tahoma" w:hAnsi="Tahoma" w:cs="Tahoma"/>
          <w:sz w:val="20"/>
          <w:szCs w:val="20"/>
        </w:rPr>
        <w:t>Tato smlouva se uzavírána dobu 2 let</w:t>
      </w:r>
      <w:r w:rsidR="00D90484" w:rsidRPr="00500879">
        <w:rPr>
          <w:rFonts w:ascii="Tahoma" w:hAnsi="Tahoma" w:cs="Tahoma"/>
          <w:sz w:val="20"/>
          <w:szCs w:val="20"/>
        </w:rPr>
        <w:t>, a to</w:t>
      </w:r>
      <w:r w:rsidR="00587A33" w:rsidRPr="00500879">
        <w:rPr>
          <w:rFonts w:ascii="Tahoma" w:hAnsi="Tahoma" w:cs="Tahoma"/>
          <w:sz w:val="20"/>
          <w:szCs w:val="20"/>
        </w:rPr>
        <w:t xml:space="preserve"> </w:t>
      </w:r>
      <w:r w:rsidR="00500879" w:rsidRPr="00500879">
        <w:rPr>
          <w:rFonts w:ascii="Tahoma" w:hAnsi="Tahoma" w:cs="Tahoma"/>
          <w:b/>
          <w:sz w:val="20"/>
          <w:szCs w:val="20"/>
        </w:rPr>
        <w:t>od</w:t>
      </w:r>
      <w:r w:rsidR="00500879" w:rsidRPr="00500879">
        <w:rPr>
          <w:rFonts w:ascii="Verdana" w:hAnsi="Verdana"/>
          <w:b/>
          <w:sz w:val="18"/>
          <w:szCs w:val="18"/>
        </w:rPr>
        <w:t xml:space="preserve"> </w:t>
      </w:r>
      <w:r w:rsidR="00500879" w:rsidRPr="005B6281">
        <w:rPr>
          <w:rFonts w:ascii="Verdana" w:hAnsi="Verdana"/>
          <w:b/>
          <w:sz w:val="18"/>
          <w:szCs w:val="18"/>
        </w:rPr>
        <w:t>1. 8. 2025 do 31. 7. 2027</w:t>
      </w:r>
      <w:r w:rsidR="00500879">
        <w:rPr>
          <w:rFonts w:ascii="Verdana" w:hAnsi="Verdana"/>
          <w:b/>
          <w:sz w:val="18"/>
          <w:szCs w:val="18"/>
        </w:rPr>
        <w:t>.</w:t>
      </w:r>
    </w:p>
    <w:p w14:paraId="40484527" w14:textId="77777777" w:rsidR="005C5694" w:rsidRDefault="005C5694" w:rsidP="007C0279">
      <w:pPr>
        <w:tabs>
          <w:tab w:val="left" w:pos="0"/>
          <w:tab w:val="left" w:pos="360"/>
        </w:tabs>
        <w:spacing w:after="120" w:line="276" w:lineRule="auto"/>
        <w:ind w:left="425" w:hanging="425"/>
        <w:jc w:val="center"/>
        <w:rPr>
          <w:rFonts w:ascii="Tahoma" w:hAnsi="Tahoma" w:cs="Tahoma"/>
          <w:b/>
          <w:sz w:val="20"/>
          <w:szCs w:val="22"/>
        </w:rPr>
      </w:pPr>
      <w:bookmarkStart w:id="6" w:name="_Hlk81507470"/>
      <w:bookmarkEnd w:id="5"/>
    </w:p>
    <w:p w14:paraId="6B384D7C" w14:textId="03571EE1"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F9167E9" w:rsidR="00066D69" w:rsidRPr="00633675" w:rsidRDefault="005C5694"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lastRenderedPageBreak/>
        <w:t>Registr smluv</w:t>
      </w:r>
    </w:p>
    <w:bookmarkEnd w:id="6"/>
    <w:p w14:paraId="6274285E" w14:textId="77777777" w:rsidR="005C5694" w:rsidRDefault="005C5694" w:rsidP="005C3F47">
      <w:pPr>
        <w:pStyle w:val="Zkladntext"/>
        <w:keepNext/>
        <w:numPr>
          <w:ilvl w:val="0"/>
          <w:numId w:val="17"/>
        </w:numPr>
        <w:tabs>
          <w:tab w:val="clear" w:pos="1418"/>
        </w:tabs>
        <w:spacing w:before="0" w:after="120" w:line="276" w:lineRule="auto"/>
        <w:ind w:left="426" w:hanging="426"/>
        <w:rPr>
          <w:rFonts w:ascii="Tahoma" w:hAnsi="Tahoma" w:cs="Tahoma"/>
          <w:sz w:val="20"/>
          <w:szCs w:val="20"/>
        </w:rPr>
      </w:pPr>
      <w:r w:rsidRPr="005C5694">
        <w:rPr>
          <w:rFonts w:ascii="Tahoma" w:hAnsi="Tahoma" w:cs="Tahoma"/>
          <w:sz w:val="20"/>
          <w:szCs w:val="20"/>
        </w:rPr>
        <w:t>Dodavatel tímto uděluje souhlas objednateli k uveřejnění všech podkladů, údajů a uvedených v</w:t>
      </w:r>
      <w:r>
        <w:rPr>
          <w:rFonts w:ascii="Tahoma" w:hAnsi="Tahoma" w:cs="Tahoma"/>
          <w:sz w:val="20"/>
          <w:szCs w:val="20"/>
        </w:rPr>
        <w:t> </w:t>
      </w:r>
      <w:r w:rsidRPr="005C5694">
        <w:rPr>
          <w:rFonts w:ascii="Tahoma" w:hAnsi="Tahoma" w:cs="Tahoma"/>
          <w:sz w:val="20"/>
          <w:szCs w:val="20"/>
        </w:rPr>
        <w:t>této</w:t>
      </w:r>
      <w:r>
        <w:rPr>
          <w:rFonts w:ascii="Tahoma" w:hAnsi="Tahoma" w:cs="Tahoma"/>
          <w:sz w:val="20"/>
          <w:szCs w:val="20"/>
        </w:rPr>
        <w:t xml:space="preserve"> </w:t>
      </w:r>
      <w:r w:rsidRPr="005C5694">
        <w:rPr>
          <w:rFonts w:ascii="Tahoma" w:hAnsi="Tahoma" w:cs="Tahoma"/>
          <w:sz w:val="20"/>
          <w:szCs w:val="20"/>
        </w:rPr>
        <w:t xml:space="preserve">smlouvě, k jejichž uveřejnění vyplývá pro objednatele povinnost dle právních předpisů. </w:t>
      </w:r>
    </w:p>
    <w:p w14:paraId="2661959B" w14:textId="77777777" w:rsidR="005C5694" w:rsidRDefault="005C5694" w:rsidP="005C3F47">
      <w:pPr>
        <w:pStyle w:val="Zkladntext"/>
        <w:keepNext/>
        <w:numPr>
          <w:ilvl w:val="0"/>
          <w:numId w:val="17"/>
        </w:numPr>
        <w:tabs>
          <w:tab w:val="clear" w:pos="1418"/>
        </w:tabs>
        <w:spacing w:before="0" w:after="120" w:line="276" w:lineRule="auto"/>
        <w:ind w:left="426" w:hanging="426"/>
        <w:rPr>
          <w:rFonts w:ascii="Tahoma" w:hAnsi="Tahoma" w:cs="Tahoma"/>
          <w:sz w:val="20"/>
          <w:szCs w:val="20"/>
        </w:rPr>
      </w:pPr>
      <w:r w:rsidRPr="005C5694">
        <w:rPr>
          <w:rFonts w:ascii="Tahoma" w:hAnsi="Tahoma" w:cs="Tahoma"/>
          <w:sz w:val="20"/>
          <w:szCs w:val="20"/>
        </w:rPr>
        <w:t xml:space="preserve">Dodavatel je současně srozuměn s tím, že objednatel je oprávněn zveřejnit obraz smlouvy a jejich případných změn (dodatků) a dalších dokumentů od této smlouvy odvozených včetně metadat požadovaných k uveřejnění dle zákona č. 340/2015 Sb., o registru smluv. </w:t>
      </w:r>
    </w:p>
    <w:p w14:paraId="035253AA" w14:textId="0951E8EE" w:rsidR="005C5694" w:rsidRPr="005C5694" w:rsidRDefault="005C5694" w:rsidP="005C3F47">
      <w:pPr>
        <w:pStyle w:val="Zkladntext"/>
        <w:keepNext/>
        <w:numPr>
          <w:ilvl w:val="0"/>
          <w:numId w:val="17"/>
        </w:numPr>
        <w:tabs>
          <w:tab w:val="clear" w:pos="1418"/>
        </w:tabs>
        <w:spacing w:before="0" w:after="120" w:line="276" w:lineRule="auto"/>
        <w:ind w:left="426" w:hanging="426"/>
        <w:rPr>
          <w:rFonts w:ascii="Tahoma" w:hAnsi="Tahoma" w:cs="Tahoma"/>
          <w:b/>
          <w:bCs/>
          <w:sz w:val="20"/>
          <w:szCs w:val="20"/>
        </w:rPr>
      </w:pPr>
      <w:r w:rsidRPr="005C5694">
        <w:rPr>
          <w:rFonts w:ascii="Tahoma" w:hAnsi="Tahoma" w:cs="Tahoma"/>
          <w:sz w:val="20"/>
          <w:szCs w:val="20"/>
        </w:rPr>
        <w:t>Zveřejnění smlouvy a metadat v registru smluv zajistí objednatel.</w:t>
      </w:r>
    </w:p>
    <w:p w14:paraId="73444B31" w14:textId="77777777" w:rsidR="005C5694" w:rsidRDefault="005C5694"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p>
    <w:p w14:paraId="1BF09CCA" w14:textId="43FCF5B9" w:rsidR="001F2AC2" w:rsidRPr="003E4E50" w:rsidRDefault="005C5694" w:rsidP="001F2AC2">
      <w:pPr>
        <w:pStyle w:val="Odstavecseseznamem"/>
        <w:tabs>
          <w:tab w:val="left" w:pos="0"/>
          <w:tab w:val="left" w:pos="360"/>
        </w:tabs>
        <w:spacing w:after="120" w:line="276" w:lineRule="auto"/>
        <w:ind w:left="340"/>
        <w:jc w:val="center"/>
        <w:rPr>
          <w:rFonts w:ascii="Tahoma" w:hAnsi="Tahoma" w:cs="Tahoma"/>
          <w:b/>
          <w:sz w:val="20"/>
          <w:szCs w:val="22"/>
        </w:rPr>
      </w:pPr>
      <w:r>
        <w:rPr>
          <w:rFonts w:ascii="Tahoma" w:hAnsi="Tahoma" w:cs="Tahoma"/>
          <w:b/>
          <w:sz w:val="20"/>
          <w:szCs w:val="22"/>
        </w:rPr>
        <w:t>I</w:t>
      </w:r>
      <w:r w:rsidR="001F2AC2" w:rsidRPr="003E4E50">
        <w:rPr>
          <w:rFonts w:ascii="Tahoma" w:hAnsi="Tahoma" w:cs="Tahoma"/>
          <w:b/>
          <w:sz w:val="20"/>
          <w:szCs w:val="22"/>
        </w:rPr>
        <w:t>X.</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4F38B1" w:rsidRDefault="001F2AC2" w:rsidP="005C3F47">
      <w:pPr>
        <w:pStyle w:val="Smlouva-slo"/>
        <w:numPr>
          <w:ilvl w:val="0"/>
          <w:numId w:val="9"/>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BFD13A3" w14:textId="77777777" w:rsidR="001F2AC2" w:rsidRPr="004F38B1" w:rsidRDefault="001F2AC2" w:rsidP="005C3F47">
      <w:pPr>
        <w:pStyle w:val="Smlouva-slo"/>
        <w:numPr>
          <w:ilvl w:val="0"/>
          <w:numId w:val="9"/>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5C3F47">
      <w:pPr>
        <w:pStyle w:val="Smlouva-slo"/>
        <w:numPr>
          <w:ilvl w:val="0"/>
          <w:numId w:val="9"/>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40C36619" w:rsidR="001F2AC2" w:rsidRPr="00753166" w:rsidRDefault="001F2AC2" w:rsidP="005C3F47">
      <w:pPr>
        <w:pStyle w:val="Smlouva-slo"/>
        <w:numPr>
          <w:ilvl w:val="0"/>
          <w:numId w:val="9"/>
        </w:numPr>
        <w:spacing w:line="276" w:lineRule="auto"/>
        <w:ind w:left="357" w:hanging="357"/>
        <w:rPr>
          <w:rFonts w:ascii="Tahoma" w:eastAsia="Tahoma" w:hAnsi="Tahoma" w:cs="Tahoma"/>
          <w:sz w:val="20"/>
        </w:rPr>
      </w:pPr>
      <w:r w:rsidRPr="004F38B1">
        <w:rPr>
          <w:rFonts w:ascii="Tahoma" w:hAnsi="Tahoma" w:cs="Tahoma"/>
          <w:sz w:val="20"/>
        </w:rPr>
        <w:t>Dojde-li k porušení pravidel dle odst. 1</w:t>
      </w:r>
      <w:r w:rsidR="00C93444">
        <w:rPr>
          <w:rFonts w:ascii="Tahoma" w:hAnsi="Tahoma" w:cs="Tahoma"/>
          <w:sz w:val="20"/>
        </w:rPr>
        <w:t xml:space="preserve"> tohoto článku</w:t>
      </w:r>
      <w:r w:rsidRPr="004F38B1">
        <w:rPr>
          <w:rFonts w:ascii="Tahoma" w:hAnsi="Tahoma" w:cs="Tahoma"/>
          <w:sz w:val="20"/>
        </w:rPr>
        <w:t xml:space="preserve"> smlouvy, je prodávající povinen zaplatit kupujícímu smluvní pokutu ve výši </w:t>
      </w:r>
      <w:r w:rsidR="00C93444">
        <w:rPr>
          <w:rFonts w:ascii="Tahoma" w:hAnsi="Tahoma" w:cs="Tahoma"/>
          <w:sz w:val="20"/>
        </w:rPr>
        <w:t>10</w:t>
      </w:r>
      <w:r w:rsidRPr="004F38B1">
        <w:rPr>
          <w:rFonts w:ascii="Tahoma" w:hAnsi="Tahoma" w:cs="Tahoma"/>
          <w:sz w:val="20"/>
        </w:rPr>
        <w:t>0.000 Kč, a to za každý jednotlivý případ porušení.</w:t>
      </w:r>
    </w:p>
    <w:p w14:paraId="083D8975" w14:textId="77777777" w:rsidR="00753166" w:rsidRPr="004F38B1" w:rsidRDefault="00753166" w:rsidP="00753166">
      <w:pPr>
        <w:pStyle w:val="Smlouva-slo"/>
        <w:spacing w:line="276" w:lineRule="auto"/>
        <w:ind w:left="357"/>
        <w:rPr>
          <w:rFonts w:ascii="Tahoma" w:eastAsia="Tahoma" w:hAnsi="Tahoma" w:cs="Tahoma"/>
          <w:sz w:val="20"/>
        </w:rPr>
      </w:pPr>
    </w:p>
    <w:p w14:paraId="10E00027" w14:textId="69F1160A"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8403EA">
        <w:rPr>
          <w:rFonts w:ascii="Tahoma" w:hAnsi="Tahoma" w:cs="Tahoma"/>
          <w:caps w:val="0"/>
          <w:sz w:val="20"/>
          <w:szCs w:val="22"/>
        </w:rPr>
        <w:t>Ustanovení o kybernetické bezpečnosti</w:t>
      </w:r>
    </w:p>
    <w:p w14:paraId="5D2E80E9" w14:textId="11AE779B" w:rsidR="00D83A06" w:rsidRPr="0022632C" w:rsidRDefault="00D83A06" w:rsidP="005C3F47">
      <w:pPr>
        <w:pStyle w:val="lnek-slovantext"/>
        <w:numPr>
          <w:ilvl w:val="0"/>
          <w:numId w:val="11"/>
        </w:numPr>
        <w:tabs>
          <w:tab w:val="clear" w:pos="502"/>
        </w:tabs>
        <w:spacing w:before="0" w:after="80" w:line="276" w:lineRule="auto"/>
        <w:ind w:left="426" w:hanging="426"/>
        <w:jc w:val="both"/>
        <w:rPr>
          <w:rFonts w:ascii="Tahoma" w:hAnsi="Tahoma" w:cs="Tahoma"/>
          <w:sz w:val="20"/>
          <w:szCs w:val="20"/>
        </w:rPr>
      </w:pPr>
      <w:bookmarkStart w:id="7" w:name="_Hlk117676012"/>
      <w:r w:rsidRPr="0022632C">
        <w:rPr>
          <w:rFonts w:ascii="Tahoma" w:hAnsi="Tahoma" w:cs="Tahoma"/>
          <w:sz w:val="20"/>
          <w:szCs w:val="20"/>
        </w:rPr>
        <w:t xml:space="preserve">Dodavatel bere na vědomí, že </w:t>
      </w:r>
      <w:r w:rsidR="00D90484">
        <w:rPr>
          <w:rFonts w:ascii="Tahoma" w:hAnsi="Tahoma" w:cs="Tahoma"/>
          <w:sz w:val="20"/>
          <w:szCs w:val="20"/>
        </w:rPr>
        <w:t>objednatel</w:t>
      </w:r>
      <w:r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7"/>
    <w:p w14:paraId="5C143FB0" w14:textId="5001E608" w:rsidR="00D83A06" w:rsidRPr="0022632C" w:rsidRDefault="00D83A06" w:rsidP="005C3F47">
      <w:pPr>
        <w:pStyle w:val="lnek-slovantext"/>
        <w:numPr>
          <w:ilvl w:val="0"/>
          <w:numId w:val="11"/>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Dodavatelem dodávka techniky připojené do interní datové sítě </w:t>
      </w:r>
      <w:r w:rsidR="00D90484">
        <w:rPr>
          <w:rFonts w:ascii="Tahoma" w:hAnsi="Tahoma" w:cs="Tahoma"/>
          <w:sz w:val="20"/>
          <w:szCs w:val="20"/>
        </w:rPr>
        <w:t>Objednatel</w:t>
      </w:r>
      <w:r w:rsidRPr="0022632C">
        <w:rPr>
          <w:rFonts w:ascii="Tahoma" w:hAnsi="Tahoma" w:cs="Tahoma"/>
          <w:sz w:val="20"/>
          <w:szCs w:val="20"/>
        </w:rPr>
        <w:t>e</w:t>
      </w:r>
      <w:r w:rsidR="009B4E59">
        <w:rPr>
          <w:rFonts w:ascii="Tahoma" w:hAnsi="Tahoma" w:cs="Tahoma"/>
          <w:sz w:val="20"/>
          <w:szCs w:val="20"/>
        </w:rPr>
        <w:t>,</w:t>
      </w:r>
      <w:r>
        <w:rPr>
          <w:rFonts w:ascii="Tahoma" w:hAnsi="Tahoma" w:cs="Tahoma"/>
          <w:sz w:val="20"/>
          <w:szCs w:val="20"/>
        </w:rPr>
        <w:t xml:space="preserve"> </w:t>
      </w:r>
      <w:r w:rsidRPr="0022632C">
        <w:rPr>
          <w:rFonts w:ascii="Tahoma" w:hAnsi="Tahoma" w:cs="Tahoma"/>
          <w:sz w:val="20"/>
          <w:szCs w:val="20"/>
        </w:rPr>
        <w:t xml:space="preserve">nebo pokud bude vyžadovat Dodavatel přístup k dodávané technice přes datovou síť </w:t>
      </w:r>
      <w:r w:rsidR="00D90484">
        <w:rPr>
          <w:rFonts w:ascii="Tahoma" w:hAnsi="Tahoma" w:cs="Tahoma"/>
          <w:sz w:val="20"/>
          <w:szCs w:val="20"/>
        </w:rPr>
        <w:t>Objednatel</w:t>
      </w:r>
      <w:r w:rsidRPr="0022632C">
        <w:rPr>
          <w:rFonts w:ascii="Tahoma" w:hAnsi="Tahoma" w:cs="Tahoma"/>
          <w:sz w:val="20"/>
          <w:szCs w:val="20"/>
        </w:rPr>
        <w:t xml:space="preserve">e, přihlášení Dodavatele do sítě </w:t>
      </w:r>
      <w:r w:rsidR="00D90484">
        <w:rPr>
          <w:rFonts w:ascii="Tahoma" w:hAnsi="Tahoma" w:cs="Tahoma"/>
          <w:sz w:val="20"/>
          <w:szCs w:val="20"/>
        </w:rPr>
        <w:t>Objednatel</w:t>
      </w:r>
      <w:r w:rsidRPr="0022632C">
        <w:rPr>
          <w:rFonts w:ascii="Tahoma" w:hAnsi="Tahoma" w:cs="Tahoma"/>
          <w:sz w:val="20"/>
          <w:szCs w:val="20"/>
        </w:rPr>
        <w:t xml:space="preserve">e musí podléhat kontrole přístupu na základě autorizace po předchozí autentizaci. Dodavatel se zavazuje, že před připojením koncového zařízení nebo aktivního síťového prvku do datové sítě zažádá o schválení připojení kontaktní osobu na straně </w:t>
      </w:r>
      <w:r w:rsidR="00D90484">
        <w:rPr>
          <w:rFonts w:ascii="Tahoma" w:hAnsi="Tahoma" w:cs="Tahoma"/>
          <w:sz w:val="20"/>
          <w:szCs w:val="20"/>
        </w:rPr>
        <w:t>Objednatel</w:t>
      </w:r>
      <w:r w:rsidRPr="0022632C">
        <w:rPr>
          <w:rFonts w:ascii="Tahoma" w:hAnsi="Tahoma" w:cs="Tahoma"/>
          <w:sz w:val="20"/>
          <w:szCs w:val="20"/>
        </w:rPr>
        <w:t xml:space="preserve">e. Dodavatel se zavazuje, že vzdálený přístup do systému bude vždy uskutečněn pouze prostřednictvím zabezpečeného připojení VPN (virtuální privátní síť). Dodavatel se zavazuje, že udělený VPN přístup nesmí být sdílen více zaměstnanci Dodavatele nebo poddodavatele.  Pravidla VPN přístupu budou řešena samostatnou smlouvou, která musí být uzavřena před udělením VPN přístupu Dodavateli. Dodavatel se zavazuje, že všechna zařízení </w:t>
      </w:r>
      <w:r w:rsidRPr="0022632C">
        <w:rPr>
          <w:rFonts w:ascii="Tahoma" w:hAnsi="Tahoma" w:cs="Tahoma"/>
          <w:sz w:val="20"/>
          <w:szCs w:val="20"/>
        </w:rPr>
        <w:lastRenderedPageBreak/>
        <w:t xml:space="preserve">připojená do datové sítě </w:t>
      </w:r>
      <w:r w:rsidR="00D90484">
        <w:rPr>
          <w:rFonts w:ascii="Tahoma" w:hAnsi="Tahoma" w:cs="Tahoma"/>
          <w:sz w:val="20"/>
          <w:szCs w:val="20"/>
        </w:rPr>
        <w:t>Objednatel</w:t>
      </w:r>
      <w:r w:rsidRPr="0022632C">
        <w:rPr>
          <w:rFonts w:ascii="Tahoma" w:hAnsi="Tahoma" w:cs="Tahoma"/>
          <w:sz w:val="20"/>
          <w:szCs w:val="20"/>
        </w:rPr>
        <w:t xml:space="preserve">e, budou disponovat aktualizovaným výrobcem podporovaným operačním systémem, aktualizovaným antivirovým programem s nejnovějšími signaturami, a pokud to bude možné, budou připojena do domény </w:t>
      </w:r>
      <w:r w:rsidR="00D90484">
        <w:rPr>
          <w:rFonts w:ascii="Tahoma" w:hAnsi="Tahoma" w:cs="Tahoma"/>
          <w:sz w:val="20"/>
          <w:szCs w:val="20"/>
        </w:rPr>
        <w:t>Objednatel</w:t>
      </w:r>
      <w:r w:rsidRPr="0022632C">
        <w:rPr>
          <w:rFonts w:ascii="Tahoma" w:hAnsi="Tahoma" w:cs="Tahoma"/>
          <w:sz w:val="20"/>
          <w:szCs w:val="20"/>
        </w:rPr>
        <w:t xml:space="preserve">e, která na zařízeních prosadí bezpečnostní politiku </w:t>
      </w:r>
      <w:r w:rsidR="00D90484">
        <w:rPr>
          <w:rFonts w:ascii="Tahoma" w:hAnsi="Tahoma" w:cs="Tahoma"/>
          <w:sz w:val="20"/>
          <w:szCs w:val="20"/>
        </w:rPr>
        <w:t>Objednatel</w:t>
      </w:r>
      <w:r w:rsidRPr="0022632C">
        <w:rPr>
          <w:rFonts w:ascii="Tahoma" w:hAnsi="Tahoma" w:cs="Tahoma"/>
          <w:sz w:val="20"/>
          <w:szCs w:val="20"/>
        </w:rPr>
        <w:t xml:space="preserve">e. Dodavatel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D90484">
        <w:rPr>
          <w:rFonts w:ascii="Tahoma" w:hAnsi="Tahoma" w:cs="Tahoma"/>
          <w:sz w:val="20"/>
          <w:szCs w:val="20"/>
        </w:rPr>
        <w:t>Objednatel</w:t>
      </w:r>
      <w:r w:rsidRPr="0022632C">
        <w:rPr>
          <w:rFonts w:ascii="Tahoma" w:hAnsi="Tahoma" w:cs="Tahoma"/>
          <w:sz w:val="20"/>
          <w:szCs w:val="20"/>
        </w:rPr>
        <w:t xml:space="preserve">e. Pokud nebude možné dodržet výše uvedená pravidla, může </w:t>
      </w:r>
      <w:r w:rsidR="00D90484">
        <w:rPr>
          <w:rFonts w:ascii="Tahoma" w:hAnsi="Tahoma" w:cs="Tahoma"/>
          <w:sz w:val="20"/>
          <w:szCs w:val="20"/>
        </w:rPr>
        <w:t>Objednatel</w:t>
      </w:r>
      <w:r w:rsidRPr="0022632C">
        <w:rPr>
          <w:rFonts w:ascii="Tahoma" w:hAnsi="Tahoma" w:cs="Tahoma"/>
          <w:sz w:val="20"/>
          <w:szCs w:val="20"/>
        </w:rPr>
        <w:t xml:space="preserve"> ve výjimečném případě dle požadavku Dodavatele zřídit VPN přístup k síťovému zařízení, které bude na vyhrazené datové síti striktně oddělené od interní sítě </w:t>
      </w:r>
      <w:r w:rsidR="00D90484">
        <w:rPr>
          <w:rFonts w:ascii="Tahoma" w:hAnsi="Tahoma" w:cs="Tahoma"/>
          <w:sz w:val="20"/>
          <w:szCs w:val="20"/>
        </w:rPr>
        <w:t>Objednatel</w:t>
      </w:r>
      <w:r w:rsidRPr="0022632C">
        <w:rPr>
          <w:rFonts w:ascii="Tahoma" w:hAnsi="Tahoma" w:cs="Tahoma"/>
          <w:sz w:val="20"/>
          <w:szCs w:val="20"/>
        </w:rPr>
        <w:t xml:space="preserve">e. Dodavatel se zavazuje, že bez zbytečného odkladu deaktivuje všechna nevyužívaná zakončení sítě anebo nepoužívané porty aktivního síťového prvku. Dodavatel se zavazuje, že bude dodržovat a nebude konat v rozporu s bezpečnostními politikami </w:t>
      </w:r>
      <w:r w:rsidR="00D90484">
        <w:rPr>
          <w:rFonts w:ascii="Tahoma" w:hAnsi="Tahoma" w:cs="Tahoma"/>
          <w:sz w:val="20"/>
          <w:szCs w:val="20"/>
        </w:rPr>
        <w:t>Objednatel</w:t>
      </w:r>
      <w:r w:rsidRPr="0022632C">
        <w:rPr>
          <w:rFonts w:ascii="Tahoma" w:hAnsi="Tahoma" w:cs="Tahoma"/>
          <w:sz w:val="20"/>
          <w:szCs w:val="20"/>
        </w:rPr>
        <w:t xml:space="preserve">e. Bezpečnostní politika </w:t>
      </w:r>
      <w:r w:rsidR="00D90484">
        <w:rPr>
          <w:rFonts w:ascii="Tahoma" w:hAnsi="Tahoma" w:cs="Tahoma"/>
          <w:sz w:val="20"/>
          <w:szCs w:val="20"/>
        </w:rPr>
        <w:t>Objednatel</w:t>
      </w:r>
      <w:r w:rsidRPr="0022632C">
        <w:rPr>
          <w:rFonts w:ascii="Tahoma" w:hAnsi="Tahoma" w:cs="Tahoma"/>
          <w:sz w:val="20"/>
          <w:szCs w:val="20"/>
        </w:rPr>
        <w:t>e bude předložena na žádost Dodavatele.</w:t>
      </w:r>
    </w:p>
    <w:p w14:paraId="0FDC2300" w14:textId="56A46016" w:rsidR="00D83A06" w:rsidRPr="0022632C" w:rsidRDefault="00D90484" w:rsidP="005C3F47">
      <w:pPr>
        <w:pStyle w:val="lnek-slovantext"/>
        <w:numPr>
          <w:ilvl w:val="0"/>
          <w:numId w:val="11"/>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Objednatel</w:t>
      </w:r>
      <w:r w:rsidR="00D83A06"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w:t>
      </w:r>
      <w:r>
        <w:rPr>
          <w:rFonts w:ascii="Tahoma" w:hAnsi="Tahoma" w:cs="Tahoma"/>
          <w:sz w:val="20"/>
          <w:szCs w:val="20"/>
        </w:rPr>
        <w:t>Objednatel</w:t>
      </w:r>
      <w:r w:rsidR="00D83A06" w:rsidRPr="0022632C">
        <w:rPr>
          <w:rFonts w:ascii="Tahoma" w:hAnsi="Tahoma" w:cs="Tahoma"/>
          <w:sz w:val="20"/>
          <w:szCs w:val="20"/>
        </w:rPr>
        <w:t xml:space="preserve">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w:t>
      </w:r>
      <w:r>
        <w:rPr>
          <w:rFonts w:ascii="Tahoma" w:hAnsi="Tahoma" w:cs="Tahoma"/>
          <w:sz w:val="20"/>
          <w:szCs w:val="20"/>
        </w:rPr>
        <w:t>Objednatel</w:t>
      </w:r>
      <w:r w:rsidR="00D83A06" w:rsidRPr="0022632C">
        <w:rPr>
          <w:rFonts w:ascii="Tahoma" w:hAnsi="Tahoma" w:cs="Tahoma"/>
          <w:sz w:val="20"/>
          <w:szCs w:val="20"/>
        </w:rPr>
        <w:t>i veškerou potřebnou součinnost. Dodavatel je povinen přijmout dodatečná, účinná nápravná opatření k odstranění zranitelností.</w:t>
      </w:r>
    </w:p>
    <w:p w14:paraId="0B37653C" w14:textId="77777777" w:rsidR="00D83A06" w:rsidRPr="0022632C" w:rsidRDefault="00D83A06" w:rsidP="005C3F47">
      <w:pPr>
        <w:pStyle w:val="lnek-slovantext"/>
        <w:numPr>
          <w:ilvl w:val="0"/>
          <w:numId w:val="11"/>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Dodavatel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6733650B" w14:textId="77777777" w:rsidR="00D83A06" w:rsidRPr="0022632C" w:rsidRDefault="00D83A06" w:rsidP="005C3F47">
      <w:pPr>
        <w:pStyle w:val="lnek-slovantext"/>
        <w:numPr>
          <w:ilvl w:val="0"/>
          <w:numId w:val="11"/>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Dodavatel zavazuje splnit tyto povinnosti: </w:t>
      </w:r>
    </w:p>
    <w:p w14:paraId="39B84451" w14:textId="56581AFB" w:rsidR="00D83A06" w:rsidRPr="0022632C" w:rsidRDefault="00D83A06" w:rsidP="00E9155E">
      <w:pPr>
        <w:pStyle w:val="lnek-slovantext"/>
        <w:numPr>
          <w:ilvl w:val="0"/>
          <w:numId w:val="0"/>
        </w:numPr>
        <w:spacing w:after="80"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dodavateli nebo </w:t>
      </w:r>
      <w:r w:rsidR="00D90484">
        <w:rPr>
          <w:rFonts w:ascii="Tahoma" w:hAnsi="Tahoma" w:cs="Tahoma"/>
          <w:sz w:val="20"/>
          <w:szCs w:val="20"/>
        </w:rPr>
        <w:t>Objednatel</w:t>
      </w:r>
      <w:r w:rsidRPr="0022632C">
        <w:rPr>
          <w:rFonts w:ascii="Tahoma" w:hAnsi="Tahoma" w:cs="Tahoma"/>
          <w:sz w:val="20"/>
          <w:szCs w:val="20"/>
        </w:rPr>
        <w:t xml:space="preserve">i, a to v souladu s exit plánem vytvořeným v rámci prováděcího (implementačního) projektu, </w:t>
      </w:r>
    </w:p>
    <w:p w14:paraId="6D21B1C9" w14:textId="3AA42C3A"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dodavatelem nebo </w:t>
      </w:r>
      <w:r w:rsidR="00D90484">
        <w:rPr>
          <w:rFonts w:ascii="Tahoma" w:hAnsi="Tahoma" w:cs="Tahoma"/>
          <w:sz w:val="20"/>
          <w:szCs w:val="20"/>
        </w:rPr>
        <w:t>Objednatel</w:t>
      </w:r>
      <w:r w:rsidRPr="0022632C">
        <w:rPr>
          <w:rFonts w:ascii="Tahoma" w:hAnsi="Tahoma" w:cs="Tahoma"/>
          <w:sz w:val="20"/>
          <w:szCs w:val="20"/>
        </w:rPr>
        <w:t xml:space="preserve">em, </w:t>
      </w:r>
    </w:p>
    <w:p w14:paraId="7ED0D492" w14:textId="747C54B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E54B0B1" w14:textId="77777777" w:rsidR="00D83A06" w:rsidRPr="0022632C" w:rsidRDefault="00D83A06" w:rsidP="005C3F47">
      <w:pPr>
        <w:pStyle w:val="lnek-slovantext"/>
        <w:numPr>
          <w:ilvl w:val="0"/>
          <w:numId w:val="11"/>
        </w:numPr>
        <w:tabs>
          <w:tab w:val="clear" w:pos="502"/>
        </w:tabs>
        <w:spacing w:line="276" w:lineRule="auto"/>
        <w:ind w:left="426" w:hanging="426"/>
        <w:jc w:val="both"/>
        <w:rPr>
          <w:rFonts w:ascii="Tahoma" w:hAnsi="Tahoma" w:cs="Tahoma"/>
          <w:sz w:val="20"/>
          <w:szCs w:val="20"/>
        </w:rPr>
      </w:pPr>
      <w:r w:rsidRPr="0022632C">
        <w:rPr>
          <w:rFonts w:ascii="Tahoma" w:hAnsi="Tahoma" w:cs="Tahoma"/>
          <w:sz w:val="20"/>
          <w:szCs w:val="20"/>
        </w:rPr>
        <w:t>Dodavatel se zavazuje, že veškerý přenos dat a informací musí být dostatečně zabezpečen pomoci aktuálně odolných kryptografických algoritmů a kryptografických klíčů.</w:t>
      </w:r>
    </w:p>
    <w:p w14:paraId="620B2581" w14:textId="0EFDD265" w:rsidR="00D83A06" w:rsidRPr="0022632C" w:rsidRDefault="00D83A06" w:rsidP="005C3F47">
      <w:pPr>
        <w:pStyle w:val="lnek-slovantext"/>
        <w:numPr>
          <w:ilvl w:val="0"/>
          <w:numId w:val="11"/>
        </w:numPr>
        <w:tabs>
          <w:tab w:val="clear" w:pos="502"/>
        </w:tabs>
        <w:spacing w:line="276" w:lineRule="auto"/>
        <w:ind w:left="426" w:hanging="426"/>
        <w:jc w:val="both"/>
        <w:rPr>
          <w:rFonts w:ascii="Tahoma" w:hAnsi="Tahoma" w:cs="Tahoma"/>
          <w:sz w:val="20"/>
          <w:szCs w:val="20"/>
        </w:rPr>
      </w:pPr>
      <w:r w:rsidRPr="0022632C">
        <w:rPr>
          <w:rFonts w:ascii="Tahoma" w:hAnsi="Tahoma" w:cs="Tahoma"/>
          <w:sz w:val="20"/>
          <w:szCs w:val="20"/>
        </w:rPr>
        <w:t>Dodavatel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Pr>
          <w:rFonts w:ascii="Tahoma" w:hAnsi="Tahoma" w:cs="Tahoma"/>
          <w:sz w:val="20"/>
          <w:szCs w:val="20"/>
        </w:rPr>
        <w:t xml:space="preserve"> </w:t>
      </w:r>
      <w:r w:rsidRPr="0022632C">
        <w:rPr>
          <w:rFonts w:ascii="Tahoma" w:hAnsi="Tahoma" w:cs="Tahoma"/>
          <w:sz w:val="20"/>
          <w:szCs w:val="20"/>
        </w:rPr>
        <w:t>4 vyhlášky o kybernetické bezpečnosti. O likvidaci dat bude proveden záznam.</w:t>
      </w:r>
    </w:p>
    <w:p w14:paraId="60AAB056" w14:textId="359144F5" w:rsidR="00D83A06" w:rsidRPr="0022632C" w:rsidRDefault="00D90484" w:rsidP="005C3F47">
      <w:pPr>
        <w:pStyle w:val="lnek-slovantext"/>
        <w:numPr>
          <w:ilvl w:val="0"/>
          <w:numId w:val="11"/>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Objednatel</w:t>
      </w:r>
      <w:r w:rsidR="00D83A06" w:rsidRPr="0022632C">
        <w:rPr>
          <w:rFonts w:ascii="Tahoma" w:hAnsi="Tahoma" w:cs="Tahoma"/>
          <w:sz w:val="20"/>
          <w:szCs w:val="20"/>
        </w:rPr>
        <w:t xml:space="preserve"> je dále oprávněn od smlouvy odstoupit v případech, že dojde k významné změně kontroly nad Dodavatelem nebo změně kontroly nad zásadními aktivy využívanými Dodavatelem k plnění dle této smlouvy ve smyslu písm. n) přílohy č. 7 vyhlášky o kybernetické bezpečnosti.</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60E762A2"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lastRenderedPageBreak/>
        <w:t>X</w:t>
      </w:r>
      <w:r w:rsidR="00C5262B">
        <w:rPr>
          <w:rFonts w:ascii="Tahoma" w:hAnsi="Tahoma" w:cs="Tahoma"/>
          <w:b/>
          <w:sz w:val="20"/>
          <w:szCs w:val="22"/>
        </w:rPr>
        <w:t>I</w:t>
      </w:r>
      <w:r w:rsidRPr="00145B94">
        <w:rPr>
          <w:rFonts w:ascii="Tahoma" w:hAnsi="Tahoma" w:cs="Tahoma"/>
          <w:b/>
          <w:sz w:val="20"/>
          <w:szCs w:val="22"/>
        </w:rPr>
        <w:t>.</w:t>
      </w:r>
    </w:p>
    <w:p w14:paraId="33CB599D" w14:textId="478ECDA1"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w:t>
      </w:r>
      <w:r w:rsidR="005C5694">
        <w:rPr>
          <w:rFonts w:ascii="Tahoma" w:hAnsi="Tahoma" w:cs="Tahoma"/>
          <w:caps w:val="0"/>
          <w:sz w:val="20"/>
          <w:szCs w:val="22"/>
        </w:rPr>
        <w:t>věrečná ustanovení</w:t>
      </w:r>
    </w:p>
    <w:p w14:paraId="65CA5439" w14:textId="77777777" w:rsidR="005C5694"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bookmarkStart w:id="8" w:name="_Hlk81506872"/>
      <w:r w:rsidRPr="00F32430">
        <w:rPr>
          <w:rFonts w:ascii="Tahoma" w:hAnsi="Tahoma" w:cs="Tahoma"/>
          <w:sz w:val="20"/>
          <w:szCs w:val="20"/>
        </w:rPr>
        <w:t xml:space="preserve">Tato smlouva se řídí právním řádem České republiky, a to zejména ustanovením § 2586 a násl. Zákona č. 89/2012 Sb., občanský zákoník, v platném a účinném znění. </w:t>
      </w:r>
    </w:p>
    <w:p w14:paraId="17DB464F" w14:textId="77777777" w:rsidR="005C5694"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14:paraId="1F12B4DA" w14:textId="000C3CDB" w:rsidR="005C5694"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 xml:space="preserve">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w:t>
      </w:r>
      <w:r w:rsidR="00F32430">
        <w:rPr>
          <w:rFonts w:ascii="Tahoma" w:hAnsi="Tahoma" w:cs="Tahoma"/>
          <w:sz w:val="20"/>
          <w:szCs w:val="20"/>
        </w:rPr>
        <w:t>l</w:t>
      </w:r>
      <w:r w:rsidRPr="00F32430">
        <w:rPr>
          <w:rFonts w:ascii="Tahoma" w:hAnsi="Tahoma" w:cs="Tahoma"/>
          <w:sz w:val="20"/>
          <w:szCs w:val="20"/>
        </w:rPr>
        <w:t xml:space="preserve">ze na nich v souladu s pravidly poctivého obchodního styku požadovat, k řádnému splnění jejich smluvních povinností. </w:t>
      </w:r>
    </w:p>
    <w:p w14:paraId="5C7DDBA0" w14:textId="77777777" w:rsidR="005C5694"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 xml:space="preserve">Pokud jsou kterékoli ze smluvních stran známy okolnosti, které jí brání, aby dostála svým smluvním povinnostem, sdělí to neprodleně písemné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Smluvní strany společně prohlašují, že touto smlouvou upravují komplexně a úplně svá vzájemná práva a povinnosti. Smluvní strany tuto smlouvu rovněž dříve neuzavřely v jiné než písemné formě, žádná ze stran proto není oprávněna její obsah písemně potvrdit ve smyslu a s účinky dle § 1757 NOZ. </w:t>
      </w:r>
    </w:p>
    <w:p w14:paraId="52329199" w14:textId="77777777" w:rsidR="00F32430"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Smluvní strany prohlašují, že si navzájem sdělily veškeré okolnosti požadované dle § 1728 odst. 2 NOZ. Smluvní strany jsou dále povinny si navzájem neprodleně sdělovat.</w:t>
      </w:r>
    </w:p>
    <w:p w14:paraId="780B71CB" w14:textId="5AF6D9B7" w:rsidR="00F32430"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Jakákoli smluvní pokuta mezi smluvními stranami musí být sjednána pouze písemně</w:t>
      </w:r>
      <w:r w:rsidR="00496D1A">
        <w:rPr>
          <w:rFonts w:ascii="Tahoma" w:hAnsi="Tahoma" w:cs="Tahoma"/>
          <w:sz w:val="20"/>
          <w:szCs w:val="20"/>
        </w:rPr>
        <w:t xml:space="preserve"> (mailem)</w:t>
      </w:r>
      <w:r w:rsidRPr="00F32430">
        <w:rPr>
          <w:rFonts w:ascii="Tahoma" w:hAnsi="Tahoma" w:cs="Tahoma"/>
          <w:sz w:val="20"/>
          <w:szCs w:val="20"/>
        </w:rPr>
        <w:t xml:space="preserve"> oběma smluvními stranami. </w:t>
      </w:r>
    </w:p>
    <w:p w14:paraId="3C36B63C" w14:textId="65C4759A" w:rsidR="00F32430"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Jestliže některé ustanovení této smlouvy je nebo se stane neplatným (či zdánlivým) nebo se stane ve vztahu smluvních stran jinak neúčinným, neznamená neplatnost (či zdánlivost)</w:t>
      </w:r>
      <w:r w:rsidR="00496D1A">
        <w:rPr>
          <w:rFonts w:ascii="Tahoma" w:hAnsi="Tahoma" w:cs="Tahoma"/>
          <w:sz w:val="20"/>
          <w:szCs w:val="20"/>
        </w:rPr>
        <w:t xml:space="preserve"> ani</w:t>
      </w:r>
      <w:r w:rsidRPr="00F32430">
        <w:rPr>
          <w:rFonts w:ascii="Tahoma" w:hAnsi="Tahoma" w:cs="Tahoma"/>
          <w:sz w:val="20"/>
          <w:szCs w:val="20"/>
        </w:rPr>
        <w:t xml:space="preserve"> neúčinnost tohoto ustanovení neplatnost (či zdánlivost) ani neúčinnost této smlouvy jako celku ani jednotlivých jejích jiných ustanovení, pokud </w:t>
      </w:r>
      <w:r w:rsidR="00F32430">
        <w:rPr>
          <w:rFonts w:ascii="Tahoma" w:hAnsi="Tahoma" w:cs="Tahoma"/>
          <w:sz w:val="20"/>
          <w:szCs w:val="20"/>
        </w:rPr>
        <w:t>l</w:t>
      </w:r>
      <w:r w:rsidRPr="00F32430">
        <w:rPr>
          <w:rFonts w:ascii="Tahoma" w:hAnsi="Tahoma" w:cs="Tahoma"/>
          <w:sz w:val="20"/>
          <w:szCs w:val="20"/>
        </w:rPr>
        <w:t xml:space="preserve">ze takové neplatné (resp. zdánlivé) či neúčinné ustanovení oddělit v souladu se zákonem od ostatního obsahu této smlouvy. Smluvní strany se zavazují, že bez zbytečného odkladu poté, co důvod takovéto neplatnosti (resp. zdánlivosti) či neúčinnosti zjistí, nahradí na základě vzájemných jednání zahájených kteroukoli z nich takovéto neplatné (či zdánlivé) nebo neúčinné ustanovení jiným platným a účinným ustanovením, které bude nejvěrněji odpovídat podstatě a smyslu původního neplatného (resp. zdánlivého) či neúčinného ustanovení. </w:t>
      </w:r>
    </w:p>
    <w:p w14:paraId="241426D4" w14:textId="77777777" w:rsidR="00F32430" w:rsidRPr="00F32430" w:rsidRDefault="005C5694" w:rsidP="005C3F47">
      <w:pPr>
        <w:pStyle w:val="lnek-slovantext"/>
        <w:numPr>
          <w:ilvl w:val="0"/>
          <w:numId w:val="18"/>
        </w:numPr>
        <w:spacing w:line="276" w:lineRule="auto"/>
        <w:ind w:left="426" w:hanging="426"/>
        <w:jc w:val="both"/>
        <w:rPr>
          <w:rFonts w:ascii="Tahoma" w:hAnsi="Tahoma" w:cs="Tahoma"/>
          <w:sz w:val="20"/>
          <w:szCs w:val="20"/>
        </w:rPr>
      </w:pPr>
      <w:r w:rsidRPr="00F32430">
        <w:rPr>
          <w:rFonts w:ascii="Tahoma" w:hAnsi="Tahoma" w:cs="Tahoma"/>
          <w:sz w:val="20"/>
          <w:szCs w:val="20"/>
        </w:rPr>
        <w:t xml:space="preserve">Smluvní strany prohlašují, že veškerá ustanovení této Smlouvy považují za důvěrná. Současně se zavazují, že o obsahu této Smlouvy zachovají mlčenlivost. To však nemá vliv na plnění povinností vůči příslušným orgánům státní správy, samosprávy či soudní moci, které jsou stanoveny zákonem či pravomocným rozhodnutím těchto orgánů. </w:t>
      </w:r>
    </w:p>
    <w:p w14:paraId="1BF2AA8D" w14:textId="5BF8CECF" w:rsidR="00F32430" w:rsidRPr="00F32430" w:rsidRDefault="00496D1A" w:rsidP="005C3F47">
      <w:pPr>
        <w:pStyle w:val="lnek-slovantext"/>
        <w:numPr>
          <w:ilvl w:val="0"/>
          <w:numId w:val="18"/>
        </w:numPr>
        <w:spacing w:line="276" w:lineRule="auto"/>
        <w:ind w:left="426" w:hanging="426"/>
        <w:jc w:val="both"/>
        <w:rPr>
          <w:rFonts w:ascii="Tahoma" w:hAnsi="Tahoma" w:cs="Tahoma"/>
          <w:sz w:val="20"/>
          <w:szCs w:val="20"/>
        </w:rPr>
      </w:pPr>
      <w:r>
        <w:rPr>
          <w:rFonts w:ascii="Tahoma" w:hAnsi="Tahoma" w:cs="Tahoma"/>
          <w:sz w:val="20"/>
          <w:szCs w:val="20"/>
        </w:rPr>
        <w:t>Tato smlouva je vyhotovena v elektronické podobě a podepsána oběma stranami za použití zaručených elektronických podpisů odpovědných zástupců obou stran.</w:t>
      </w:r>
      <w:r w:rsidR="005C5694" w:rsidRPr="00F32430">
        <w:rPr>
          <w:rFonts w:ascii="Tahoma" w:hAnsi="Tahoma" w:cs="Tahoma"/>
          <w:sz w:val="20"/>
          <w:szCs w:val="20"/>
        </w:rPr>
        <w:t xml:space="preserve"> </w:t>
      </w:r>
    </w:p>
    <w:p w14:paraId="24A78FC8" w14:textId="15E8E891" w:rsidR="00D90484" w:rsidRPr="00D90484" w:rsidRDefault="00D90484" w:rsidP="005C3F47">
      <w:pPr>
        <w:pStyle w:val="lnek-slovantext"/>
        <w:numPr>
          <w:ilvl w:val="0"/>
          <w:numId w:val="18"/>
        </w:numPr>
        <w:spacing w:line="276" w:lineRule="auto"/>
        <w:ind w:left="426" w:hanging="426"/>
        <w:jc w:val="both"/>
        <w:rPr>
          <w:rFonts w:ascii="Tahoma" w:hAnsi="Tahoma" w:cs="Tahoma"/>
          <w:sz w:val="20"/>
          <w:szCs w:val="20"/>
        </w:rPr>
      </w:pPr>
      <w:r w:rsidRPr="00D90484">
        <w:rPr>
          <w:rFonts w:ascii="Tahoma" w:hAnsi="Tahoma" w:cs="Tahoma"/>
          <w:sz w:val="20"/>
          <w:szCs w:val="20"/>
        </w:rPr>
        <w:t>Osobní údaje obsažené v této smlouvě budou kupujícím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kupujícího https://www.snopava.cz/nemocnice/ochrana-osobnich-udaju.</w:t>
      </w:r>
    </w:p>
    <w:p w14:paraId="16E6938E" w14:textId="708E783C" w:rsidR="00A612B8" w:rsidRPr="00D90484" w:rsidRDefault="00A612B8" w:rsidP="00D90484">
      <w:pPr>
        <w:spacing w:after="120" w:line="276" w:lineRule="auto"/>
        <w:jc w:val="both"/>
        <w:rPr>
          <w:rFonts w:ascii="Tahoma" w:hAnsi="Tahoma" w:cs="Tahoma"/>
          <w:sz w:val="20"/>
          <w:szCs w:val="20"/>
        </w:rPr>
      </w:pPr>
    </w:p>
    <w:tbl>
      <w:tblPr>
        <w:tblW w:w="0" w:type="auto"/>
        <w:tblLook w:val="04A0" w:firstRow="1" w:lastRow="0" w:firstColumn="1" w:lastColumn="0" w:noHBand="0" w:noVBand="1"/>
      </w:tblPr>
      <w:tblGrid>
        <w:gridCol w:w="4498"/>
        <w:gridCol w:w="4572"/>
      </w:tblGrid>
      <w:tr w:rsidR="003E7416" w:rsidRPr="00633675" w14:paraId="1339A9B9" w14:textId="77777777" w:rsidTr="00F32430">
        <w:tc>
          <w:tcPr>
            <w:tcW w:w="4498" w:type="dxa"/>
          </w:tcPr>
          <w:bookmarkEnd w:id="8"/>
          <w:p w14:paraId="6F964D49" w14:textId="655CCA61" w:rsidR="00F32430" w:rsidRDefault="00C2252D"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lastRenderedPageBreak/>
              <w:t>4.6.2025</w:t>
            </w:r>
            <w:bookmarkStart w:id="9" w:name="_GoBack"/>
            <w:bookmarkEnd w:id="9"/>
          </w:p>
          <w:p w14:paraId="45978DB2" w14:textId="4785B5A5"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572" w:type="dxa"/>
          </w:tcPr>
          <w:p w14:paraId="052B68FE" w14:textId="77777777" w:rsidR="00F32430" w:rsidRDefault="00F32430" w:rsidP="007C0279">
            <w:pPr>
              <w:tabs>
                <w:tab w:val="left" w:pos="2707"/>
              </w:tabs>
              <w:spacing w:after="120" w:line="276" w:lineRule="auto"/>
              <w:ind w:left="425" w:hanging="425"/>
              <w:jc w:val="both"/>
              <w:rPr>
                <w:rFonts w:ascii="Tahoma" w:hAnsi="Tahoma" w:cs="Tahoma"/>
                <w:sz w:val="20"/>
                <w:szCs w:val="20"/>
              </w:rPr>
            </w:pPr>
          </w:p>
          <w:p w14:paraId="6223D1EF" w14:textId="39FA91E8"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w:t>
            </w:r>
            <w:r w:rsidR="00F62AEB">
              <w:rPr>
                <w:rFonts w:ascii="Tahoma" w:hAnsi="Tahoma" w:cs="Tahoma"/>
                <w:sz w:val="20"/>
                <w:szCs w:val="20"/>
              </w:rPr>
              <w:t xml:space="preserve"> Brně </w:t>
            </w:r>
            <w:r w:rsidRPr="00633675">
              <w:rPr>
                <w:rFonts w:ascii="Tahoma" w:hAnsi="Tahoma" w:cs="Tahoma"/>
                <w:sz w:val="20"/>
                <w:szCs w:val="20"/>
              </w:rPr>
              <w:t>dne</w:t>
            </w:r>
          </w:p>
        </w:tc>
      </w:tr>
      <w:tr w:rsidR="003E7416" w:rsidRPr="00633675" w14:paraId="2655E147" w14:textId="77777777" w:rsidTr="00F32430">
        <w:tc>
          <w:tcPr>
            <w:tcW w:w="4498"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61413D93" w14:textId="77777777" w:rsidR="008403EA" w:rsidRDefault="008403EA" w:rsidP="007C0279">
            <w:pPr>
              <w:tabs>
                <w:tab w:val="left" w:pos="2707"/>
              </w:tabs>
              <w:spacing w:after="120" w:line="276" w:lineRule="auto"/>
              <w:ind w:left="425" w:hanging="425"/>
              <w:jc w:val="both"/>
              <w:rPr>
                <w:rFonts w:ascii="Tahoma" w:hAnsi="Tahoma" w:cs="Tahoma"/>
                <w:sz w:val="20"/>
                <w:szCs w:val="20"/>
              </w:rPr>
            </w:pP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572"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30F8F533"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7ECB3E8D" w:rsidR="003E7416" w:rsidRPr="00633675" w:rsidRDefault="00D70880" w:rsidP="00F62AEB">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F62AEB">
        <w:rPr>
          <w:rFonts w:ascii="Tahoma" w:hAnsi="Tahoma" w:cs="Tahoma"/>
          <w:sz w:val="20"/>
          <w:szCs w:val="20"/>
        </w:rPr>
        <w:t>Ing. Pavel Havlík, jednatel firmy</w:t>
      </w:r>
    </w:p>
    <w:p w14:paraId="4DA3D796" w14:textId="30A376E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 xml:space="preserve">Za </w:t>
      </w:r>
      <w:r w:rsidR="00F32430">
        <w:rPr>
          <w:rFonts w:ascii="Tahoma" w:hAnsi="Tahoma" w:cs="Tahoma"/>
          <w:sz w:val="20"/>
          <w:szCs w:val="20"/>
        </w:rPr>
        <w:t>objednatele</w:t>
      </w:r>
      <w:r w:rsidRPr="00633675">
        <w:rPr>
          <w:rFonts w:ascii="Tahoma" w:hAnsi="Tahoma" w:cs="Tahoma"/>
          <w:sz w:val="20"/>
          <w:szCs w:val="20"/>
        </w:rPr>
        <w:tab/>
        <w:t xml:space="preserve">Za </w:t>
      </w:r>
      <w:r w:rsidR="00F32430">
        <w:rPr>
          <w:rFonts w:ascii="Tahoma" w:hAnsi="Tahoma" w:cs="Tahoma"/>
          <w:sz w:val="20"/>
          <w:szCs w:val="20"/>
        </w:rPr>
        <w:t>dodavatele</w:t>
      </w:r>
      <w:r w:rsidRPr="00633675">
        <w:rPr>
          <w:rFonts w:ascii="Tahoma" w:hAnsi="Tahoma" w:cs="Tahoma"/>
          <w:sz w:val="20"/>
          <w:szCs w:val="20"/>
        </w:rPr>
        <w:tab/>
      </w:r>
    </w:p>
    <w:p w14:paraId="2192691D" w14:textId="0E9CED19" w:rsidR="00E6187E" w:rsidRDefault="00E6187E">
      <w:pPr>
        <w:rPr>
          <w:rFonts w:ascii="Tahoma" w:hAnsi="Tahoma" w:cs="Tahoma"/>
          <w:sz w:val="20"/>
          <w:szCs w:val="20"/>
        </w:rPr>
      </w:pPr>
    </w:p>
    <w:sectPr w:rsidR="00E6187E" w:rsidSect="00500879">
      <w:footerReference w:type="even" r:id="rId10"/>
      <w:footerReference w:type="default" r:id="rId11"/>
      <w:headerReference w:type="first" r:id="rId12"/>
      <w:footerReference w:type="first" r:id="rId13"/>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A0B69" w14:textId="77777777" w:rsidR="001624FB" w:rsidRDefault="001624FB">
      <w:r>
        <w:separator/>
      </w:r>
    </w:p>
    <w:p w14:paraId="66A49163" w14:textId="77777777" w:rsidR="001624FB" w:rsidRDefault="001624FB"/>
  </w:endnote>
  <w:endnote w:type="continuationSeparator" w:id="0">
    <w:p w14:paraId="55DBB7FB" w14:textId="77777777" w:rsidR="001624FB" w:rsidRDefault="001624FB">
      <w:r>
        <w:continuationSeparator/>
      </w:r>
    </w:p>
    <w:p w14:paraId="692DFAC9" w14:textId="77777777" w:rsidR="001624FB" w:rsidRDefault="001624FB"/>
    <w:p w14:paraId="23FAF2B9" w14:textId="77777777" w:rsidR="001624FB" w:rsidRDefault="001624FB">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1624FB">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16A33C0F" w:rsidR="00073BB0" w:rsidRPr="001F2FF6" w:rsidRDefault="003871B7"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C93444">
      <w:rPr>
        <w:rFonts w:ascii="Verdana" w:hAnsi="Verdana"/>
        <w:sz w:val="18"/>
        <w:szCs w:val="18"/>
      </w:rPr>
      <w:t>5</w:t>
    </w:r>
    <w:r w:rsidRPr="005C4047">
      <w:rPr>
        <w:rFonts w:ascii="Verdana" w:hAnsi="Verdana"/>
        <w:sz w:val="18"/>
        <w:szCs w:val="18"/>
      </w:rPr>
      <w:t>/</w:t>
    </w:r>
    <w:r w:rsidR="005255FC">
      <w:rPr>
        <w:rFonts w:ascii="Verdana" w:hAnsi="Verdana"/>
        <w:sz w:val="18"/>
        <w:szCs w:val="18"/>
      </w:rPr>
      <w:t>20</w:t>
    </w:r>
    <w:r>
      <w:rPr>
        <w:rFonts w:ascii="Verdana" w:hAnsi="Verdana"/>
        <w:sz w:val="18"/>
        <w:szCs w:val="18"/>
      </w:rPr>
      <w:t>/</w:t>
    </w:r>
    <w:r w:rsidR="005255FC">
      <w:rPr>
        <w:rFonts w:ascii="Verdana" w:hAnsi="Verdana"/>
        <w:sz w:val="18"/>
        <w:szCs w:val="18"/>
      </w:rPr>
      <w:t>servis mamografu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1624FB">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F36538">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1DAD0" w14:textId="77777777" w:rsidR="001624FB" w:rsidRDefault="001624FB">
      <w:r>
        <w:separator/>
      </w:r>
    </w:p>
    <w:p w14:paraId="45544D48" w14:textId="77777777" w:rsidR="001624FB" w:rsidRDefault="001624FB"/>
  </w:footnote>
  <w:footnote w:type="continuationSeparator" w:id="0">
    <w:p w14:paraId="1307BFB1" w14:textId="77777777" w:rsidR="001624FB" w:rsidRDefault="001624FB">
      <w:r>
        <w:continuationSeparator/>
      </w:r>
    </w:p>
    <w:p w14:paraId="2B51ADB6" w14:textId="77777777" w:rsidR="001624FB" w:rsidRDefault="00162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10A0F0B"/>
    <w:multiLevelType w:val="hybridMultilevel"/>
    <w:tmpl w:val="DEB2E9BC"/>
    <w:lvl w:ilvl="0" w:tplc="71C6355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CD0E40"/>
    <w:multiLevelType w:val="hybridMultilevel"/>
    <w:tmpl w:val="B5FAD6C6"/>
    <w:lvl w:ilvl="0" w:tplc="04050017">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273B4C5C"/>
    <w:multiLevelType w:val="hybridMultilevel"/>
    <w:tmpl w:val="68CA96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75D2C44"/>
    <w:multiLevelType w:val="hybridMultilevel"/>
    <w:tmpl w:val="E0BC27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06946DD"/>
    <w:multiLevelType w:val="hybridMultilevel"/>
    <w:tmpl w:val="8E7A72E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1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4"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C648E6"/>
    <w:multiLevelType w:val="hybridMultilevel"/>
    <w:tmpl w:val="DE68D252"/>
    <w:lvl w:ilvl="0" w:tplc="2EF4AA1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9" w15:restartNumberingAfterBreak="0">
    <w:nsid w:val="667A1315"/>
    <w:multiLevelType w:val="hybridMultilevel"/>
    <w:tmpl w:val="8F1468C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num w:numId="1">
    <w:abstractNumId w:val="14"/>
  </w:num>
  <w:num w:numId="2">
    <w:abstractNumId w:val="8"/>
  </w:num>
  <w:num w:numId="3">
    <w:abstractNumId w:val="16"/>
  </w:num>
  <w:num w:numId="4">
    <w:abstractNumId w:val="20"/>
  </w:num>
  <w:num w:numId="5">
    <w:abstractNumId w:val="15"/>
  </w:num>
  <w:num w:numId="6">
    <w:abstractNumId w:val="13"/>
  </w:num>
  <w:num w:numId="7">
    <w:abstractNumId w:val="10"/>
  </w:num>
  <w:num w:numId="8">
    <w:abstractNumId w:val="7"/>
  </w:num>
  <w:num w:numId="9">
    <w:abstractNumId w:val="1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9"/>
  </w:num>
  <w:num w:numId="14">
    <w:abstractNumId w:val="9"/>
  </w:num>
  <w:num w:numId="15">
    <w:abstractNumId w:val="17"/>
  </w:num>
  <w:num w:numId="16">
    <w:abstractNumId w:val="6"/>
  </w:num>
  <w:num w:numId="17">
    <w:abstractNumId w:val="4"/>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24FB"/>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2A05"/>
    <w:rsid w:val="001A44BC"/>
    <w:rsid w:val="001A4F79"/>
    <w:rsid w:val="001A59F7"/>
    <w:rsid w:val="001B23E6"/>
    <w:rsid w:val="001B2FD6"/>
    <w:rsid w:val="001B32FF"/>
    <w:rsid w:val="001B3909"/>
    <w:rsid w:val="001B52EB"/>
    <w:rsid w:val="001C0F62"/>
    <w:rsid w:val="001C16B4"/>
    <w:rsid w:val="001C3BE8"/>
    <w:rsid w:val="001C71B1"/>
    <w:rsid w:val="001D036B"/>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07B2"/>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6DDE"/>
    <w:rsid w:val="0035756E"/>
    <w:rsid w:val="00370920"/>
    <w:rsid w:val="00377951"/>
    <w:rsid w:val="00384B6B"/>
    <w:rsid w:val="0038717D"/>
    <w:rsid w:val="003871B7"/>
    <w:rsid w:val="00390A2D"/>
    <w:rsid w:val="00392100"/>
    <w:rsid w:val="00392D02"/>
    <w:rsid w:val="00395F66"/>
    <w:rsid w:val="003970A3"/>
    <w:rsid w:val="003A2614"/>
    <w:rsid w:val="003A4493"/>
    <w:rsid w:val="003A45A9"/>
    <w:rsid w:val="003A723A"/>
    <w:rsid w:val="003B7B6F"/>
    <w:rsid w:val="003C0B27"/>
    <w:rsid w:val="003C1697"/>
    <w:rsid w:val="003C3AEF"/>
    <w:rsid w:val="003C3E32"/>
    <w:rsid w:val="003C4240"/>
    <w:rsid w:val="003D07FB"/>
    <w:rsid w:val="003D0846"/>
    <w:rsid w:val="003D10A2"/>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0CCB"/>
    <w:rsid w:val="004126D5"/>
    <w:rsid w:val="00414C09"/>
    <w:rsid w:val="00416ECD"/>
    <w:rsid w:val="00420EF8"/>
    <w:rsid w:val="004235DC"/>
    <w:rsid w:val="00427FA8"/>
    <w:rsid w:val="00430395"/>
    <w:rsid w:val="00433818"/>
    <w:rsid w:val="00437729"/>
    <w:rsid w:val="0044222C"/>
    <w:rsid w:val="004437E9"/>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6D1A"/>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79F1"/>
    <w:rsid w:val="0050037E"/>
    <w:rsid w:val="00500879"/>
    <w:rsid w:val="00501788"/>
    <w:rsid w:val="00501BB4"/>
    <w:rsid w:val="00502205"/>
    <w:rsid w:val="0050285B"/>
    <w:rsid w:val="00503E85"/>
    <w:rsid w:val="00511AD2"/>
    <w:rsid w:val="0051200A"/>
    <w:rsid w:val="00514378"/>
    <w:rsid w:val="0051537E"/>
    <w:rsid w:val="00520040"/>
    <w:rsid w:val="00522AA6"/>
    <w:rsid w:val="005230DC"/>
    <w:rsid w:val="005255FC"/>
    <w:rsid w:val="00525E6A"/>
    <w:rsid w:val="00527222"/>
    <w:rsid w:val="0053094A"/>
    <w:rsid w:val="00532BD2"/>
    <w:rsid w:val="00542288"/>
    <w:rsid w:val="00543C96"/>
    <w:rsid w:val="0054698F"/>
    <w:rsid w:val="005471D6"/>
    <w:rsid w:val="0055279E"/>
    <w:rsid w:val="005540F9"/>
    <w:rsid w:val="0055449E"/>
    <w:rsid w:val="005655B8"/>
    <w:rsid w:val="005706E1"/>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245"/>
    <w:rsid w:val="005B654B"/>
    <w:rsid w:val="005B717A"/>
    <w:rsid w:val="005C01DF"/>
    <w:rsid w:val="005C140B"/>
    <w:rsid w:val="005C3F47"/>
    <w:rsid w:val="005C520C"/>
    <w:rsid w:val="005C5694"/>
    <w:rsid w:val="005C7268"/>
    <w:rsid w:val="005D00CE"/>
    <w:rsid w:val="005D1F9D"/>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80F11"/>
    <w:rsid w:val="0068110F"/>
    <w:rsid w:val="006829CB"/>
    <w:rsid w:val="006842FD"/>
    <w:rsid w:val="006852AF"/>
    <w:rsid w:val="0068755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D76DC"/>
    <w:rsid w:val="006E0A9C"/>
    <w:rsid w:val="006E5F88"/>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2152"/>
    <w:rsid w:val="0081341A"/>
    <w:rsid w:val="008135FC"/>
    <w:rsid w:val="00816D90"/>
    <w:rsid w:val="0082023E"/>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0944"/>
    <w:rsid w:val="008D27E0"/>
    <w:rsid w:val="008D33B2"/>
    <w:rsid w:val="008D5877"/>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39E0"/>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97D93"/>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369"/>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351"/>
    <w:rsid w:val="00A50DD2"/>
    <w:rsid w:val="00A612B8"/>
    <w:rsid w:val="00A620D5"/>
    <w:rsid w:val="00A6487B"/>
    <w:rsid w:val="00A67DB2"/>
    <w:rsid w:val="00A71470"/>
    <w:rsid w:val="00A83AE6"/>
    <w:rsid w:val="00A84162"/>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469D"/>
    <w:rsid w:val="00AE4B6E"/>
    <w:rsid w:val="00AF40CB"/>
    <w:rsid w:val="00AF5D57"/>
    <w:rsid w:val="00B00430"/>
    <w:rsid w:val="00B00828"/>
    <w:rsid w:val="00B01469"/>
    <w:rsid w:val="00B03466"/>
    <w:rsid w:val="00B0624B"/>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805D4"/>
    <w:rsid w:val="00B8371E"/>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73"/>
    <w:rsid w:val="00BE3EB1"/>
    <w:rsid w:val="00BE537E"/>
    <w:rsid w:val="00BF3850"/>
    <w:rsid w:val="00BF3D79"/>
    <w:rsid w:val="00BF7F89"/>
    <w:rsid w:val="00C05F12"/>
    <w:rsid w:val="00C06A78"/>
    <w:rsid w:val="00C14621"/>
    <w:rsid w:val="00C176D0"/>
    <w:rsid w:val="00C20471"/>
    <w:rsid w:val="00C20853"/>
    <w:rsid w:val="00C21325"/>
    <w:rsid w:val="00C2252D"/>
    <w:rsid w:val="00C252C1"/>
    <w:rsid w:val="00C32308"/>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2B30"/>
    <w:rsid w:val="00C64C98"/>
    <w:rsid w:val="00C6535E"/>
    <w:rsid w:val="00C67EEC"/>
    <w:rsid w:val="00C716C1"/>
    <w:rsid w:val="00C72894"/>
    <w:rsid w:val="00C749A5"/>
    <w:rsid w:val="00C74CCC"/>
    <w:rsid w:val="00C82A02"/>
    <w:rsid w:val="00C82EAF"/>
    <w:rsid w:val="00C84A55"/>
    <w:rsid w:val="00C86B2D"/>
    <w:rsid w:val="00C87657"/>
    <w:rsid w:val="00C93444"/>
    <w:rsid w:val="00C934EF"/>
    <w:rsid w:val="00C95223"/>
    <w:rsid w:val="00C9591A"/>
    <w:rsid w:val="00C961F2"/>
    <w:rsid w:val="00C97812"/>
    <w:rsid w:val="00CA2BBB"/>
    <w:rsid w:val="00CA3B6F"/>
    <w:rsid w:val="00CB1D20"/>
    <w:rsid w:val="00CB1FE4"/>
    <w:rsid w:val="00CB6D67"/>
    <w:rsid w:val="00CC683A"/>
    <w:rsid w:val="00CD398D"/>
    <w:rsid w:val="00CD5CB9"/>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735"/>
    <w:rsid w:val="00D55AF4"/>
    <w:rsid w:val="00D63D63"/>
    <w:rsid w:val="00D64AF3"/>
    <w:rsid w:val="00D67973"/>
    <w:rsid w:val="00D70880"/>
    <w:rsid w:val="00D70FCB"/>
    <w:rsid w:val="00D72D19"/>
    <w:rsid w:val="00D72DF4"/>
    <w:rsid w:val="00D74719"/>
    <w:rsid w:val="00D77FDE"/>
    <w:rsid w:val="00D81004"/>
    <w:rsid w:val="00D81C88"/>
    <w:rsid w:val="00D832A1"/>
    <w:rsid w:val="00D83A06"/>
    <w:rsid w:val="00D83B9E"/>
    <w:rsid w:val="00D83C64"/>
    <w:rsid w:val="00D84B78"/>
    <w:rsid w:val="00D85599"/>
    <w:rsid w:val="00D87CCA"/>
    <w:rsid w:val="00D90484"/>
    <w:rsid w:val="00D9266E"/>
    <w:rsid w:val="00D9509E"/>
    <w:rsid w:val="00D960B0"/>
    <w:rsid w:val="00DA1EA5"/>
    <w:rsid w:val="00DA29FB"/>
    <w:rsid w:val="00DA3255"/>
    <w:rsid w:val="00DA333E"/>
    <w:rsid w:val="00DA38BE"/>
    <w:rsid w:val="00DA403F"/>
    <w:rsid w:val="00DA6F05"/>
    <w:rsid w:val="00DA6FE2"/>
    <w:rsid w:val="00DB3D19"/>
    <w:rsid w:val="00DB69A9"/>
    <w:rsid w:val="00DC3246"/>
    <w:rsid w:val="00DC7782"/>
    <w:rsid w:val="00DD23F1"/>
    <w:rsid w:val="00DD3231"/>
    <w:rsid w:val="00DE0323"/>
    <w:rsid w:val="00DE40ED"/>
    <w:rsid w:val="00DE417C"/>
    <w:rsid w:val="00DE494F"/>
    <w:rsid w:val="00DF587C"/>
    <w:rsid w:val="00DF7F73"/>
    <w:rsid w:val="00E002DD"/>
    <w:rsid w:val="00E04F18"/>
    <w:rsid w:val="00E069EE"/>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4D6"/>
    <w:rsid w:val="00ED0F9F"/>
    <w:rsid w:val="00ED39A6"/>
    <w:rsid w:val="00ED4184"/>
    <w:rsid w:val="00ED5B19"/>
    <w:rsid w:val="00ED5F94"/>
    <w:rsid w:val="00ED6A27"/>
    <w:rsid w:val="00ED6F2A"/>
    <w:rsid w:val="00EE02C4"/>
    <w:rsid w:val="00EE630A"/>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430"/>
    <w:rsid w:val="00F327C3"/>
    <w:rsid w:val="00F32867"/>
    <w:rsid w:val="00F32D97"/>
    <w:rsid w:val="00F3404A"/>
    <w:rsid w:val="00F36538"/>
    <w:rsid w:val="00F453A0"/>
    <w:rsid w:val="00F50C30"/>
    <w:rsid w:val="00F514D6"/>
    <w:rsid w:val="00F57658"/>
    <w:rsid w:val="00F57C74"/>
    <w:rsid w:val="00F6007D"/>
    <w:rsid w:val="00F609E4"/>
    <w:rsid w:val="00F62AEB"/>
    <w:rsid w:val="00F64A9A"/>
    <w:rsid w:val="00F6515B"/>
    <w:rsid w:val="00F65D8D"/>
    <w:rsid w:val="00F81D8E"/>
    <w:rsid w:val="00F82BEA"/>
    <w:rsid w:val="00F85064"/>
    <w:rsid w:val="00F90C11"/>
    <w:rsid w:val="00FA6687"/>
    <w:rsid w:val="00FB391C"/>
    <w:rsid w:val="00FB3D20"/>
    <w:rsid w:val="00FB3FDF"/>
    <w:rsid w:val="00FB47DA"/>
    <w:rsid w:val="00FB4B32"/>
    <w:rsid w:val="00FB5EC9"/>
    <w:rsid w:val="00FC0DFA"/>
    <w:rsid w:val="00FC1FE9"/>
    <w:rsid w:val="00FC3AC3"/>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0B001"/>
  <w15:docId w15:val="{E03902F8-84EC-4E37-9FA5-395CDD60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4"/>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6"/>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10"/>
      </w:numPr>
      <w:spacing w:before="60"/>
    </w:pPr>
    <w:rPr>
      <w:rFonts w:ascii="Franklin Gothic Book" w:hAnsi="Franklin Gothic Book"/>
      <w:sz w:val="16"/>
      <w:szCs w:val="17"/>
    </w:rPr>
  </w:style>
  <w:style w:type="character" w:styleId="Nevyeenzmnka">
    <w:name w:val="Unresolved Mention"/>
    <w:basedOn w:val="Standardnpsmoodstavce"/>
    <w:uiPriority w:val="99"/>
    <w:semiHidden/>
    <w:unhideWhenUsed/>
    <w:rsid w:val="00ED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29349027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ia.zahnasova@snopava.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DA7A-577C-4D0E-9D83-B3C88EFA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3095</Words>
  <Characters>18263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Jakub Kološ</dc:creator>
  <cp:lastModifiedBy>Ing. Veronika Austová</cp:lastModifiedBy>
  <cp:revision>2</cp:revision>
  <cp:lastPrinted>2025-06-04T10:39:00Z</cp:lastPrinted>
  <dcterms:created xsi:type="dcterms:W3CDTF">2025-06-09T05:48:00Z</dcterms:created>
  <dcterms:modified xsi:type="dcterms:W3CDTF">2025-06-09T05:48:00Z</dcterms:modified>
</cp:coreProperties>
</file>