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Vyhotovení geometrického plánu věcného břemene liniové stavby</w:t>
        <w:br/>
        <w:t>„Převody vody z Ohře do VD Vidhostice, Kryry a převod vody do povodí</w:t>
        <w:br/>
        <w:t>Rakovnického potoka“</w:t>
      </w:r>
    </w:p>
    <w:p>
      <w:pPr>
        <w:pStyle w:val="Style12"/>
        <w:keepNext/>
        <w:keepLines/>
        <w:widowControl w:val="0"/>
        <w:shd w:val="clear" w:color="auto" w:fill="auto"/>
        <w:tabs>
          <w:tab w:pos="3962" w:val="left"/>
        </w:tabs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</w:t>
        <w:tab/>
        <w:t>, za kterého jedná , jednatel společnosti, (dále jen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60" w:right="0" w:firstLine="0"/>
        <w:jc w:val="both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„dodavatel“), tímto čestně prohlašuje, že, bude-li s ním uzavřena smlouva na plnění veřejné zakázky, zajistí po celou dobu provádění díla:</w:t>
      </w:r>
      <w:bookmarkEnd w:id="3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60" w:line="240" w:lineRule="auto"/>
        <w:ind w:left="300" w:right="0" w:hanging="30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60" w:line="240" w:lineRule="auto"/>
        <w:ind w:left="300" w:right="0" w:hanging="30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400" w:line="240" w:lineRule="auto"/>
        <w:ind w:left="300" w:right="0" w:hanging="30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6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450850" cy="2101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085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35.5pt;height:16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 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533" w:right="1111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4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ind w:firstLine="1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