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28D" w:rsidRDefault="00E55466">
      <w:pPr>
        <w:pStyle w:val="Nadpis2"/>
        <w:spacing w:before="36"/>
        <w:ind w:left="1334" w:right="1337" w:firstLine="0"/>
        <w:jc w:val="center"/>
      </w:pPr>
      <w:r>
        <w:t>SMLOUVA O SUPERVIZI</w:t>
      </w:r>
    </w:p>
    <w:p w:rsidR="0078028D" w:rsidRDefault="00E55466">
      <w:pPr>
        <w:pStyle w:val="Zkladntext"/>
        <w:ind w:left="1335" w:right="1335"/>
        <w:jc w:val="center"/>
      </w:pPr>
      <w:r>
        <w:t>uzavřená mezi</w:t>
      </w:r>
    </w:p>
    <w:p w:rsidR="0078028D" w:rsidRDefault="0078028D">
      <w:pPr>
        <w:pStyle w:val="Zkladntext"/>
        <w:spacing w:before="10"/>
        <w:rPr>
          <w:sz w:val="23"/>
        </w:rPr>
      </w:pPr>
    </w:p>
    <w:p w:rsidR="0078028D" w:rsidRDefault="00E55466">
      <w:pPr>
        <w:pStyle w:val="Zkladntext"/>
        <w:spacing w:line="256" w:lineRule="auto"/>
        <w:ind w:left="1335" w:right="1337"/>
        <w:jc w:val="center"/>
      </w:pPr>
      <w:r>
        <w:rPr>
          <w:b/>
        </w:rPr>
        <w:t xml:space="preserve">Odběratelem: </w:t>
      </w:r>
      <w:r>
        <w:t>Centrum komunitních služeb Pro život, 118 00 Praha 1, Vlašská 344/25, IČO 70875430</w:t>
      </w:r>
    </w:p>
    <w:p w:rsidR="0078028D" w:rsidRDefault="00E55466">
      <w:pPr>
        <w:pStyle w:val="Zkladntext"/>
        <w:spacing w:before="4"/>
        <w:ind w:left="1334" w:right="1337"/>
        <w:jc w:val="center"/>
      </w:pPr>
      <w:r>
        <w:t>zastoupená: Mgr. Martinem Kahánkem</w:t>
      </w:r>
    </w:p>
    <w:p w:rsidR="0078028D" w:rsidRDefault="007A54F9">
      <w:pPr>
        <w:pStyle w:val="Zkladntext"/>
        <w:spacing w:before="21" w:line="259" w:lineRule="auto"/>
        <w:ind w:left="605" w:right="611"/>
        <w:jc w:val="center"/>
      </w:pPr>
      <w:r>
        <w:t xml:space="preserve"> </w:t>
      </w:r>
      <w:r w:rsidR="00E55466">
        <w:t>(v otázkách fakturace) a</w:t>
      </w:r>
    </w:p>
    <w:p w:rsidR="0078028D" w:rsidRDefault="00E55466">
      <w:pPr>
        <w:pStyle w:val="Nadpis2"/>
        <w:spacing w:line="267" w:lineRule="exact"/>
        <w:ind w:left="1333" w:right="1337" w:firstLine="0"/>
        <w:jc w:val="center"/>
      </w:pPr>
      <w:r>
        <w:t>Poskytovatel:</w:t>
      </w:r>
    </w:p>
    <w:p w:rsidR="0078028D" w:rsidRDefault="0078028D">
      <w:pPr>
        <w:pStyle w:val="Zkladntext"/>
        <w:spacing w:before="7"/>
        <w:rPr>
          <w:b/>
          <w:sz w:val="25"/>
        </w:rPr>
      </w:pPr>
    </w:p>
    <w:p w:rsidR="0078028D" w:rsidRDefault="00E55466">
      <w:pPr>
        <w:spacing w:before="1"/>
        <w:ind w:left="605" w:right="609"/>
        <w:jc w:val="center"/>
      </w:pPr>
      <w:r>
        <w:rPr>
          <w:b/>
        </w:rPr>
        <w:t xml:space="preserve">Mgr. Milena Vaňková, Ph.D </w:t>
      </w:r>
      <w:r>
        <w:t>Adresa: Holandská 630/11, 101 00 Praha 10, IČO: 74361066</w:t>
      </w:r>
    </w:p>
    <w:p w:rsidR="0078028D" w:rsidRDefault="0078028D">
      <w:pPr>
        <w:pStyle w:val="Zkladntext"/>
      </w:pPr>
    </w:p>
    <w:p w:rsidR="0078028D" w:rsidRDefault="0078028D">
      <w:pPr>
        <w:pStyle w:val="Zkladntext"/>
        <w:spacing w:before="6"/>
        <w:rPr>
          <w:sz w:val="26"/>
        </w:rPr>
      </w:pPr>
    </w:p>
    <w:p w:rsidR="0078028D" w:rsidRDefault="00E55466">
      <w:pPr>
        <w:pStyle w:val="Nadpis2"/>
        <w:numPr>
          <w:ilvl w:val="0"/>
          <w:numId w:val="6"/>
        </w:numPr>
        <w:tabs>
          <w:tab w:val="left" w:pos="4556"/>
        </w:tabs>
        <w:spacing w:before="1"/>
        <w:ind w:hanging="361"/>
        <w:jc w:val="left"/>
      </w:pPr>
      <w:r>
        <w:t>Předmět</w:t>
      </w:r>
      <w:r>
        <w:rPr>
          <w:spacing w:val="-4"/>
        </w:rPr>
        <w:t xml:space="preserve"> </w:t>
      </w:r>
      <w:r>
        <w:t>smlouvy</w:t>
      </w:r>
    </w:p>
    <w:p w:rsidR="0078028D" w:rsidRDefault="0078028D">
      <w:pPr>
        <w:pStyle w:val="Zkladntext"/>
        <w:spacing w:before="9"/>
        <w:rPr>
          <w:b/>
          <w:sz w:val="23"/>
        </w:rPr>
      </w:pPr>
    </w:p>
    <w:p w:rsidR="0078028D" w:rsidRDefault="00E55466">
      <w:pPr>
        <w:pStyle w:val="Zkladntext"/>
        <w:spacing w:before="1" w:line="259" w:lineRule="auto"/>
        <w:ind w:left="116" w:right="122"/>
        <w:jc w:val="both"/>
      </w:pPr>
      <w:r>
        <w:t>Předmětem smlouvy je poskytování supervize týmů pracovníků registrovaných sociálních služeb Centra komunitních služeb Pro život, Praha (CHB Černý Most II, CHB Praha - Terén, CDS Vlašská)</w:t>
      </w:r>
    </w:p>
    <w:p w:rsidR="0078028D" w:rsidRDefault="00E55466">
      <w:pPr>
        <w:pStyle w:val="Nadpis2"/>
        <w:ind w:left="116" w:firstLine="0"/>
        <w:jc w:val="both"/>
      </w:pPr>
      <w:r>
        <w:t>Supervizi bude provádět supervizor Mgr. Milena Vaňková, Ph. D (dále j</w:t>
      </w:r>
      <w:r>
        <w:t>en „supervizor“).</w:t>
      </w:r>
    </w:p>
    <w:p w:rsidR="0078028D" w:rsidRDefault="0078028D">
      <w:pPr>
        <w:pStyle w:val="Zkladntext"/>
        <w:spacing w:before="5"/>
        <w:rPr>
          <w:b/>
          <w:sz w:val="25"/>
        </w:rPr>
      </w:pPr>
    </w:p>
    <w:p w:rsidR="0078028D" w:rsidRDefault="00E55466">
      <w:pPr>
        <w:pStyle w:val="Zkladntext"/>
        <w:spacing w:line="259" w:lineRule="auto"/>
        <w:ind w:left="116" w:right="121"/>
        <w:jc w:val="both"/>
      </w:pPr>
      <w:r>
        <w:t>Při realizaci supervize bude zadavatelem i supervizorem respektován princip trojstranného kontraktu (zadavatel, supervidovaní, supervizor). Obsah jednotlivých supervizí  bude vycházet  z aktuálních potřeb  a zakázky</w:t>
      </w:r>
      <w:r>
        <w:rPr>
          <w:spacing w:val="-3"/>
        </w:rPr>
        <w:t xml:space="preserve"> </w:t>
      </w:r>
      <w:r>
        <w:t>supervidovaných.</w:t>
      </w:r>
    </w:p>
    <w:p w:rsidR="0078028D" w:rsidRDefault="00E55466">
      <w:pPr>
        <w:pStyle w:val="Nadpis2"/>
        <w:numPr>
          <w:ilvl w:val="0"/>
          <w:numId w:val="6"/>
        </w:numPr>
        <w:tabs>
          <w:tab w:val="left" w:pos="1196"/>
        </w:tabs>
        <w:spacing w:line="267" w:lineRule="exact"/>
        <w:ind w:left="1196" w:hanging="361"/>
        <w:jc w:val="both"/>
      </w:pPr>
      <w:r>
        <w:t>Míst</w:t>
      </w:r>
      <w:r>
        <w:t>o, čas a rozsah</w:t>
      </w:r>
      <w:r>
        <w:rPr>
          <w:spacing w:val="-16"/>
        </w:rPr>
        <w:t xml:space="preserve"> </w:t>
      </w:r>
      <w:r>
        <w:t>supervize</w:t>
      </w:r>
    </w:p>
    <w:p w:rsidR="0078028D" w:rsidRDefault="0078028D">
      <w:pPr>
        <w:pStyle w:val="Zkladntext"/>
        <w:spacing w:before="10"/>
        <w:rPr>
          <w:b/>
          <w:sz w:val="23"/>
        </w:rPr>
      </w:pPr>
    </w:p>
    <w:p w:rsidR="0078028D" w:rsidRDefault="00E55466">
      <w:pPr>
        <w:pStyle w:val="Zkladntext"/>
        <w:spacing w:line="259" w:lineRule="auto"/>
        <w:ind w:left="116" w:right="121"/>
        <w:jc w:val="both"/>
      </w:pPr>
      <w:r>
        <w:t>Supervize  se  budou  konat v termínech stanovených dohodou mezi  supervizorem a  supervidovanými   v předstihu minimálně jeden měsíc před konáním</w:t>
      </w:r>
      <w:r>
        <w:rPr>
          <w:spacing w:val="-6"/>
        </w:rPr>
        <w:t xml:space="preserve"> </w:t>
      </w:r>
      <w:r>
        <w:t>supervize.</w:t>
      </w:r>
    </w:p>
    <w:p w:rsidR="0078028D" w:rsidRDefault="00E55466">
      <w:pPr>
        <w:pStyle w:val="Zkladntext"/>
        <w:spacing w:before="1" w:line="256" w:lineRule="auto"/>
        <w:ind w:left="116" w:right="120"/>
        <w:jc w:val="both"/>
      </w:pPr>
      <w:r>
        <w:t>Supervize bude realizována jednou za  6–8 týdnů  v  rozsahu  2  hodiny.</w:t>
      </w:r>
      <w:r>
        <w:t xml:space="preserve">  </w:t>
      </w:r>
      <w:r>
        <w:rPr>
          <w:color w:val="212121"/>
        </w:rPr>
        <w:t>Supervize  proběhnou  v  čase  od 08:00 do 18:00. Supervize týmu CHB Černý Most II bude v rozsahu 3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hodiny.</w:t>
      </w:r>
    </w:p>
    <w:p w:rsidR="0078028D" w:rsidRDefault="0078028D">
      <w:pPr>
        <w:pStyle w:val="Zkladntext"/>
        <w:rPr>
          <w:sz w:val="24"/>
        </w:rPr>
      </w:pPr>
    </w:p>
    <w:p w:rsidR="0078028D" w:rsidRDefault="00E55466">
      <w:pPr>
        <w:pStyle w:val="Zkladntext"/>
        <w:spacing w:before="1" w:line="259" w:lineRule="auto"/>
        <w:ind w:left="116" w:right="120"/>
        <w:jc w:val="both"/>
      </w:pPr>
      <w:r>
        <w:rPr>
          <w:color w:val="212121"/>
        </w:rPr>
        <w:t xml:space="preserve">Supervize  se konají  </w:t>
      </w:r>
      <w:r>
        <w:t>v prostorách konkrétní služby  Centra  komunitních služeb Pro  život. Pokud nejsou  v dané sociální službě vhodné prostory,</w:t>
      </w:r>
      <w:r>
        <w:t xml:space="preserve"> probíhá supervize v blízkých prostorech, které zajistí</w:t>
      </w:r>
      <w:r>
        <w:rPr>
          <w:spacing w:val="-29"/>
        </w:rPr>
        <w:t xml:space="preserve"> </w:t>
      </w:r>
      <w:r>
        <w:t>zadavatel.</w:t>
      </w:r>
    </w:p>
    <w:p w:rsidR="0078028D" w:rsidRDefault="0078028D">
      <w:pPr>
        <w:pStyle w:val="Zkladntext"/>
        <w:spacing w:before="7"/>
        <w:rPr>
          <w:sz w:val="23"/>
        </w:rPr>
      </w:pPr>
    </w:p>
    <w:p w:rsidR="0078028D" w:rsidRDefault="00E55466">
      <w:pPr>
        <w:pStyle w:val="Zkladntext"/>
        <w:spacing w:before="1"/>
        <w:ind w:left="116"/>
        <w:jc w:val="both"/>
      </w:pPr>
      <w:r>
        <w:t>Jedna hodina supervize je 60 minut. Supervizní sezení budou dvouhodinová.</w:t>
      </w:r>
    </w:p>
    <w:p w:rsidR="0078028D" w:rsidRDefault="00E55466">
      <w:pPr>
        <w:pStyle w:val="Zkladntext"/>
        <w:spacing w:before="182" w:line="516" w:lineRule="auto"/>
        <w:ind w:left="116" w:right="963"/>
        <w:jc w:val="both"/>
      </w:pPr>
      <w:r>
        <w:t>Jeden supervizní den se může skládat z jedné nebo z více supervizí, vždy však pro jiný tým. Supervize bude zaměřena jak na případovou práci s klienty, tak i na vztahy a komunikaci v</w:t>
      </w:r>
      <w:r>
        <w:rPr>
          <w:spacing w:val="-31"/>
        </w:rPr>
        <w:t xml:space="preserve"> </w:t>
      </w:r>
      <w:r>
        <w:t>týmu.</w:t>
      </w:r>
    </w:p>
    <w:p w:rsidR="0078028D" w:rsidRDefault="00E55466">
      <w:pPr>
        <w:pStyle w:val="Zkladntext"/>
        <w:spacing w:before="5" w:line="259" w:lineRule="auto"/>
        <w:ind w:left="116" w:right="121"/>
        <w:jc w:val="both"/>
      </w:pPr>
      <w:r>
        <w:t>Supervize se bude zúčastňovat i vedoucí týmu a sociální pracovník pr</w:t>
      </w:r>
      <w:r>
        <w:t>o danou lokalitu. Mohou nastat situace, kdy vznikne v týmu poptávka po  supervizi  bez  vedoucího  dané  služby.  Supervize  pro  tým  bez vedoucího může proběhnout po předchozí domluvě týmu, vedoucího a</w:t>
      </w:r>
      <w:r>
        <w:rPr>
          <w:spacing w:val="-11"/>
        </w:rPr>
        <w:t xml:space="preserve"> </w:t>
      </w:r>
      <w:r>
        <w:t>supervizora.</w:t>
      </w:r>
    </w:p>
    <w:p w:rsidR="0078028D" w:rsidRDefault="0078028D">
      <w:pPr>
        <w:spacing w:line="259" w:lineRule="auto"/>
        <w:jc w:val="both"/>
        <w:sectPr w:rsidR="0078028D">
          <w:footerReference w:type="default" r:id="rId7"/>
          <w:type w:val="continuous"/>
          <w:pgSz w:w="12240" w:h="15840"/>
          <w:pgMar w:top="1420" w:right="1300" w:bottom="1560" w:left="1300" w:header="708" w:footer="1362" w:gutter="0"/>
          <w:pgNumType w:start="1"/>
          <w:cols w:space="708"/>
        </w:sectPr>
      </w:pPr>
    </w:p>
    <w:p w:rsidR="0078028D" w:rsidRDefault="00E55466">
      <w:pPr>
        <w:pStyle w:val="Zkladntext"/>
        <w:spacing w:before="35" w:line="259" w:lineRule="auto"/>
        <w:ind w:left="116" w:right="120"/>
        <w:jc w:val="both"/>
      </w:pPr>
      <w:r>
        <w:lastRenderedPageBreak/>
        <w:t>Na závěrečné supervizi kalendářního roku vyhodnotí supervizor se supervidovanými dosavadní průběh supervizí (naplňování cílů, spokojenost supervidovan</w:t>
      </w:r>
      <w:r>
        <w:t>ých se stylem práce supervizora atd.) s potvrzením (nebo odmítnutím) další spolupráce.</w:t>
      </w:r>
    </w:p>
    <w:p w:rsidR="0078028D" w:rsidRDefault="0078028D">
      <w:pPr>
        <w:pStyle w:val="Zkladntext"/>
        <w:spacing w:before="8"/>
        <w:rPr>
          <w:sz w:val="23"/>
        </w:rPr>
      </w:pPr>
    </w:p>
    <w:p w:rsidR="0078028D" w:rsidRDefault="00E55466">
      <w:pPr>
        <w:pStyle w:val="Nadpis2"/>
        <w:numPr>
          <w:ilvl w:val="0"/>
          <w:numId w:val="6"/>
        </w:numPr>
        <w:tabs>
          <w:tab w:val="left" w:pos="1196"/>
        </w:tabs>
        <w:ind w:left="1196" w:hanging="361"/>
        <w:jc w:val="left"/>
      </w:pPr>
      <w:r>
        <w:t>Cena</w:t>
      </w:r>
    </w:p>
    <w:p w:rsidR="0078028D" w:rsidRDefault="0078028D">
      <w:pPr>
        <w:pStyle w:val="Zkladntext"/>
        <w:spacing w:before="10"/>
        <w:rPr>
          <w:b/>
          <w:sz w:val="23"/>
        </w:rPr>
      </w:pPr>
    </w:p>
    <w:p w:rsidR="0078028D" w:rsidRDefault="00E55466">
      <w:pPr>
        <w:pStyle w:val="Zkladntext"/>
        <w:ind w:left="116"/>
        <w:jc w:val="both"/>
      </w:pPr>
      <w:r>
        <w:t>Cena je stanovena na 2 000,- Kč za supervizní hodinu, tj. 4 000,- Kč za supervizi v případě týmů CHB Praha</w:t>
      </w:r>
    </w:p>
    <w:p w:rsidR="0078028D" w:rsidRDefault="00E55466">
      <w:pPr>
        <w:pStyle w:val="Zkladntext"/>
        <w:spacing w:before="22" w:line="259" w:lineRule="auto"/>
        <w:ind w:left="116" w:right="122"/>
        <w:jc w:val="both"/>
      </w:pPr>
      <w:r>
        <w:t>- Terén, CDS Vlašská, a 6 000,- Kč v případě týmu CHB Černý Most II. V ceně supervize jsou i případné náklady supervizora na přepravu do místa supervize.</w:t>
      </w:r>
    </w:p>
    <w:p w:rsidR="0078028D" w:rsidRDefault="00E55466">
      <w:pPr>
        <w:spacing w:line="259" w:lineRule="auto"/>
        <w:ind w:left="116" w:right="122"/>
        <w:jc w:val="both"/>
      </w:pPr>
      <w:r>
        <w:t xml:space="preserve">Poskytovatel není plátcem DPH. </w:t>
      </w:r>
      <w:r>
        <w:rPr>
          <w:rFonts w:ascii="Arial" w:hAnsi="Arial"/>
          <w:sz w:val="20"/>
        </w:rPr>
        <w:t>Pokud by se Poskytovatel stal v průběhu doby účinnosti této Smlouvy plá</w:t>
      </w:r>
      <w:r>
        <w:rPr>
          <w:rFonts w:ascii="Arial" w:hAnsi="Arial"/>
          <w:sz w:val="20"/>
        </w:rPr>
        <w:t xml:space="preserve">tcem DPH, </w:t>
      </w:r>
      <w:r>
        <w:t>bude k Ceně připočítána DPH v sazbě platné v době uskutečněného zdanitelného  plnění   a dle platných účetních</w:t>
      </w:r>
      <w:r>
        <w:rPr>
          <w:spacing w:val="-7"/>
        </w:rPr>
        <w:t xml:space="preserve"> </w:t>
      </w:r>
      <w:r>
        <w:t>zákonů.</w:t>
      </w:r>
    </w:p>
    <w:p w:rsidR="0078028D" w:rsidRDefault="00E55466">
      <w:pPr>
        <w:pStyle w:val="Zkladntext"/>
        <w:spacing w:line="256" w:lineRule="auto"/>
        <w:ind w:left="116" w:right="122"/>
        <w:jc w:val="both"/>
      </w:pPr>
      <w:r>
        <w:t xml:space="preserve">Supervize bude hrazena převodem na účet supervizora na základě zaslané faktury. Splatnost faktury </w:t>
      </w:r>
      <w:r>
        <w:rPr>
          <w:spacing w:val="-3"/>
        </w:rPr>
        <w:t xml:space="preserve">je  </w:t>
      </w:r>
      <w:r>
        <w:t>14</w:t>
      </w:r>
      <w:r>
        <w:rPr>
          <w:spacing w:val="1"/>
        </w:rPr>
        <w:t xml:space="preserve"> </w:t>
      </w:r>
      <w:r>
        <w:t>dní.</w:t>
      </w:r>
    </w:p>
    <w:p w:rsidR="0078028D" w:rsidRDefault="0078028D">
      <w:pPr>
        <w:pStyle w:val="Zkladntext"/>
        <w:rPr>
          <w:sz w:val="24"/>
        </w:rPr>
      </w:pPr>
    </w:p>
    <w:p w:rsidR="0078028D" w:rsidRDefault="00E55466">
      <w:pPr>
        <w:pStyle w:val="Nadpis2"/>
        <w:numPr>
          <w:ilvl w:val="0"/>
          <w:numId w:val="6"/>
        </w:numPr>
        <w:tabs>
          <w:tab w:val="left" w:pos="1196"/>
        </w:tabs>
        <w:spacing w:before="1"/>
        <w:ind w:left="1196" w:hanging="361"/>
        <w:jc w:val="left"/>
      </w:pPr>
      <w:r>
        <w:t>Cíle</w:t>
      </w:r>
      <w:r>
        <w:rPr>
          <w:spacing w:val="-8"/>
        </w:rPr>
        <w:t xml:space="preserve"> </w:t>
      </w:r>
      <w:r>
        <w:t>supervize</w:t>
      </w:r>
    </w:p>
    <w:p w:rsidR="0078028D" w:rsidRDefault="0078028D">
      <w:pPr>
        <w:pStyle w:val="Zkladntext"/>
        <w:spacing w:before="9"/>
        <w:rPr>
          <w:b/>
          <w:sz w:val="23"/>
        </w:rPr>
      </w:pPr>
    </w:p>
    <w:p w:rsidR="0078028D" w:rsidRDefault="00E55466">
      <w:pPr>
        <w:pStyle w:val="Zkladntext"/>
        <w:ind w:left="116"/>
      </w:pPr>
      <w:r>
        <w:t>Cílem supervize ze strany zadavatele je:</w:t>
      </w:r>
    </w:p>
    <w:p w:rsidR="0078028D" w:rsidRDefault="00E55466">
      <w:pPr>
        <w:pStyle w:val="Odstavecseseznamem"/>
        <w:numPr>
          <w:ilvl w:val="0"/>
          <w:numId w:val="5"/>
        </w:numPr>
        <w:tabs>
          <w:tab w:val="left" w:pos="824"/>
        </w:tabs>
        <w:spacing w:before="20"/>
      </w:pPr>
      <w:r>
        <w:t>Stabilizovat tým a dobrou praxi na</w:t>
      </w:r>
      <w:r>
        <w:rPr>
          <w:spacing w:val="-8"/>
        </w:rPr>
        <w:t xml:space="preserve"> </w:t>
      </w:r>
      <w:r>
        <w:t>pracovišti.</w:t>
      </w:r>
    </w:p>
    <w:p w:rsidR="0078028D" w:rsidRDefault="00E55466">
      <w:pPr>
        <w:pStyle w:val="Odstavecseseznamem"/>
        <w:numPr>
          <w:ilvl w:val="0"/>
          <w:numId w:val="5"/>
        </w:numPr>
        <w:tabs>
          <w:tab w:val="left" w:pos="824"/>
        </w:tabs>
        <w:ind w:left="835" w:right="120" w:hanging="360"/>
      </w:pPr>
      <w:r>
        <w:t>Pomoci vytvářet  profesionální  a  vnímavý,  na  člověka  zaměřený  přístup  týmu  k  lidem, kterým poskytujeme</w:t>
      </w:r>
      <w:r>
        <w:rPr>
          <w:spacing w:val="-2"/>
        </w:rPr>
        <w:t xml:space="preserve"> </w:t>
      </w:r>
      <w:r>
        <w:t>podporu.</w:t>
      </w:r>
    </w:p>
    <w:p w:rsidR="0078028D" w:rsidRDefault="00E55466">
      <w:pPr>
        <w:pStyle w:val="Odstavecseseznamem"/>
        <w:numPr>
          <w:ilvl w:val="0"/>
          <w:numId w:val="5"/>
        </w:numPr>
        <w:tabs>
          <w:tab w:val="left" w:pos="824"/>
        </w:tabs>
        <w:spacing w:before="1"/>
        <w:ind w:left="835" w:right="122" w:hanging="360"/>
      </w:pPr>
      <w:r>
        <w:t>Seberozvoj supervidovaných zaměřený na rozvoj a zdokonalování se v oblastech, na které ukázala supervizní</w:t>
      </w:r>
      <w:r>
        <w:rPr>
          <w:spacing w:val="-3"/>
        </w:rPr>
        <w:t xml:space="preserve"> </w:t>
      </w:r>
      <w:r>
        <w:t>práce.</w:t>
      </w:r>
    </w:p>
    <w:p w:rsidR="0078028D" w:rsidRDefault="00E55466">
      <w:pPr>
        <w:pStyle w:val="Zkladntext"/>
        <w:ind w:left="116"/>
      </w:pPr>
      <w:r>
        <w:t>Dlouhodobé cíle supervidovaných budou kontraktovány v průběhu první supervize.</w:t>
      </w:r>
    </w:p>
    <w:p w:rsidR="0078028D" w:rsidRDefault="0078028D">
      <w:pPr>
        <w:pStyle w:val="Zkladntext"/>
        <w:spacing w:before="5"/>
        <w:rPr>
          <w:sz w:val="25"/>
        </w:rPr>
      </w:pPr>
    </w:p>
    <w:p w:rsidR="0078028D" w:rsidRDefault="00E55466">
      <w:pPr>
        <w:pStyle w:val="Nadpis2"/>
        <w:numPr>
          <w:ilvl w:val="1"/>
          <w:numId w:val="5"/>
        </w:numPr>
        <w:tabs>
          <w:tab w:val="left" w:pos="1532"/>
        </w:tabs>
        <w:ind w:hanging="337"/>
      </w:pPr>
      <w:r>
        <w:t>Hodnocení</w:t>
      </w:r>
      <w:r>
        <w:rPr>
          <w:spacing w:val="2"/>
        </w:rPr>
        <w:t xml:space="preserve"> </w:t>
      </w:r>
      <w:r>
        <w:t>supervize</w:t>
      </w:r>
    </w:p>
    <w:p w:rsidR="0078028D" w:rsidRDefault="0078028D">
      <w:pPr>
        <w:pStyle w:val="Zkladntext"/>
        <w:spacing w:before="10"/>
        <w:rPr>
          <w:b/>
          <w:sz w:val="23"/>
        </w:rPr>
      </w:pPr>
    </w:p>
    <w:p w:rsidR="0078028D" w:rsidRDefault="00E55466">
      <w:pPr>
        <w:pStyle w:val="Zkladntext"/>
        <w:spacing w:line="259" w:lineRule="auto"/>
        <w:ind w:left="116" w:right="126"/>
        <w:jc w:val="both"/>
      </w:pPr>
      <w:r>
        <w:t>Hodnocení supervize proběhne na konci kontrahovaného období. Hodnocení je součástí supervizního procesu.</w:t>
      </w:r>
    </w:p>
    <w:p w:rsidR="0078028D" w:rsidRDefault="0078028D">
      <w:pPr>
        <w:pStyle w:val="Zkladntext"/>
        <w:spacing w:before="7"/>
        <w:rPr>
          <w:sz w:val="23"/>
        </w:rPr>
      </w:pPr>
    </w:p>
    <w:p w:rsidR="0078028D" w:rsidRDefault="00E55466">
      <w:pPr>
        <w:pStyle w:val="Nadpis2"/>
        <w:numPr>
          <w:ilvl w:val="1"/>
          <w:numId w:val="5"/>
        </w:numPr>
        <w:tabs>
          <w:tab w:val="left" w:pos="1532"/>
        </w:tabs>
        <w:spacing w:before="1"/>
        <w:ind w:hanging="337"/>
      </w:pPr>
      <w:r>
        <w:t>Dokumentace</w:t>
      </w:r>
    </w:p>
    <w:p w:rsidR="0078028D" w:rsidRDefault="0078028D">
      <w:pPr>
        <w:pStyle w:val="Zkladntext"/>
        <w:spacing w:before="9"/>
        <w:rPr>
          <w:b/>
          <w:sz w:val="23"/>
        </w:rPr>
      </w:pPr>
    </w:p>
    <w:p w:rsidR="0078028D" w:rsidRDefault="00E55466">
      <w:pPr>
        <w:pStyle w:val="Zkladntext"/>
        <w:spacing w:before="1" w:line="259" w:lineRule="auto"/>
        <w:ind w:left="116" w:right="121"/>
        <w:jc w:val="both"/>
      </w:pPr>
      <w:r>
        <w:t>Z jednotlivých supervizních setkání se nepořizuje zápis. Supervizor si může pořizovat na každém setkání vlastní poznámky, ty však s týmem</w:t>
      </w:r>
      <w:r>
        <w:t xml:space="preserve"> ani s nikým dalším nesdílí. Členové supervidovaného týmu si mohou pořizovat vlastní poznámky jako podklady pro zvyšování kvality vlastní práce, případně poznámky či zápis ze supervize pro potřeby týmu.</w:t>
      </w:r>
    </w:p>
    <w:p w:rsidR="0078028D" w:rsidRDefault="00E55466">
      <w:pPr>
        <w:pStyle w:val="Zkladntext"/>
        <w:spacing w:line="259" w:lineRule="auto"/>
        <w:ind w:left="116" w:right="118"/>
        <w:jc w:val="both"/>
      </w:pPr>
      <w:r>
        <w:t>Zadavatel má právo vyžádat si písemnou zprávu o super</w:t>
      </w:r>
      <w:r>
        <w:t>vizi. Obsah a formu zprávy specifikuje zadavatel dle svých potřeb. Před předáním zprávy budou s jejím zněním seznámeni  supervidovaní  pracovníci, jejich připomínky ke zprávě do ní budou</w:t>
      </w:r>
      <w:r>
        <w:rPr>
          <w:spacing w:val="-8"/>
        </w:rPr>
        <w:t xml:space="preserve"> </w:t>
      </w:r>
      <w:r>
        <w:t>zapracovány.</w:t>
      </w:r>
    </w:p>
    <w:p w:rsidR="0078028D" w:rsidRDefault="0078028D">
      <w:pPr>
        <w:pStyle w:val="Zkladntext"/>
        <w:spacing w:before="7"/>
        <w:rPr>
          <w:sz w:val="23"/>
        </w:rPr>
      </w:pPr>
    </w:p>
    <w:p w:rsidR="0078028D" w:rsidRDefault="00E55466">
      <w:pPr>
        <w:pStyle w:val="Nadpis2"/>
        <w:numPr>
          <w:ilvl w:val="1"/>
          <w:numId w:val="5"/>
        </w:numPr>
        <w:tabs>
          <w:tab w:val="left" w:pos="1532"/>
        </w:tabs>
        <w:ind w:hanging="337"/>
      </w:pPr>
      <w:r>
        <w:t>Práva a povinnosti smluvních stran a účastníků</w:t>
      </w:r>
      <w:r>
        <w:rPr>
          <w:spacing w:val="-25"/>
        </w:rPr>
        <w:t xml:space="preserve"> </w:t>
      </w:r>
      <w:r>
        <w:t>superviz</w:t>
      </w:r>
      <w:r>
        <w:t>e</w:t>
      </w:r>
    </w:p>
    <w:p w:rsidR="0078028D" w:rsidRDefault="0078028D">
      <w:pPr>
        <w:pStyle w:val="Zkladntext"/>
        <w:spacing w:before="10"/>
        <w:rPr>
          <w:b/>
          <w:sz w:val="23"/>
        </w:rPr>
      </w:pPr>
    </w:p>
    <w:p w:rsidR="0078028D" w:rsidRDefault="00E55466">
      <w:pPr>
        <w:pStyle w:val="Zkladntext"/>
        <w:ind w:left="116"/>
      </w:pPr>
      <w:r>
        <w:t>Práva supervidovaných účastníků supervize:</w:t>
      </w:r>
    </w:p>
    <w:p w:rsidR="0078028D" w:rsidRDefault="00E55466">
      <w:pPr>
        <w:pStyle w:val="Odstavecseseznamem"/>
        <w:numPr>
          <w:ilvl w:val="0"/>
          <w:numId w:val="4"/>
        </w:numPr>
        <w:tabs>
          <w:tab w:val="left" w:pos="824"/>
        </w:tabs>
        <w:spacing w:before="19"/>
      </w:pPr>
      <w:r>
        <w:t>Vyjádřit svůj názor bez hrozby</w:t>
      </w:r>
      <w:r>
        <w:rPr>
          <w:spacing w:val="-6"/>
        </w:rPr>
        <w:t xml:space="preserve"> </w:t>
      </w:r>
      <w:r>
        <w:t>postihu.</w:t>
      </w:r>
    </w:p>
    <w:p w:rsidR="0078028D" w:rsidRDefault="00E55466">
      <w:pPr>
        <w:pStyle w:val="Odstavecseseznamem"/>
        <w:numPr>
          <w:ilvl w:val="0"/>
          <w:numId w:val="4"/>
        </w:numPr>
        <w:tabs>
          <w:tab w:val="left" w:pos="824"/>
        </w:tabs>
      </w:pPr>
      <w:r>
        <w:t>Říci „stop“, pokud by pro bylo obtížné se k danému tématu</w:t>
      </w:r>
      <w:r>
        <w:rPr>
          <w:spacing w:val="-25"/>
        </w:rPr>
        <w:t xml:space="preserve"> </w:t>
      </w:r>
      <w:r>
        <w:t>vyjadřovat.</w:t>
      </w:r>
    </w:p>
    <w:p w:rsidR="0078028D" w:rsidRDefault="0078028D">
      <w:pPr>
        <w:sectPr w:rsidR="0078028D">
          <w:pgSz w:w="12240" w:h="15840"/>
          <w:pgMar w:top="1380" w:right="1300" w:bottom="1560" w:left="1300" w:header="0" w:footer="1362" w:gutter="0"/>
          <w:cols w:space="708"/>
        </w:sectPr>
      </w:pPr>
    </w:p>
    <w:p w:rsidR="0078028D" w:rsidRDefault="00E55466">
      <w:pPr>
        <w:pStyle w:val="Odstavecseseznamem"/>
        <w:numPr>
          <w:ilvl w:val="0"/>
          <w:numId w:val="4"/>
        </w:numPr>
        <w:tabs>
          <w:tab w:val="left" w:pos="824"/>
        </w:tabs>
        <w:spacing w:before="35"/>
        <w:ind w:left="835" w:right="120" w:hanging="360"/>
        <w:jc w:val="both"/>
      </w:pPr>
      <w:r>
        <w:lastRenderedPageBreak/>
        <w:t>Vyjadřovat svoji ne/spokojenost s průběhem supervize a dávat tak supervizorovi zpětnou vazbu  k průběhu</w:t>
      </w:r>
      <w:r>
        <w:rPr>
          <w:spacing w:val="-1"/>
        </w:rPr>
        <w:t xml:space="preserve"> </w:t>
      </w:r>
      <w:r>
        <w:t>setkání.</w:t>
      </w:r>
    </w:p>
    <w:p w:rsidR="0078028D" w:rsidRDefault="00E55466">
      <w:pPr>
        <w:pStyle w:val="Odstavecseseznamem"/>
        <w:numPr>
          <w:ilvl w:val="0"/>
          <w:numId w:val="4"/>
        </w:numPr>
        <w:tabs>
          <w:tab w:val="left" w:pos="824"/>
        </w:tabs>
        <w:spacing w:before="1"/>
        <w:ind w:left="835" w:right="116" w:hanging="360"/>
        <w:jc w:val="both"/>
      </w:pPr>
      <w:r>
        <w:t xml:space="preserve">V případě podezření na etické pochybení ze strany supervizora se pracovníci mohou obrátit </w:t>
      </w:r>
      <w:r>
        <w:rPr>
          <w:spacing w:val="-2"/>
        </w:rPr>
        <w:t>n</w:t>
      </w:r>
      <w:r>
        <w:t>a</w:t>
      </w:r>
      <w:r>
        <w:t xml:space="preserve"> </w:t>
      </w:r>
      <w:r>
        <w:rPr>
          <w:spacing w:val="2"/>
        </w:rPr>
        <w:t>e</w:t>
      </w:r>
      <w:r>
        <w:rPr>
          <w:spacing w:val="-2"/>
        </w:rPr>
        <w:t>t</w:t>
      </w:r>
      <w:r>
        <w:t>i</w:t>
      </w:r>
      <w:r>
        <w:rPr>
          <w:spacing w:val="1"/>
        </w:rPr>
        <w:t>c</w:t>
      </w:r>
      <w:r>
        <w:rPr>
          <w:spacing w:val="-4"/>
        </w:rPr>
        <w:t>k</w:t>
      </w:r>
      <w:r>
        <w:rPr>
          <w:spacing w:val="2"/>
        </w:rPr>
        <w:t>o</w:t>
      </w:r>
      <w:r>
        <w:t>u</w:t>
      </w:r>
      <w:r>
        <w:t xml:space="preserve"> </w:t>
      </w:r>
      <w:r>
        <w:rPr>
          <w:spacing w:val="-2"/>
        </w:rPr>
        <w:t xml:space="preserve"> </w:t>
      </w:r>
      <w:r>
        <w:rPr>
          <w:spacing w:val="-4"/>
        </w:rPr>
        <w:t>k</w:t>
      </w:r>
      <w:r>
        <w:rPr>
          <w:spacing w:val="-2"/>
        </w:rPr>
        <w:t>o</w:t>
      </w:r>
      <w:r>
        <w:rPr>
          <w:spacing w:val="2"/>
        </w:rPr>
        <w:t>m</w:t>
      </w:r>
      <w:r>
        <w:t>isi</w:t>
      </w:r>
      <w:r>
        <w:t xml:space="preserve"> 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>uP</w:t>
      </w:r>
      <w:r>
        <w:t>P</w:t>
      </w:r>
      <w:r>
        <w:t xml:space="preserve">  </w:t>
      </w:r>
      <w:r>
        <w:t>(</w:t>
      </w:r>
      <w:r>
        <w:rPr>
          <w:spacing w:val="-2"/>
        </w:rPr>
        <w:t>A</w:t>
      </w:r>
      <w:r>
        <w:t>so</w:t>
      </w:r>
      <w:r>
        <w:rPr>
          <w:spacing w:val="1"/>
        </w:rPr>
        <w:t>c</w:t>
      </w:r>
      <w:r>
        <w:t>ia</w:t>
      </w:r>
      <w:r>
        <w:rPr>
          <w:spacing w:val="-3"/>
        </w:rPr>
        <w:t>c</w:t>
      </w:r>
      <w:r>
        <w:t>e</w:t>
      </w:r>
      <w:r>
        <w:t xml:space="preserve"> 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pe</w:t>
      </w:r>
      <w:r>
        <w:rPr>
          <w:spacing w:val="-2"/>
        </w:rPr>
        <w:t>r</w:t>
      </w:r>
      <w:r>
        <w:rPr>
          <w:spacing w:val="1"/>
        </w:rPr>
        <w:t>v</w:t>
      </w:r>
      <w:r>
        <w:t>i</w:t>
      </w:r>
      <w:r>
        <w:rPr>
          <w:spacing w:val="-2"/>
        </w:rPr>
        <w:t>z</w:t>
      </w:r>
      <w:r>
        <w:t>orů</w:t>
      </w:r>
      <w:r>
        <w:t xml:space="preserve"> </w:t>
      </w:r>
      <w:r>
        <w:rPr>
          <w:spacing w:val="-1"/>
        </w:rPr>
        <w:t xml:space="preserve"> </w:t>
      </w:r>
      <w:r>
        <w:rPr>
          <w:spacing w:val="-2"/>
        </w:rPr>
        <w:t>po</w:t>
      </w:r>
      <w:r>
        <w:t>má</w:t>
      </w:r>
      <w:r>
        <w:rPr>
          <w:spacing w:val="-2"/>
        </w:rPr>
        <w:t>h</w:t>
      </w:r>
      <w:r>
        <w:t>ajících</w:t>
      </w:r>
      <w:r>
        <w:t xml:space="preserve"> </w:t>
      </w:r>
      <w:r>
        <w:rPr>
          <w:spacing w:val="-2"/>
        </w:rPr>
        <w:t xml:space="preserve"> </w:t>
      </w:r>
      <w:r>
        <w:rPr>
          <w:spacing w:val="-2"/>
        </w:rPr>
        <w:t>p</w:t>
      </w:r>
      <w:r>
        <w:t>rofe</w:t>
      </w:r>
      <w:r>
        <w:rPr>
          <w:spacing w:val="1"/>
        </w:rPr>
        <w:t>s</w:t>
      </w:r>
      <w:r>
        <w:t>í</w:t>
      </w:r>
      <w:r>
        <w:t xml:space="preserve"> </w:t>
      </w:r>
      <w:r>
        <w:rPr>
          <w:spacing w:val="-5"/>
        </w:rPr>
        <w:t xml:space="preserve"> </w:t>
      </w:r>
      <w:r>
        <w:rPr>
          <w:spacing w:val="6"/>
        </w:rPr>
        <w:t>(</w:t>
      </w:r>
      <w:r>
        <w:rPr>
          <w:color w:val="0562C1"/>
          <w:spacing w:val="-116"/>
          <w:u w:val="single" w:color="0562C1"/>
        </w:rPr>
        <w:t>h</w:t>
      </w:r>
      <w:r>
        <w:rPr>
          <w:rFonts w:ascii="Times New Roman" w:hAnsi="Times New Roman"/>
          <w:color w:val="0562C1"/>
          <w:u w:val="single" w:color="0562C1"/>
        </w:rPr>
        <w:t xml:space="preserve"> </w:t>
      </w:r>
      <w:r>
        <w:rPr>
          <w:rFonts w:ascii="Times New Roman" w:hAnsi="Times New Roman"/>
          <w:color w:val="0562C1"/>
          <w:spacing w:val="8"/>
        </w:rPr>
        <w:t xml:space="preserve"> </w:t>
      </w:r>
      <w:r>
        <w:rPr>
          <w:color w:val="0562C1"/>
          <w:u w:val="single" w:color="0562C1"/>
        </w:rPr>
        <w:t>ttp</w:t>
      </w:r>
      <w:r>
        <w:rPr>
          <w:color w:val="0562C1"/>
          <w:spacing w:val="1"/>
          <w:u w:val="single" w:color="0562C1"/>
        </w:rPr>
        <w:t>s</w:t>
      </w:r>
      <w:r>
        <w:rPr>
          <w:color w:val="0562C1"/>
          <w:spacing w:val="-2"/>
          <w:u w:val="single" w:color="0562C1"/>
        </w:rPr>
        <w:t>://</w:t>
      </w:r>
      <w:r>
        <w:rPr>
          <w:color w:val="0562C1"/>
          <w:u w:val="single" w:color="0562C1"/>
        </w:rPr>
        <w:t>as</w:t>
      </w:r>
      <w:r>
        <w:rPr>
          <w:color w:val="0562C1"/>
          <w:spacing w:val="-2"/>
          <w:u w:val="single" w:color="0562C1"/>
        </w:rPr>
        <w:t>up</w:t>
      </w:r>
      <w:r>
        <w:rPr>
          <w:color w:val="0562C1"/>
          <w:u w:val="single" w:color="0562C1"/>
        </w:rPr>
        <w:t>p.c</w:t>
      </w:r>
      <w:r>
        <w:rPr>
          <w:color w:val="0562C1"/>
          <w:spacing w:val="-2"/>
          <w:u w:val="single" w:color="0562C1"/>
        </w:rPr>
        <w:t>z</w:t>
      </w:r>
      <w:r>
        <w:rPr>
          <w:color w:val="0562C1"/>
          <w:u w:val="single" w:color="0562C1"/>
        </w:rPr>
        <w:t>/</w:t>
      </w:r>
      <w:r>
        <w:rPr>
          <w:color w:val="0562C1"/>
          <w:spacing w:val="2"/>
          <w:u w:val="single" w:color="0562C1"/>
        </w:rPr>
        <w:t>e</w:t>
      </w:r>
      <w:r>
        <w:rPr>
          <w:color w:val="0562C1"/>
          <w:spacing w:val="-2"/>
          <w:u w:val="single" w:color="0562C1"/>
        </w:rPr>
        <w:t>t</w:t>
      </w:r>
      <w:r>
        <w:rPr>
          <w:color w:val="0562C1"/>
          <w:u w:val="single" w:color="0562C1"/>
        </w:rPr>
        <w:t>i</w:t>
      </w:r>
      <w:r>
        <w:rPr>
          <w:color w:val="0562C1"/>
          <w:spacing w:val="1"/>
          <w:u w:val="single" w:color="0562C1"/>
        </w:rPr>
        <w:t>c</w:t>
      </w:r>
      <w:r>
        <w:rPr>
          <w:color w:val="0562C1"/>
          <w:spacing w:val="-4"/>
          <w:u w:val="single" w:color="0562C1"/>
        </w:rPr>
        <w:t>k</w:t>
      </w:r>
      <w:r>
        <w:rPr>
          <w:color w:val="0562C1"/>
          <w:spacing w:val="1"/>
          <w:u w:val="single" w:color="0562C1"/>
        </w:rPr>
        <w:t>y</w:t>
      </w:r>
      <w:r>
        <w:rPr>
          <w:color w:val="0562C1"/>
          <w:spacing w:val="-1"/>
          <w:u w:val="single" w:color="0562C1"/>
        </w:rPr>
        <w:t>-</w:t>
      </w:r>
      <w:r>
        <w:rPr>
          <w:color w:val="0562C1"/>
          <w:spacing w:val="-1"/>
        </w:rPr>
        <w:t xml:space="preserve"> </w:t>
      </w:r>
      <w:r>
        <w:rPr>
          <w:color w:val="0562C1"/>
          <w:spacing w:val="-101"/>
          <w:u w:val="single" w:color="0562C1"/>
        </w:rPr>
        <w:t>k</w:t>
      </w:r>
      <w:r>
        <w:rPr>
          <w:color w:val="0562C1"/>
          <w:spacing w:val="52"/>
        </w:rPr>
        <w:t xml:space="preserve"> </w:t>
      </w:r>
      <w:r>
        <w:rPr>
          <w:color w:val="0562C1"/>
          <w:u w:val="single" w:color="0562C1"/>
        </w:rPr>
        <w:t>odex/</w:t>
      </w:r>
      <w:r>
        <w:t>; (organizace, která udělila supervizorovi/supervizorce</w:t>
      </w:r>
      <w:r>
        <w:rPr>
          <w:spacing w:val="-5"/>
        </w:rPr>
        <w:t xml:space="preserve"> </w:t>
      </w:r>
      <w:r>
        <w:t>akreditaci).</w:t>
      </w:r>
    </w:p>
    <w:p w:rsidR="0078028D" w:rsidRDefault="0078028D">
      <w:pPr>
        <w:pStyle w:val="Zkladntext"/>
        <w:spacing w:before="3"/>
        <w:rPr>
          <w:sz w:val="19"/>
        </w:rPr>
      </w:pPr>
    </w:p>
    <w:p w:rsidR="0078028D" w:rsidRDefault="00E55466">
      <w:pPr>
        <w:pStyle w:val="Zkladntext"/>
        <w:spacing w:before="56"/>
        <w:ind w:left="116"/>
      </w:pPr>
      <w:r>
        <w:t>Povinnosti organizace a supervidovaných účastníků supervize:</w:t>
      </w:r>
    </w:p>
    <w:p w:rsidR="0078028D" w:rsidRDefault="00E55466">
      <w:pPr>
        <w:pStyle w:val="Odstavecseseznamem"/>
        <w:numPr>
          <w:ilvl w:val="0"/>
          <w:numId w:val="3"/>
        </w:numPr>
        <w:tabs>
          <w:tab w:val="left" w:pos="824"/>
        </w:tabs>
        <w:spacing w:before="19"/>
        <w:ind w:left="835" w:right="118" w:hanging="360"/>
      </w:pPr>
      <w:r>
        <w:t>Organizace učiní nezbytné  kroky  k  tomu,  aby  průběh setkání  nebyl  narušován  vnějšími  vlivy a aby supervize probíhala na vhodném</w:t>
      </w:r>
      <w:r>
        <w:rPr>
          <w:spacing w:val="-4"/>
        </w:rPr>
        <w:t xml:space="preserve"> </w:t>
      </w:r>
      <w:r>
        <w:t>místě.</w:t>
      </w:r>
    </w:p>
    <w:p w:rsidR="0078028D" w:rsidRDefault="00E55466">
      <w:pPr>
        <w:pStyle w:val="Odstavecseseznamem"/>
        <w:numPr>
          <w:ilvl w:val="0"/>
          <w:numId w:val="3"/>
        </w:numPr>
        <w:tabs>
          <w:tab w:val="left" w:pos="824"/>
        </w:tabs>
        <w:spacing w:before="1"/>
        <w:ind w:left="824"/>
      </w:pPr>
      <w:r>
        <w:t>Odběratel se zavazuje, že odebere alespoň 3 supervizní dny v kalendářním</w:t>
      </w:r>
      <w:r>
        <w:rPr>
          <w:spacing w:val="-11"/>
        </w:rPr>
        <w:t xml:space="preserve"> </w:t>
      </w:r>
      <w:r>
        <w:t>roce.</w:t>
      </w:r>
    </w:p>
    <w:p w:rsidR="0078028D" w:rsidRDefault="00E55466">
      <w:pPr>
        <w:pStyle w:val="Odstavecseseznamem"/>
        <w:numPr>
          <w:ilvl w:val="0"/>
          <w:numId w:val="3"/>
        </w:numPr>
        <w:tabs>
          <w:tab w:val="left" w:pos="824"/>
        </w:tabs>
        <w:ind w:left="835" w:right="119" w:hanging="360"/>
      </w:pPr>
      <w:r>
        <w:t>Zadavatel se zavazuje umožnit prac</w:t>
      </w:r>
      <w:r>
        <w:t>ovníkům účast na supervizi v jejich pracovní době ve výše uvedeném</w:t>
      </w:r>
      <w:r>
        <w:rPr>
          <w:spacing w:val="1"/>
        </w:rPr>
        <w:t xml:space="preserve"> </w:t>
      </w:r>
      <w:r>
        <w:t>rozsahu.</w:t>
      </w:r>
    </w:p>
    <w:p w:rsidR="0078028D" w:rsidRDefault="00E55466">
      <w:pPr>
        <w:pStyle w:val="Odstavecseseznamem"/>
        <w:numPr>
          <w:ilvl w:val="0"/>
          <w:numId w:val="3"/>
        </w:numPr>
        <w:tabs>
          <w:tab w:val="left" w:pos="824"/>
        </w:tabs>
        <w:ind w:left="835" w:right="119" w:hanging="360"/>
      </w:pPr>
      <w:r>
        <w:t>Zadavatel je povinen dodržovat dohodnuté termíny, případné zrušení supervize ze závažných organizačních důvodů s dostatečným předstihem (nejméně 24 hodin) oznámit</w:t>
      </w:r>
      <w:r>
        <w:rPr>
          <w:spacing w:val="-21"/>
        </w:rPr>
        <w:t xml:space="preserve"> </w:t>
      </w:r>
      <w:r>
        <w:t>supervizorovi.</w:t>
      </w:r>
    </w:p>
    <w:p w:rsidR="0078028D" w:rsidRDefault="00E55466">
      <w:pPr>
        <w:pStyle w:val="Odstavecseseznamem"/>
        <w:numPr>
          <w:ilvl w:val="0"/>
          <w:numId w:val="3"/>
        </w:numPr>
        <w:tabs>
          <w:tab w:val="left" w:pos="824"/>
        </w:tabs>
        <w:spacing w:before="1" w:line="267" w:lineRule="exact"/>
        <w:ind w:left="824"/>
      </w:pPr>
      <w:r>
        <w:t>Supervizních</w:t>
      </w:r>
      <w:r>
        <w:rPr>
          <w:spacing w:val="-3"/>
        </w:rPr>
        <w:t xml:space="preserve"> </w:t>
      </w:r>
      <w:r>
        <w:t>setkání</w:t>
      </w:r>
      <w:r>
        <w:rPr>
          <w:spacing w:val="-2"/>
        </w:rPr>
        <w:t xml:space="preserve"> </w:t>
      </w:r>
      <w:r>
        <w:t>týmu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účastnit, pokud</w:t>
      </w:r>
      <w:r>
        <w:rPr>
          <w:spacing w:val="-4"/>
        </w:rPr>
        <w:t xml:space="preserve"> </w:t>
      </w:r>
      <w:r>
        <w:t>možno</w:t>
      </w:r>
      <w:r>
        <w:rPr>
          <w:spacing w:val="-3"/>
        </w:rPr>
        <w:t xml:space="preserve"> </w:t>
      </w:r>
      <w:r>
        <w:t>všichni</w:t>
      </w:r>
      <w:r>
        <w:rPr>
          <w:spacing w:val="-1"/>
        </w:rPr>
        <w:t xml:space="preserve"> </w:t>
      </w:r>
      <w:r>
        <w:t>členové</w:t>
      </w:r>
      <w:r>
        <w:rPr>
          <w:spacing w:val="-1"/>
        </w:rPr>
        <w:t xml:space="preserve"> </w:t>
      </w:r>
      <w:r>
        <w:t>jednotlivých</w:t>
      </w:r>
      <w:r>
        <w:rPr>
          <w:spacing w:val="-21"/>
        </w:rPr>
        <w:t xml:space="preserve"> </w:t>
      </w:r>
      <w:r>
        <w:t>týmu.</w:t>
      </w:r>
    </w:p>
    <w:p w:rsidR="0078028D" w:rsidRDefault="00E55466">
      <w:pPr>
        <w:pStyle w:val="Odstavecseseznamem"/>
        <w:numPr>
          <w:ilvl w:val="0"/>
          <w:numId w:val="3"/>
        </w:numPr>
        <w:tabs>
          <w:tab w:val="left" w:pos="824"/>
        </w:tabs>
        <w:spacing w:line="267" w:lineRule="exact"/>
        <w:ind w:left="824"/>
      </w:pPr>
      <w:r>
        <w:t>Supervidovaní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sezení</w:t>
      </w:r>
      <w:r>
        <w:rPr>
          <w:spacing w:val="-7"/>
        </w:rPr>
        <w:t xml:space="preserve"> </w:t>
      </w:r>
      <w:r>
        <w:t>připraví, promyslí</w:t>
      </w:r>
      <w:r>
        <w:rPr>
          <w:spacing w:val="-1"/>
        </w:rPr>
        <w:t xml:space="preserve"> </w:t>
      </w:r>
      <w:r>
        <w:t>témata,</w:t>
      </w:r>
      <w:r>
        <w:rPr>
          <w:spacing w:val="-3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 na supervizi</w:t>
      </w:r>
      <w:r>
        <w:rPr>
          <w:spacing w:val="-3"/>
        </w:rPr>
        <w:t xml:space="preserve"> </w:t>
      </w:r>
      <w:r>
        <w:t>mohla</w:t>
      </w:r>
      <w:r>
        <w:rPr>
          <w:spacing w:val="-23"/>
        </w:rPr>
        <w:t xml:space="preserve"> </w:t>
      </w:r>
      <w:r>
        <w:t>otevřít.</w:t>
      </w:r>
    </w:p>
    <w:p w:rsidR="0078028D" w:rsidRDefault="00E55466">
      <w:pPr>
        <w:pStyle w:val="Odstavecseseznamem"/>
        <w:numPr>
          <w:ilvl w:val="0"/>
          <w:numId w:val="3"/>
        </w:numPr>
        <w:tabs>
          <w:tab w:val="left" w:pos="824"/>
        </w:tabs>
        <w:ind w:left="835" w:right="121" w:hanging="360"/>
      </w:pPr>
      <w:r>
        <w:t>Supervidovaní mají povinnost nevynášet informace ze supervize, zvláště</w:t>
      </w:r>
      <w:r>
        <w:t xml:space="preserve"> ne informace osobní povahy: kdo co řekl</w:t>
      </w:r>
      <w:r>
        <w:rPr>
          <w:spacing w:val="-20"/>
        </w:rPr>
        <w:t xml:space="preserve"> </w:t>
      </w:r>
      <w:r>
        <w:t>apod.</w:t>
      </w:r>
    </w:p>
    <w:p w:rsidR="0078028D" w:rsidRDefault="0078028D">
      <w:pPr>
        <w:pStyle w:val="Zkladntext"/>
        <w:spacing w:before="10"/>
        <w:rPr>
          <w:sz w:val="23"/>
        </w:rPr>
      </w:pPr>
    </w:p>
    <w:p w:rsidR="0078028D" w:rsidRDefault="00E55466">
      <w:pPr>
        <w:pStyle w:val="Zkladntext"/>
        <w:ind w:left="116"/>
        <w:jc w:val="both"/>
      </w:pPr>
      <w:r>
        <w:t>Povinnosti supervizora:</w:t>
      </w:r>
    </w:p>
    <w:p w:rsidR="0078028D" w:rsidRDefault="00E55466">
      <w:pPr>
        <w:pStyle w:val="Odstavecseseznamem"/>
        <w:numPr>
          <w:ilvl w:val="0"/>
          <w:numId w:val="2"/>
        </w:numPr>
        <w:tabs>
          <w:tab w:val="left" w:pos="824"/>
        </w:tabs>
        <w:spacing w:before="22"/>
        <w:jc w:val="both"/>
      </w:pPr>
      <w:r>
        <w:t>Jednat nestranně a nezaujatě vůči jednotlivým členům</w:t>
      </w:r>
      <w:r>
        <w:rPr>
          <w:spacing w:val="-10"/>
        </w:rPr>
        <w:t xml:space="preserve"> </w:t>
      </w:r>
      <w:r>
        <w:t>týmu.</w:t>
      </w:r>
    </w:p>
    <w:p w:rsidR="0078028D" w:rsidRDefault="00E55466">
      <w:pPr>
        <w:pStyle w:val="Odstavecseseznamem"/>
        <w:numPr>
          <w:ilvl w:val="0"/>
          <w:numId w:val="2"/>
        </w:numPr>
        <w:tabs>
          <w:tab w:val="left" w:pos="824"/>
        </w:tabs>
        <w:spacing w:before="2" w:line="237" w:lineRule="auto"/>
        <w:ind w:left="835" w:right="122" w:hanging="360"/>
        <w:jc w:val="both"/>
      </w:pPr>
      <w:r>
        <w:t>Na začátku každého sezení stručně zrekapitulovat témata z minulého sezení a dát možnost členům týmu se k nim</w:t>
      </w:r>
      <w:r>
        <w:rPr>
          <w:spacing w:val="-6"/>
        </w:rPr>
        <w:t xml:space="preserve"> </w:t>
      </w:r>
      <w:r>
        <w:t>vrátit.</w:t>
      </w:r>
    </w:p>
    <w:p w:rsidR="0078028D" w:rsidRDefault="00E55466">
      <w:pPr>
        <w:pStyle w:val="Odstavecseseznamem"/>
        <w:numPr>
          <w:ilvl w:val="0"/>
          <w:numId w:val="2"/>
        </w:numPr>
        <w:tabs>
          <w:tab w:val="left" w:pos="824"/>
        </w:tabs>
        <w:spacing w:before="2"/>
        <w:ind w:left="835" w:right="120" w:hanging="360"/>
        <w:jc w:val="both"/>
      </w:pPr>
      <w:r>
        <w:t>Během se</w:t>
      </w:r>
      <w:r>
        <w:t>zení se držet  u  dohodnutého  tématu,  pokud  nebude  téma  uzavřeno  nebo  pokud se přítomní nedohodnou, že chtějí téma</w:t>
      </w:r>
      <w:r>
        <w:rPr>
          <w:spacing w:val="-5"/>
        </w:rPr>
        <w:t xml:space="preserve"> </w:t>
      </w:r>
      <w:r>
        <w:t>změnit.</w:t>
      </w:r>
    </w:p>
    <w:p w:rsidR="0078028D" w:rsidRDefault="00E55466">
      <w:pPr>
        <w:pStyle w:val="Odstavecseseznamem"/>
        <w:numPr>
          <w:ilvl w:val="0"/>
          <w:numId w:val="2"/>
        </w:numPr>
        <w:tabs>
          <w:tab w:val="left" w:pos="824"/>
        </w:tabs>
        <w:ind w:left="835" w:right="118" w:hanging="360"/>
        <w:jc w:val="both"/>
      </w:pPr>
      <w:r>
        <w:t xml:space="preserve">Dodržovat hranice supervize (pomáhat týmu s reflektováním vlastní práce, pojmenovávat přesahy, ale nevstupovat do  kompetencí </w:t>
      </w:r>
      <w:r>
        <w:t xml:space="preserve"> jiných  zaměstnanců  organizace,  např.  metodických či</w:t>
      </w:r>
      <w:r>
        <w:rPr>
          <w:spacing w:val="-1"/>
        </w:rPr>
        <w:t xml:space="preserve"> </w:t>
      </w:r>
      <w:r>
        <w:t>manažerských).</w:t>
      </w:r>
    </w:p>
    <w:p w:rsidR="0078028D" w:rsidRDefault="00E55466">
      <w:pPr>
        <w:pStyle w:val="Odstavecseseznamem"/>
        <w:numPr>
          <w:ilvl w:val="0"/>
          <w:numId w:val="2"/>
        </w:numPr>
        <w:tabs>
          <w:tab w:val="left" w:pos="824"/>
        </w:tabs>
        <w:spacing w:before="1"/>
        <w:jc w:val="both"/>
      </w:pPr>
      <w:r>
        <w:t>Chránit zájmy klientů</w:t>
      </w:r>
      <w:r>
        <w:rPr>
          <w:spacing w:val="-3"/>
        </w:rPr>
        <w:t xml:space="preserve"> </w:t>
      </w:r>
      <w:r>
        <w:t>organizace.</w:t>
      </w:r>
    </w:p>
    <w:p w:rsidR="0078028D" w:rsidRDefault="00E55466">
      <w:pPr>
        <w:pStyle w:val="Odstavecseseznamem"/>
        <w:numPr>
          <w:ilvl w:val="0"/>
          <w:numId w:val="2"/>
        </w:numPr>
        <w:tabs>
          <w:tab w:val="left" w:pos="824"/>
        </w:tabs>
        <w:jc w:val="both"/>
      </w:pPr>
      <w:r>
        <w:t>Nevynášet informace ze supervize mimo prostor</w:t>
      </w:r>
      <w:r>
        <w:rPr>
          <w:spacing w:val="-11"/>
        </w:rPr>
        <w:t xml:space="preserve"> </w:t>
      </w:r>
      <w:r>
        <w:t>supervize.</w:t>
      </w:r>
    </w:p>
    <w:p w:rsidR="0078028D" w:rsidRDefault="00E55466">
      <w:pPr>
        <w:pStyle w:val="Odstavecseseznamem"/>
        <w:numPr>
          <w:ilvl w:val="0"/>
          <w:numId w:val="2"/>
        </w:numPr>
        <w:tabs>
          <w:tab w:val="left" w:pos="824"/>
        </w:tabs>
        <w:spacing w:before="1"/>
        <w:ind w:left="835" w:right="118" w:hanging="360"/>
        <w:jc w:val="both"/>
      </w:pPr>
      <w:r>
        <w:t>Supervizor je povinen dodržovat dohodnuté termíny, případné zrušení supervize ze závažných důvodů s dostatečným předstihem (nejméně 24 hodin) oznámit</w:t>
      </w:r>
      <w:r>
        <w:rPr>
          <w:spacing w:val="-9"/>
        </w:rPr>
        <w:t xml:space="preserve"> </w:t>
      </w:r>
      <w:r>
        <w:t>supervidovaným.</w:t>
      </w:r>
    </w:p>
    <w:p w:rsidR="0078028D" w:rsidRDefault="00E55466">
      <w:pPr>
        <w:pStyle w:val="Odstavecseseznamem"/>
        <w:numPr>
          <w:ilvl w:val="0"/>
          <w:numId w:val="2"/>
        </w:numPr>
        <w:tabs>
          <w:tab w:val="left" w:pos="824"/>
        </w:tabs>
        <w:ind w:left="835" w:right="121" w:hanging="360"/>
        <w:jc w:val="both"/>
      </w:pPr>
      <w:r>
        <w:t xml:space="preserve">V případě   zrušení   supervize   ze   strany   supervidovaných   v době   kratší   než   </w:t>
      </w:r>
      <w:r>
        <w:t>24   hodin před zahájením supervize má supervizor  právo  účtovat  zadavateli  storno  poplatek  ve  výši  100 % očekávané odměny za</w:t>
      </w:r>
      <w:r>
        <w:rPr>
          <w:spacing w:val="-6"/>
        </w:rPr>
        <w:t xml:space="preserve"> </w:t>
      </w:r>
      <w:r>
        <w:t>supervizi.</w:t>
      </w:r>
    </w:p>
    <w:p w:rsidR="0078028D" w:rsidRDefault="00E55466">
      <w:pPr>
        <w:pStyle w:val="Odstavecseseznamem"/>
        <w:numPr>
          <w:ilvl w:val="0"/>
          <w:numId w:val="2"/>
        </w:numPr>
        <w:tabs>
          <w:tab w:val="left" w:pos="824"/>
        </w:tabs>
        <w:ind w:left="835" w:right="121" w:hanging="360"/>
        <w:jc w:val="both"/>
      </w:pPr>
      <w:r>
        <w:t xml:space="preserve">V případě zrušení supervize ze strany supervizora v době kratší než 24 hodin před zahájením supervize z jiných, </w:t>
      </w:r>
      <w:r>
        <w:t>než závažných důvodů (akutní nemoc, úraz, závažné rodinné důvody apod.) má supervizor povinnost nahradit zrušenou supervizi bezplatně, a to v co nejkratším náhradním termínu, který si domluví s</w:t>
      </w:r>
      <w:r>
        <w:rPr>
          <w:spacing w:val="-11"/>
        </w:rPr>
        <w:t xml:space="preserve"> </w:t>
      </w:r>
      <w:r>
        <w:t>týmem.</w:t>
      </w:r>
    </w:p>
    <w:p w:rsidR="0078028D" w:rsidRDefault="0078028D">
      <w:pPr>
        <w:pStyle w:val="Zkladntext"/>
        <w:spacing w:before="9"/>
        <w:rPr>
          <w:sz w:val="23"/>
        </w:rPr>
      </w:pPr>
    </w:p>
    <w:p w:rsidR="0078028D" w:rsidRDefault="00E55466">
      <w:pPr>
        <w:pStyle w:val="Nadpis2"/>
        <w:ind w:left="1195" w:firstLine="0"/>
      </w:pPr>
      <w:r>
        <w:t>8. Etika</w:t>
      </w:r>
    </w:p>
    <w:p w:rsidR="0078028D" w:rsidRDefault="0078028D">
      <w:pPr>
        <w:pStyle w:val="Zkladntext"/>
        <w:spacing w:before="7"/>
        <w:rPr>
          <w:b/>
          <w:sz w:val="23"/>
        </w:rPr>
      </w:pPr>
    </w:p>
    <w:p w:rsidR="0078028D" w:rsidRDefault="00E55466">
      <w:pPr>
        <w:pStyle w:val="Odstavecseseznamem"/>
        <w:numPr>
          <w:ilvl w:val="0"/>
          <w:numId w:val="1"/>
        </w:numPr>
        <w:tabs>
          <w:tab w:val="left" w:pos="824"/>
        </w:tabs>
        <w:ind w:left="835" w:right="116" w:hanging="360"/>
        <w:jc w:val="both"/>
      </w:pPr>
      <w:r>
        <w:t>Pokud je potřeba řešit nějaké téma spojené s</w:t>
      </w:r>
      <w:r>
        <w:t xml:space="preserve"> momentálně nepřítomným členem týmu, odloží se řešení tohoto tématu až na sezení, kdy bude dotyčný přítomen. Pro supervizní proces je důležité věci společně pojmenovávat a řešit v rámci supervize, a pokud možno je neřešit s třetími osobami. Pokud supervido</w:t>
      </w:r>
      <w:r>
        <w:t>vaný zjistí, že má potřebu o tom, co se dělo na supervizi, hovořit i jinde,</w:t>
      </w:r>
      <w:r>
        <w:rPr>
          <w:spacing w:val="40"/>
        </w:rPr>
        <w:t xml:space="preserve"> </w:t>
      </w:r>
      <w:r>
        <w:t>měl</w:t>
      </w:r>
      <w:r>
        <w:rPr>
          <w:spacing w:val="40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příštím</w:t>
      </w:r>
      <w:r>
        <w:rPr>
          <w:spacing w:val="43"/>
        </w:rPr>
        <w:t xml:space="preserve"> </w:t>
      </w:r>
      <w:r>
        <w:t>supervizním</w:t>
      </w:r>
      <w:r>
        <w:rPr>
          <w:spacing w:val="44"/>
        </w:rPr>
        <w:t xml:space="preserve"> </w:t>
      </w:r>
      <w:r>
        <w:t>sezení</w:t>
      </w:r>
      <w:r>
        <w:rPr>
          <w:spacing w:val="45"/>
        </w:rPr>
        <w:t xml:space="preserve"> </w:t>
      </w:r>
      <w:r>
        <w:t>sdělit,</w:t>
      </w:r>
      <w:r>
        <w:rPr>
          <w:spacing w:val="44"/>
        </w:rPr>
        <w:t xml:space="preserve"> </w:t>
      </w:r>
      <w:r>
        <w:t>aby</w:t>
      </w:r>
      <w:r>
        <w:rPr>
          <w:spacing w:val="42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dané</w:t>
      </w:r>
      <w:r>
        <w:rPr>
          <w:spacing w:val="42"/>
        </w:rPr>
        <w:t xml:space="preserve"> </w:t>
      </w:r>
      <w:r>
        <w:t>téma</w:t>
      </w:r>
      <w:r>
        <w:rPr>
          <w:spacing w:val="40"/>
        </w:rPr>
        <w:t xml:space="preserve"> </w:t>
      </w:r>
      <w:r>
        <w:t>opět</w:t>
      </w:r>
      <w:r>
        <w:rPr>
          <w:spacing w:val="45"/>
        </w:rPr>
        <w:t xml:space="preserve"> </w:t>
      </w:r>
      <w:r>
        <w:t>stalo</w:t>
      </w:r>
      <w:r>
        <w:rPr>
          <w:spacing w:val="42"/>
        </w:rPr>
        <w:t xml:space="preserve"> </w:t>
      </w:r>
      <w:r>
        <w:t>součástí</w:t>
      </w:r>
    </w:p>
    <w:p w:rsidR="0078028D" w:rsidRDefault="0078028D">
      <w:pPr>
        <w:jc w:val="both"/>
        <w:sectPr w:rsidR="0078028D">
          <w:pgSz w:w="12240" w:h="15840"/>
          <w:pgMar w:top="1380" w:right="1300" w:bottom="1560" w:left="1300" w:header="0" w:footer="1362" w:gutter="0"/>
          <w:cols w:space="708"/>
        </w:sectPr>
      </w:pPr>
    </w:p>
    <w:p w:rsidR="0078028D" w:rsidRDefault="00E55466">
      <w:pPr>
        <w:pStyle w:val="Zkladntext"/>
        <w:spacing w:before="35"/>
        <w:ind w:left="836" w:right="65"/>
      </w:pPr>
      <w:r>
        <w:lastRenderedPageBreak/>
        <w:t>supervizního procesu. Supervizor dodržuje etický kodex ASuPP (Asociace supervizor</w:t>
      </w:r>
      <w:r>
        <w:t>ů pomáhajících profesí).</w:t>
      </w:r>
    </w:p>
    <w:p w:rsidR="0078028D" w:rsidRDefault="0078028D">
      <w:pPr>
        <w:pStyle w:val="Zkladntext"/>
      </w:pPr>
    </w:p>
    <w:p w:rsidR="0078028D" w:rsidRDefault="0078028D">
      <w:pPr>
        <w:pStyle w:val="Zkladntext"/>
        <w:spacing w:before="7"/>
        <w:rPr>
          <w:sz w:val="25"/>
        </w:rPr>
      </w:pPr>
    </w:p>
    <w:p w:rsidR="0078028D" w:rsidRDefault="00E55466">
      <w:pPr>
        <w:pStyle w:val="Nadpis2"/>
        <w:numPr>
          <w:ilvl w:val="1"/>
          <w:numId w:val="1"/>
        </w:numPr>
        <w:tabs>
          <w:tab w:val="left" w:pos="1532"/>
        </w:tabs>
        <w:spacing w:before="1"/>
      </w:pPr>
      <w:r>
        <w:t>Doba platnosti</w:t>
      </w:r>
      <w:r>
        <w:rPr>
          <w:spacing w:val="-11"/>
        </w:rPr>
        <w:t xml:space="preserve"> </w:t>
      </w:r>
      <w:r>
        <w:t>smlouvy</w:t>
      </w:r>
    </w:p>
    <w:p w:rsidR="0078028D" w:rsidRDefault="0078028D">
      <w:pPr>
        <w:pStyle w:val="Zkladntext"/>
        <w:spacing w:before="7"/>
        <w:rPr>
          <w:b/>
          <w:sz w:val="23"/>
        </w:rPr>
      </w:pPr>
    </w:p>
    <w:p w:rsidR="0078028D" w:rsidRDefault="00E55466">
      <w:pPr>
        <w:pStyle w:val="Zkladntext"/>
        <w:ind w:left="116"/>
      </w:pPr>
      <w:r>
        <w:t>Smlouva se sjednává s platností do konce kalendářního roku od uzavření smlouvy.</w:t>
      </w:r>
    </w:p>
    <w:p w:rsidR="0078028D" w:rsidRDefault="00E55466">
      <w:pPr>
        <w:pStyle w:val="Zkladntext"/>
        <w:spacing w:before="22" w:line="259" w:lineRule="auto"/>
        <w:ind w:left="116" w:right="123"/>
        <w:jc w:val="both"/>
      </w:pPr>
      <w:r>
        <w:t>Smlouva může být ukončena dohodou účastníků nebo písemnou výpovědí. Před ukončením smlouvy proběhne závěrečná supervize zaměřená na vyhodnocení spolupráce.</w:t>
      </w:r>
    </w:p>
    <w:p w:rsidR="0078028D" w:rsidRDefault="0078028D">
      <w:pPr>
        <w:pStyle w:val="Zkladntext"/>
        <w:spacing w:before="8"/>
        <w:rPr>
          <w:sz w:val="23"/>
        </w:rPr>
      </w:pPr>
    </w:p>
    <w:p w:rsidR="0078028D" w:rsidRDefault="00E55466">
      <w:pPr>
        <w:pStyle w:val="Nadpis2"/>
        <w:numPr>
          <w:ilvl w:val="1"/>
          <w:numId w:val="1"/>
        </w:numPr>
        <w:tabs>
          <w:tab w:val="left" w:pos="1532"/>
        </w:tabs>
      </w:pPr>
      <w:r>
        <w:t>Krizové momenty a ukončení</w:t>
      </w:r>
      <w:r>
        <w:rPr>
          <w:spacing w:val="1"/>
        </w:rPr>
        <w:t xml:space="preserve"> </w:t>
      </w:r>
      <w:r>
        <w:t>supervize</w:t>
      </w:r>
    </w:p>
    <w:p w:rsidR="0078028D" w:rsidRDefault="0078028D">
      <w:pPr>
        <w:pStyle w:val="Zkladntext"/>
        <w:spacing w:before="10"/>
        <w:rPr>
          <w:b/>
          <w:sz w:val="23"/>
        </w:rPr>
      </w:pPr>
    </w:p>
    <w:p w:rsidR="0078028D" w:rsidRDefault="00E55466">
      <w:pPr>
        <w:pStyle w:val="Zkladntext"/>
        <w:spacing w:line="259" w:lineRule="auto"/>
        <w:ind w:left="116" w:right="123"/>
        <w:jc w:val="both"/>
      </w:pPr>
      <w:r>
        <w:t>V případě problému ve vztahu mezi supervizorem a účastníky su</w:t>
      </w:r>
      <w:r>
        <w:t>pervize je preferováno řešení formou dohody a vyjasňování. Toto vyjasňování se děje v průběhu supervizního sezení. Dojde-li k mimořádné změně výchozích podmínek nebo k závažnému neplnění smlouvy, může kterýkoliv z účastníků od dohody odstoupit s uplatněním</w:t>
      </w:r>
      <w:r>
        <w:t xml:space="preserve"> výpovědné lhůty 30 dní. Výpověď bude podána písemně a výpovědní lhůta běží dnem doručení.</w:t>
      </w:r>
    </w:p>
    <w:p w:rsidR="0078028D" w:rsidRDefault="0078028D">
      <w:pPr>
        <w:pStyle w:val="Zkladntext"/>
        <w:spacing w:before="6"/>
        <w:rPr>
          <w:sz w:val="23"/>
        </w:rPr>
      </w:pPr>
    </w:p>
    <w:p w:rsidR="0078028D" w:rsidRDefault="00E55466">
      <w:pPr>
        <w:pStyle w:val="Nadpis2"/>
        <w:numPr>
          <w:ilvl w:val="1"/>
          <w:numId w:val="1"/>
        </w:numPr>
        <w:tabs>
          <w:tab w:val="left" w:pos="1532"/>
        </w:tabs>
      </w:pPr>
      <w:r>
        <w:t>Závěrečná</w:t>
      </w:r>
      <w:r>
        <w:rPr>
          <w:spacing w:val="-7"/>
        </w:rPr>
        <w:t xml:space="preserve"> </w:t>
      </w:r>
      <w:r>
        <w:t>ustanovení</w:t>
      </w:r>
    </w:p>
    <w:p w:rsidR="0078028D" w:rsidRDefault="0078028D">
      <w:pPr>
        <w:pStyle w:val="Zkladntext"/>
        <w:spacing w:before="10"/>
        <w:rPr>
          <w:b/>
          <w:sz w:val="23"/>
        </w:rPr>
      </w:pPr>
    </w:p>
    <w:p w:rsidR="0078028D" w:rsidRDefault="00E55466">
      <w:pPr>
        <w:pStyle w:val="Zkladntext"/>
        <w:spacing w:line="259" w:lineRule="auto"/>
        <w:ind w:left="116" w:right="122"/>
        <w:jc w:val="both"/>
      </w:pPr>
      <w:r>
        <w:t>Tuto  smlouvu  lze  měnit  a  doplňovat  pouze   na  základě  vzájemné  dohody  všech  smluvních  stran,   a to i na základě ústní</w:t>
      </w:r>
      <w:r>
        <w:rPr>
          <w:spacing w:val="-6"/>
        </w:rPr>
        <w:t xml:space="preserve"> </w:t>
      </w:r>
      <w:r>
        <w:t>dohody.</w:t>
      </w:r>
    </w:p>
    <w:p w:rsidR="0078028D" w:rsidRDefault="0078028D">
      <w:pPr>
        <w:pStyle w:val="Zkladntext"/>
        <w:spacing w:before="10"/>
        <w:rPr>
          <w:sz w:val="23"/>
        </w:rPr>
      </w:pPr>
    </w:p>
    <w:p w:rsidR="0078028D" w:rsidRDefault="00E55466">
      <w:pPr>
        <w:pStyle w:val="Zkladntext"/>
        <w:spacing w:before="1"/>
        <w:ind w:left="116"/>
      </w:pPr>
      <w:r>
        <w:t>Podpisem této smlouvy se ruší smlouva o supervizi uzavřená na předchozí období.</w:t>
      </w:r>
    </w:p>
    <w:p w:rsidR="0078028D" w:rsidRDefault="0078028D">
      <w:pPr>
        <w:pStyle w:val="Zkladntext"/>
      </w:pPr>
    </w:p>
    <w:p w:rsidR="0078028D" w:rsidRDefault="0078028D">
      <w:pPr>
        <w:pStyle w:val="Zkladntext"/>
      </w:pPr>
    </w:p>
    <w:p w:rsidR="0078028D" w:rsidRDefault="0078028D">
      <w:pPr>
        <w:pStyle w:val="Zkladntext"/>
      </w:pPr>
    </w:p>
    <w:p w:rsidR="0078028D" w:rsidRDefault="0078028D">
      <w:pPr>
        <w:pStyle w:val="Zkladntext"/>
        <w:spacing w:before="5"/>
      </w:pPr>
    </w:p>
    <w:p w:rsidR="0078028D" w:rsidRDefault="00E55466">
      <w:pPr>
        <w:pStyle w:val="Zkladntext"/>
        <w:tabs>
          <w:tab w:val="left" w:pos="5130"/>
        </w:tabs>
        <w:spacing w:before="1"/>
        <w:ind w:left="116"/>
      </w:pPr>
      <w:r>
        <w:t>V Praze,</w:t>
      </w:r>
      <w:r>
        <w:rPr>
          <w:spacing w:val="-7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……………………………</w:t>
      </w:r>
      <w:r>
        <w:tab/>
        <w:t>V Praze, dne</w:t>
      </w:r>
      <w:r>
        <w:rPr>
          <w:spacing w:val="-8"/>
        </w:rPr>
        <w:t xml:space="preserve"> </w:t>
      </w:r>
      <w:r>
        <w:t>……………………………</w:t>
      </w:r>
    </w:p>
    <w:p w:rsidR="0078028D" w:rsidRDefault="0078028D">
      <w:pPr>
        <w:pStyle w:val="Zkladntext"/>
        <w:spacing w:before="2"/>
        <w:rPr>
          <w:sz w:val="13"/>
        </w:rPr>
      </w:pPr>
    </w:p>
    <w:p w:rsidR="0078028D" w:rsidRDefault="0078028D">
      <w:pPr>
        <w:rPr>
          <w:sz w:val="13"/>
        </w:rPr>
        <w:sectPr w:rsidR="0078028D">
          <w:pgSz w:w="12240" w:h="15840"/>
          <w:pgMar w:top="1380" w:right="1300" w:bottom="1560" w:left="1300" w:header="0" w:footer="1362" w:gutter="0"/>
          <w:cols w:space="708"/>
        </w:sectPr>
      </w:pPr>
    </w:p>
    <w:p w:rsidR="0078028D" w:rsidRDefault="0078028D">
      <w:pPr>
        <w:spacing w:line="138" w:lineRule="exact"/>
        <w:rPr>
          <w:sz w:val="17"/>
        </w:rPr>
      </w:pPr>
    </w:p>
    <w:p w:rsidR="007A54F9" w:rsidRDefault="007A54F9">
      <w:pPr>
        <w:spacing w:line="138" w:lineRule="exact"/>
        <w:rPr>
          <w:sz w:val="17"/>
        </w:rPr>
      </w:pPr>
    </w:p>
    <w:p w:rsidR="007A54F9" w:rsidRDefault="007A54F9">
      <w:pPr>
        <w:spacing w:line="138" w:lineRule="exact"/>
        <w:rPr>
          <w:sz w:val="17"/>
        </w:rPr>
      </w:pPr>
    </w:p>
    <w:p w:rsidR="007A54F9" w:rsidRDefault="007A54F9">
      <w:pPr>
        <w:spacing w:line="138" w:lineRule="exact"/>
        <w:rPr>
          <w:sz w:val="17"/>
        </w:rPr>
      </w:pPr>
    </w:p>
    <w:p w:rsidR="007A54F9" w:rsidRDefault="007A54F9">
      <w:pPr>
        <w:spacing w:line="138" w:lineRule="exact"/>
        <w:rPr>
          <w:sz w:val="17"/>
        </w:rPr>
        <w:sectPr w:rsidR="007A54F9">
          <w:type w:val="continuous"/>
          <w:pgSz w:w="12240" w:h="15840"/>
          <w:pgMar w:top="1420" w:right="1300" w:bottom="1560" w:left="1300" w:header="708" w:footer="708" w:gutter="0"/>
          <w:cols w:num="2" w:space="708" w:equalWidth="0">
            <w:col w:w="6527" w:space="40"/>
            <w:col w:w="3073"/>
          </w:cols>
        </w:sectPr>
      </w:pPr>
      <w:bookmarkStart w:id="0" w:name="_GoBack"/>
      <w:bookmarkEnd w:id="0"/>
    </w:p>
    <w:p w:rsidR="0078028D" w:rsidRDefault="00E55466">
      <w:pPr>
        <w:pStyle w:val="Zkladntext"/>
        <w:tabs>
          <w:tab w:val="left" w:pos="5024"/>
        </w:tabs>
        <w:spacing w:line="225" w:lineRule="exact"/>
        <w:ind w:right="1588"/>
        <w:jc w:val="center"/>
      </w:pPr>
      <w:r>
        <w:t>……………………………………………..</w:t>
      </w:r>
      <w:r>
        <w:tab/>
        <w:t>……………………………………………….</w:t>
      </w:r>
    </w:p>
    <w:p w:rsidR="0078028D" w:rsidRDefault="00E55466">
      <w:pPr>
        <w:pStyle w:val="Zkladntext"/>
        <w:tabs>
          <w:tab w:val="left" w:pos="5041"/>
        </w:tabs>
        <w:spacing w:before="22"/>
        <w:ind w:right="1628"/>
        <w:jc w:val="center"/>
      </w:pPr>
      <w:r>
        <w:t>Zadavatel</w:t>
      </w:r>
      <w:r>
        <w:tab/>
        <w:t>Supervizor</w:t>
      </w:r>
    </w:p>
    <w:sectPr w:rsidR="0078028D">
      <w:type w:val="continuous"/>
      <w:pgSz w:w="12240" w:h="15840"/>
      <w:pgMar w:top="1420" w:right="1300" w:bottom="156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466" w:rsidRDefault="00E55466">
      <w:r>
        <w:separator/>
      </w:r>
    </w:p>
  </w:endnote>
  <w:endnote w:type="continuationSeparator" w:id="0">
    <w:p w:rsidR="00E55466" w:rsidRDefault="00E5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8D" w:rsidRDefault="00E5546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1pt;margin-top:712.8pt;width:11.6pt;height:13.05pt;z-index:-251658752;mso-position-horizontal-relative:page;mso-position-vertical-relative:page" filled="f" stroked="f">
          <v:textbox inset="0,0,0,0">
            <w:txbxContent>
              <w:p w:rsidR="0078028D" w:rsidRDefault="00E55466">
                <w:pPr>
                  <w:pStyle w:val="Zkladntext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466" w:rsidRDefault="00E55466">
      <w:r>
        <w:separator/>
      </w:r>
    </w:p>
  </w:footnote>
  <w:footnote w:type="continuationSeparator" w:id="0">
    <w:p w:rsidR="00E55466" w:rsidRDefault="00E55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165"/>
    <w:multiLevelType w:val="hybridMultilevel"/>
    <w:tmpl w:val="EA00A490"/>
    <w:lvl w:ilvl="0" w:tplc="BEA07ABE">
      <w:start w:val="1"/>
      <w:numFmt w:val="decimal"/>
      <w:lvlText w:val="%1."/>
      <w:lvlJc w:val="left"/>
      <w:pPr>
        <w:ind w:left="4556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5C5A6830">
      <w:numFmt w:val="bullet"/>
      <w:lvlText w:val="•"/>
      <w:lvlJc w:val="left"/>
      <w:pPr>
        <w:ind w:left="5068" w:hanging="360"/>
      </w:pPr>
      <w:rPr>
        <w:rFonts w:hint="default"/>
      </w:rPr>
    </w:lvl>
    <w:lvl w:ilvl="2" w:tplc="7D5E00F8">
      <w:numFmt w:val="bullet"/>
      <w:lvlText w:val="•"/>
      <w:lvlJc w:val="left"/>
      <w:pPr>
        <w:ind w:left="5576" w:hanging="360"/>
      </w:pPr>
      <w:rPr>
        <w:rFonts w:hint="default"/>
      </w:rPr>
    </w:lvl>
    <w:lvl w:ilvl="3" w:tplc="9D1EF91E">
      <w:numFmt w:val="bullet"/>
      <w:lvlText w:val="•"/>
      <w:lvlJc w:val="left"/>
      <w:pPr>
        <w:ind w:left="6084" w:hanging="360"/>
      </w:pPr>
      <w:rPr>
        <w:rFonts w:hint="default"/>
      </w:rPr>
    </w:lvl>
    <w:lvl w:ilvl="4" w:tplc="C13CB2A0">
      <w:numFmt w:val="bullet"/>
      <w:lvlText w:val="•"/>
      <w:lvlJc w:val="left"/>
      <w:pPr>
        <w:ind w:left="6592" w:hanging="360"/>
      </w:pPr>
      <w:rPr>
        <w:rFonts w:hint="default"/>
      </w:rPr>
    </w:lvl>
    <w:lvl w:ilvl="5" w:tplc="38069CBC">
      <w:numFmt w:val="bullet"/>
      <w:lvlText w:val="•"/>
      <w:lvlJc w:val="left"/>
      <w:pPr>
        <w:ind w:left="7100" w:hanging="360"/>
      </w:pPr>
      <w:rPr>
        <w:rFonts w:hint="default"/>
      </w:rPr>
    </w:lvl>
    <w:lvl w:ilvl="6" w:tplc="839EC8EA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33661A3A">
      <w:numFmt w:val="bullet"/>
      <w:lvlText w:val="•"/>
      <w:lvlJc w:val="left"/>
      <w:pPr>
        <w:ind w:left="8116" w:hanging="360"/>
      </w:pPr>
      <w:rPr>
        <w:rFonts w:hint="default"/>
      </w:rPr>
    </w:lvl>
    <w:lvl w:ilvl="8" w:tplc="9B3E0C94">
      <w:numFmt w:val="bullet"/>
      <w:lvlText w:val="•"/>
      <w:lvlJc w:val="left"/>
      <w:pPr>
        <w:ind w:left="8624" w:hanging="360"/>
      </w:pPr>
      <w:rPr>
        <w:rFonts w:hint="default"/>
      </w:rPr>
    </w:lvl>
  </w:abstractNum>
  <w:abstractNum w:abstractNumId="1" w15:restartNumberingAfterBreak="0">
    <w:nsid w:val="0D94101B"/>
    <w:multiLevelType w:val="hybridMultilevel"/>
    <w:tmpl w:val="1A267A50"/>
    <w:lvl w:ilvl="0" w:tplc="E6DACE2A">
      <w:start w:val="5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B10BABE">
      <w:start w:val="9"/>
      <w:numFmt w:val="decimal"/>
      <w:lvlText w:val="%2."/>
      <w:lvlJc w:val="left"/>
      <w:pPr>
        <w:ind w:left="1532" w:hanging="33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 w:tplc="8B443366">
      <w:numFmt w:val="bullet"/>
      <w:lvlText w:val="•"/>
      <w:lvlJc w:val="left"/>
      <w:pPr>
        <w:ind w:left="2440" w:hanging="336"/>
      </w:pPr>
      <w:rPr>
        <w:rFonts w:hint="default"/>
      </w:rPr>
    </w:lvl>
    <w:lvl w:ilvl="3" w:tplc="2684D96E">
      <w:numFmt w:val="bullet"/>
      <w:lvlText w:val="•"/>
      <w:lvlJc w:val="left"/>
      <w:pPr>
        <w:ind w:left="3340" w:hanging="336"/>
      </w:pPr>
      <w:rPr>
        <w:rFonts w:hint="default"/>
      </w:rPr>
    </w:lvl>
    <w:lvl w:ilvl="4" w:tplc="E6223824">
      <w:numFmt w:val="bullet"/>
      <w:lvlText w:val="•"/>
      <w:lvlJc w:val="left"/>
      <w:pPr>
        <w:ind w:left="4240" w:hanging="336"/>
      </w:pPr>
      <w:rPr>
        <w:rFonts w:hint="default"/>
      </w:rPr>
    </w:lvl>
    <w:lvl w:ilvl="5" w:tplc="2616719C">
      <w:numFmt w:val="bullet"/>
      <w:lvlText w:val="•"/>
      <w:lvlJc w:val="left"/>
      <w:pPr>
        <w:ind w:left="5140" w:hanging="336"/>
      </w:pPr>
      <w:rPr>
        <w:rFonts w:hint="default"/>
      </w:rPr>
    </w:lvl>
    <w:lvl w:ilvl="6" w:tplc="F246201A">
      <w:numFmt w:val="bullet"/>
      <w:lvlText w:val="•"/>
      <w:lvlJc w:val="left"/>
      <w:pPr>
        <w:ind w:left="6040" w:hanging="336"/>
      </w:pPr>
      <w:rPr>
        <w:rFonts w:hint="default"/>
      </w:rPr>
    </w:lvl>
    <w:lvl w:ilvl="7" w:tplc="D848EDCC">
      <w:numFmt w:val="bullet"/>
      <w:lvlText w:val="•"/>
      <w:lvlJc w:val="left"/>
      <w:pPr>
        <w:ind w:left="6940" w:hanging="336"/>
      </w:pPr>
      <w:rPr>
        <w:rFonts w:hint="default"/>
      </w:rPr>
    </w:lvl>
    <w:lvl w:ilvl="8" w:tplc="6812DF10">
      <w:numFmt w:val="bullet"/>
      <w:lvlText w:val="•"/>
      <w:lvlJc w:val="left"/>
      <w:pPr>
        <w:ind w:left="7840" w:hanging="336"/>
      </w:pPr>
      <w:rPr>
        <w:rFonts w:hint="default"/>
      </w:rPr>
    </w:lvl>
  </w:abstractNum>
  <w:abstractNum w:abstractNumId="2" w15:restartNumberingAfterBreak="0">
    <w:nsid w:val="383D40DC"/>
    <w:multiLevelType w:val="hybridMultilevel"/>
    <w:tmpl w:val="FA3681EC"/>
    <w:lvl w:ilvl="0" w:tplc="C2C8EC84">
      <w:start w:val="1"/>
      <w:numFmt w:val="decimal"/>
      <w:lvlText w:val="%1."/>
      <w:lvlJc w:val="left"/>
      <w:pPr>
        <w:ind w:left="824" w:hanging="34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04222F2">
      <w:numFmt w:val="bullet"/>
      <w:lvlText w:val="•"/>
      <w:lvlJc w:val="left"/>
      <w:pPr>
        <w:ind w:left="1702" w:hanging="348"/>
      </w:pPr>
      <w:rPr>
        <w:rFonts w:hint="default"/>
      </w:rPr>
    </w:lvl>
    <w:lvl w:ilvl="2" w:tplc="F6A6EC5E">
      <w:numFmt w:val="bullet"/>
      <w:lvlText w:val="•"/>
      <w:lvlJc w:val="left"/>
      <w:pPr>
        <w:ind w:left="2584" w:hanging="348"/>
      </w:pPr>
      <w:rPr>
        <w:rFonts w:hint="default"/>
      </w:rPr>
    </w:lvl>
    <w:lvl w:ilvl="3" w:tplc="77A22724">
      <w:numFmt w:val="bullet"/>
      <w:lvlText w:val="•"/>
      <w:lvlJc w:val="left"/>
      <w:pPr>
        <w:ind w:left="3466" w:hanging="348"/>
      </w:pPr>
      <w:rPr>
        <w:rFonts w:hint="default"/>
      </w:rPr>
    </w:lvl>
    <w:lvl w:ilvl="4" w:tplc="1A50C062">
      <w:numFmt w:val="bullet"/>
      <w:lvlText w:val="•"/>
      <w:lvlJc w:val="left"/>
      <w:pPr>
        <w:ind w:left="4348" w:hanging="348"/>
      </w:pPr>
      <w:rPr>
        <w:rFonts w:hint="default"/>
      </w:rPr>
    </w:lvl>
    <w:lvl w:ilvl="5" w:tplc="0FB86AC2">
      <w:numFmt w:val="bullet"/>
      <w:lvlText w:val="•"/>
      <w:lvlJc w:val="left"/>
      <w:pPr>
        <w:ind w:left="5230" w:hanging="348"/>
      </w:pPr>
      <w:rPr>
        <w:rFonts w:hint="default"/>
      </w:rPr>
    </w:lvl>
    <w:lvl w:ilvl="6" w:tplc="24F8BA6C">
      <w:numFmt w:val="bullet"/>
      <w:lvlText w:val="•"/>
      <w:lvlJc w:val="left"/>
      <w:pPr>
        <w:ind w:left="6112" w:hanging="348"/>
      </w:pPr>
      <w:rPr>
        <w:rFonts w:hint="default"/>
      </w:rPr>
    </w:lvl>
    <w:lvl w:ilvl="7" w:tplc="62245AA4">
      <w:numFmt w:val="bullet"/>
      <w:lvlText w:val="•"/>
      <w:lvlJc w:val="left"/>
      <w:pPr>
        <w:ind w:left="6994" w:hanging="348"/>
      </w:pPr>
      <w:rPr>
        <w:rFonts w:hint="default"/>
      </w:rPr>
    </w:lvl>
    <w:lvl w:ilvl="8" w:tplc="A6E0880E">
      <w:numFmt w:val="bullet"/>
      <w:lvlText w:val="•"/>
      <w:lvlJc w:val="left"/>
      <w:pPr>
        <w:ind w:left="7876" w:hanging="348"/>
      </w:pPr>
      <w:rPr>
        <w:rFonts w:hint="default"/>
      </w:rPr>
    </w:lvl>
  </w:abstractNum>
  <w:abstractNum w:abstractNumId="3" w15:restartNumberingAfterBreak="0">
    <w:nsid w:val="736C3CA6"/>
    <w:multiLevelType w:val="hybridMultilevel"/>
    <w:tmpl w:val="DF2639E4"/>
    <w:lvl w:ilvl="0" w:tplc="61BE2362">
      <w:start w:val="1"/>
      <w:numFmt w:val="decimal"/>
      <w:lvlText w:val="%1."/>
      <w:lvlJc w:val="left"/>
      <w:pPr>
        <w:ind w:left="824" w:hanging="34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AEE7BE6">
      <w:numFmt w:val="bullet"/>
      <w:lvlText w:val="•"/>
      <w:lvlJc w:val="left"/>
      <w:pPr>
        <w:ind w:left="1540" w:hanging="348"/>
      </w:pPr>
      <w:rPr>
        <w:rFonts w:hint="default"/>
      </w:rPr>
    </w:lvl>
    <w:lvl w:ilvl="2" w:tplc="A4CE0A5C">
      <w:numFmt w:val="bullet"/>
      <w:lvlText w:val="•"/>
      <w:lvlJc w:val="left"/>
      <w:pPr>
        <w:ind w:left="2440" w:hanging="348"/>
      </w:pPr>
      <w:rPr>
        <w:rFonts w:hint="default"/>
      </w:rPr>
    </w:lvl>
    <w:lvl w:ilvl="3" w:tplc="E312DA82">
      <w:numFmt w:val="bullet"/>
      <w:lvlText w:val="•"/>
      <w:lvlJc w:val="left"/>
      <w:pPr>
        <w:ind w:left="3340" w:hanging="348"/>
      </w:pPr>
      <w:rPr>
        <w:rFonts w:hint="default"/>
      </w:rPr>
    </w:lvl>
    <w:lvl w:ilvl="4" w:tplc="56428BCA">
      <w:numFmt w:val="bullet"/>
      <w:lvlText w:val="•"/>
      <w:lvlJc w:val="left"/>
      <w:pPr>
        <w:ind w:left="4240" w:hanging="348"/>
      </w:pPr>
      <w:rPr>
        <w:rFonts w:hint="default"/>
      </w:rPr>
    </w:lvl>
    <w:lvl w:ilvl="5" w:tplc="3A5E9C98">
      <w:numFmt w:val="bullet"/>
      <w:lvlText w:val="•"/>
      <w:lvlJc w:val="left"/>
      <w:pPr>
        <w:ind w:left="5140" w:hanging="348"/>
      </w:pPr>
      <w:rPr>
        <w:rFonts w:hint="default"/>
      </w:rPr>
    </w:lvl>
    <w:lvl w:ilvl="6" w:tplc="128CE562">
      <w:numFmt w:val="bullet"/>
      <w:lvlText w:val="•"/>
      <w:lvlJc w:val="left"/>
      <w:pPr>
        <w:ind w:left="6040" w:hanging="348"/>
      </w:pPr>
      <w:rPr>
        <w:rFonts w:hint="default"/>
      </w:rPr>
    </w:lvl>
    <w:lvl w:ilvl="7" w:tplc="91A4D22C">
      <w:numFmt w:val="bullet"/>
      <w:lvlText w:val="•"/>
      <w:lvlJc w:val="left"/>
      <w:pPr>
        <w:ind w:left="6940" w:hanging="348"/>
      </w:pPr>
      <w:rPr>
        <w:rFonts w:hint="default"/>
      </w:rPr>
    </w:lvl>
    <w:lvl w:ilvl="8" w:tplc="84DC7166">
      <w:numFmt w:val="bullet"/>
      <w:lvlText w:val="•"/>
      <w:lvlJc w:val="left"/>
      <w:pPr>
        <w:ind w:left="7840" w:hanging="348"/>
      </w:pPr>
      <w:rPr>
        <w:rFonts w:hint="default"/>
      </w:rPr>
    </w:lvl>
  </w:abstractNum>
  <w:abstractNum w:abstractNumId="4" w15:restartNumberingAfterBreak="0">
    <w:nsid w:val="73D76024"/>
    <w:multiLevelType w:val="hybridMultilevel"/>
    <w:tmpl w:val="39F2510C"/>
    <w:lvl w:ilvl="0" w:tplc="A88CAD6A">
      <w:start w:val="1"/>
      <w:numFmt w:val="decimal"/>
      <w:lvlText w:val="%1."/>
      <w:lvlJc w:val="left"/>
      <w:pPr>
        <w:ind w:left="824" w:hanging="34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64C71BE">
      <w:start w:val="5"/>
      <w:numFmt w:val="decimal"/>
      <w:lvlText w:val="%2."/>
      <w:lvlJc w:val="left"/>
      <w:pPr>
        <w:ind w:left="1532" w:hanging="33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 w:tplc="FDD45C4C">
      <w:numFmt w:val="bullet"/>
      <w:lvlText w:val="•"/>
      <w:lvlJc w:val="left"/>
      <w:pPr>
        <w:ind w:left="2440" w:hanging="336"/>
      </w:pPr>
      <w:rPr>
        <w:rFonts w:hint="default"/>
      </w:rPr>
    </w:lvl>
    <w:lvl w:ilvl="3" w:tplc="2F0AF4A0">
      <w:numFmt w:val="bullet"/>
      <w:lvlText w:val="•"/>
      <w:lvlJc w:val="left"/>
      <w:pPr>
        <w:ind w:left="3340" w:hanging="336"/>
      </w:pPr>
      <w:rPr>
        <w:rFonts w:hint="default"/>
      </w:rPr>
    </w:lvl>
    <w:lvl w:ilvl="4" w:tplc="29669854">
      <w:numFmt w:val="bullet"/>
      <w:lvlText w:val="•"/>
      <w:lvlJc w:val="left"/>
      <w:pPr>
        <w:ind w:left="4240" w:hanging="336"/>
      </w:pPr>
      <w:rPr>
        <w:rFonts w:hint="default"/>
      </w:rPr>
    </w:lvl>
    <w:lvl w:ilvl="5" w:tplc="6F2202E2">
      <w:numFmt w:val="bullet"/>
      <w:lvlText w:val="•"/>
      <w:lvlJc w:val="left"/>
      <w:pPr>
        <w:ind w:left="5140" w:hanging="336"/>
      </w:pPr>
      <w:rPr>
        <w:rFonts w:hint="default"/>
      </w:rPr>
    </w:lvl>
    <w:lvl w:ilvl="6" w:tplc="D4069A96">
      <w:numFmt w:val="bullet"/>
      <w:lvlText w:val="•"/>
      <w:lvlJc w:val="left"/>
      <w:pPr>
        <w:ind w:left="6040" w:hanging="336"/>
      </w:pPr>
      <w:rPr>
        <w:rFonts w:hint="default"/>
      </w:rPr>
    </w:lvl>
    <w:lvl w:ilvl="7" w:tplc="D228C236">
      <w:numFmt w:val="bullet"/>
      <w:lvlText w:val="•"/>
      <w:lvlJc w:val="left"/>
      <w:pPr>
        <w:ind w:left="6940" w:hanging="336"/>
      </w:pPr>
      <w:rPr>
        <w:rFonts w:hint="default"/>
      </w:rPr>
    </w:lvl>
    <w:lvl w:ilvl="8" w:tplc="397E1EE0">
      <w:numFmt w:val="bullet"/>
      <w:lvlText w:val="•"/>
      <w:lvlJc w:val="left"/>
      <w:pPr>
        <w:ind w:left="7840" w:hanging="336"/>
      </w:pPr>
      <w:rPr>
        <w:rFonts w:hint="default"/>
      </w:rPr>
    </w:lvl>
  </w:abstractNum>
  <w:abstractNum w:abstractNumId="5" w15:restartNumberingAfterBreak="0">
    <w:nsid w:val="7C855A72"/>
    <w:multiLevelType w:val="hybridMultilevel"/>
    <w:tmpl w:val="460EF370"/>
    <w:lvl w:ilvl="0" w:tplc="9D623808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288609A">
      <w:numFmt w:val="bullet"/>
      <w:lvlText w:val="•"/>
      <w:lvlJc w:val="left"/>
      <w:pPr>
        <w:ind w:left="1720" w:hanging="348"/>
      </w:pPr>
      <w:rPr>
        <w:rFonts w:hint="default"/>
      </w:rPr>
    </w:lvl>
    <w:lvl w:ilvl="2" w:tplc="88104708">
      <w:numFmt w:val="bullet"/>
      <w:lvlText w:val="•"/>
      <w:lvlJc w:val="left"/>
      <w:pPr>
        <w:ind w:left="2600" w:hanging="348"/>
      </w:pPr>
      <w:rPr>
        <w:rFonts w:hint="default"/>
      </w:rPr>
    </w:lvl>
    <w:lvl w:ilvl="3" w:tplc="8BDE2D66">
      <w:numFmt w:val="bullet"/>
      <w:lvlText w:val="•"/>
      <w:lvlJc w:val="left"/>
      <w:pPr>
        <w:ind w:left="3480" w:hanging="348"/>
      </w:pPr>
      <w:rPr>
        <w:rFonts w:hint="default"/>
      </w:rPr>
    </w:lvl>
    <w:lvl w:ilvl="4" w:tplc="14322E84">
      <w:numFmt w:val="bullet"/>
      <w:lvlText w:val="•"/>
      <w:lvlJc w:val="left"/>
      <w:pPr>
        <w:ind w:left="4360" w:hanging="348"/>
      </w:pPr>
      <w:rPr>
        <w:rFonts w:hint="default"/>
      </w:rPr>
    </w:lvl>
    <w:lvl w:ilvl="5" w:tplc="ED14D60A">
      <w:numFmt w:val="bullet"/>
      <w:lvlText w:val="•"/>
      <w:lvlJc w:val="left"/>
      <w:pPr>
        <w:ind w:left="5240" w:hanging="348"/>
      </w:pPr>
      <w:rPr>
        <w:rFonts w:hint="default"/>
      </w:rPr>
    </w:lvl>
    <w:lvl w:ilvl="6" w:tplc="B8785136">
      <w:numFmt w:val="bullet"/>
      <w:lvlText w:val="•"/>
      <w:lvlJc w:val="left"/>
      <w:pPr>
        <w:ind w:left="6120" w:hanging="348"/>
      </w:pPr>
      <w:rPr>
        <w:rFonts w:hint="default"/>
      </w:rPr>
    </w:lvl>
    <w:lvl w:ilvl="7" w:tplc="F03A6F3C">
      <w:numFmt w:val="bullet"/>
      <w:lvlText w:val="•"/>
      <w:lvlJc w:val="left"/>
      <w:pPr>
        <w:ind w:left="7000" w:hanging="348"/>
      </w:pPr>
      <w:rPr>
        <w:rFonts w:hint="default"/>
      </w:rPr>
    </w:lvl>
    <w:lvl w:ilvl="8" w:tplc="F37092AC">
      <w:numFmt w:val="bullet"/>
      <w:lvlText w:val="•"/>
      <w:lvlJc w:val="left"/>
      <w:pPr>
        <w:ind w:left="7880" w:hanging="348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28D"/>
    <w:rsid w:val="0078028D"/>
    <w:rsid w:val="007A54F9"/>
    <w:rsid w:val="00E5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7B5E86"/>
  <w15:docId w15:val="{7D8CB1DB-5F0B-4AB4-9958-6A5B6632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9"/>
      <w:ind w:left="5100" w:right="-10"/>
      <w:outlineLvl w:val="0"/>
    </w:pPr>
    <w:rPr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1532" w:hanging="36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5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o supervizi paní VaHková</dc:title>
  <cp:lastModifiedBy>Martin Kahánek (ŘED)</cp:lastModifiedBy>
  <cp:revision>2</cp:revision>
  <dcterms:created xsi:type="dcterms:W3CDTF">2025-05-22T11:13:00Z</dcterms:created>
  <dcterms:modified xsi:type="dcterms:W3CDTF">2025-05-22T11:13:00Z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</Properties>
</file>