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7306" w14:textId="234E9D93" w:rsidR="00817E79" w:rsidRPr="00A13616" w:rsidRDefault="00817E79" w:rsidP="00817E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E5B04">
        <w:rPr>
          <w:sz w:val="24"/>
          <w:szCs w:val="24"/>
        </w:rPr>
        <w:t xml:space="preserve">V Chebu dne </w:t>
      </w:r>
      <w:r>
        <w:rPr>
          <w:sz w:val="24"/>
          <w:szCs w:val="24"/>
        </w:rPr>
        <w:t>31.3.2025</w:t>
      </w:r>
    </w:p>
    <w:p w14:paraId="0F346814" w14:textId="77777777" w:rsidR="00817E79" w:rsidRDefault="00817E79" w:rsidP="00817E79">
      <w:pPr>
        <w:pStyle w:val="Nadpis1"/>
        <w:spacing w:before="0" w:beforeAutospacing="0" w:after="0" w:afterAutospacing="0"/>
        <w:jc w:val="center"/>
        <w:rPr>
          <w:rFonts w:ascii="Aptos" w:hAnsi="Aptos"/>
          <w:b w:val="0"/>
          <w:bCs w:val="0"/>
          <w:color w:val="000000"/>
          <w:sz w:val="36"/>
          <w:szCs w:val="36"/>
          <w:shd w:val="clear" w:color="auto" w:fill="FFFFFF"/>
        </w:rPr>
      </w:pPr>
    </w:p>
    <w:p w14:paraId="2ABCB634" w14:textId="195C9107" w:rsidR="00817E79" w:rsidRPr="00817E79" w:rsidRDefault="00817E79" w:rsidP="00817E79">
      <w:pPr>
        <w:pStyle w:val="Nadpis1"/>
        <w:spacing w:before="0" w:beforeAutospacing="0" w:after="0" w:afterAutospacing="0"/>
        <w:jc w:val="center"/>
        <w:rPr>
          <w:rFonts w:ascii="Aptos" w:hAnsi="Aptos"/>
          <w:b w:val="0"/>
          <w:bCs w:val="0"/>
          <w:color w:val="000000"/>
          <w:sz w:val="32"/>
          <w:szCs w:val="32"/>
          <w:shd w:val="clear" w:color="auto" w:fill="FFFFFF"/>
        </w:rPr>
      </w:pPr>
      <w:r w:rsidRPr="00817E79">
        <w:rPr>
          <w:rFonts w:ascii="Aptos" w:hAnsi="Aptos"/>
          <w:b w:val="0"/>
          <w:bCs w:val="0"/>
          <w:color w:val="000000"/>
          <w:sz w:val="32"/>
          <w:szCs w:val="32"/>
          <w:shd w:val="clear" w:color="auto" w:fill="FFFFFF"/>
        </w:rPr>
        <w:t>Cenová nabídka na nátěr vnějších částí oken směrem do ulice K.H. Borovského</w:t>
      </w:r>
    </w:p>
    <w:p w14:paraId="24A6A5F6" w14:textId="77777777" w:rsidR="00817E79" w:rsidRDefault="00817E79" w:rsidP="00817E79">
      <w:pPr>
        <w:pStyle w:val="Nadpis1"/>
        <w:spacing w:before="0" w:beforeAutospacing="0" w:after="0" w:afterAutospacing="0"/>
        <w:jc w:val="center"/>
        <w:rPr>
          <w:rFonts w:ascii="Aptos" w:hAnsi="Aptos"/>
          <w:b w:val="0"/>
          <w:bCs w:val="0"/>
          <w:color w:val="000000"/>
          <w:sz w:val="36"/>
          <w:szCs w:val="36"/>
          <w:shd w:val="clear" w:color="auto" w:fill="FFFFFF"/>
        </w:rPr>
      </w:pPr>
    </w:p>
    <w:p w14:paraId="28398345" w14:textId="77777777" w:rsidR="00817E79" w:rsidRPr="00817E79" w:rsidRDefault="00817E79" w:rsidP="00817E79">
      <w:pPr>
        <w:pStyle w:val="Nadpis1"/>
        <w:spacing w:before="0" w:beforeAutospacing="0" w:after="0" w:afterAutospacing="0"/>
        <w:rPr>
          <w:rFonts w:ascii="Poppins" w:hAnsi="Poppins" w:cs="Poppins"/>
          <w:b w:val="0"/>
          <w:bCs w:val="0"/>
          <w:color w:val="FFFFFF"/>
          <w:spacing w:val="5"/>
          <w:sz w:val="20"/>
          <w:szCs w:val="20"/>
        </w:rPr>
      </w:pPr>
      <w:r w:rsidRPr="00817E79"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  <w:t>Nátěr vnějších oken lazurou týk</w:t>
      </w:r>
      <w:r w:rsidRPr="00817E79">
        <w:rPr>
          <w:rFonts w:ascii="Poppins" w:hAnsi="Poppins" w:cs="Poppins"/>
          <w:b w:val="0"/>
          <w:bCs w:val="0"/>
          <w:color w:val="FFFFFF"/>
          <w:spacing w:val="5"/>
          <w:sz w:val="20"/>
          <w:szCs w:val="20"/>
        </w:rPr>
        <w:t>á</w:t>
      </w:r>
    </w:p>
    <w:p w14:paraId="416DAAAF" w14:textId="77777777" w:rsidR="00817E79" w:rsidRPr="00817E79" w:rsidRDefault="00817E79" w:rsidP="00817E79">
      <w:pPr>
        <w:pStyle w:val="Nadpis1"/>
        <w:spacing w:before="0" w:beforeAutospacing="0" w:after="0" w:afterAutospacing="0"/>
        <w:rPr>
          <w:rFonts w:ascii="Poppins" w:hAnsi="Poppins" w:cs="Poppins"/>
          <w:b w:val="0"/>
          <w:bCs w:val="0"/>
          <w:color w:val="FFFFFF"/>
          <w:spacing w:val="5"/>
          <w:sz w:val="20"/>
          <w:szCs w:val="20"/>
        </w:rPr>
      </w:pPr>
    </w:p>
    <w:p w14:paraId="2739D364" w14:textId="77777777" w:rsidR="00817E79" w:rsidRPr="00817E79" w:rsidRDefault="00817E79" w:rsidP="00817E79">
      <w:pPr>
        <w:pStyle w:val="Nadpis1"/>
        <w:numPr>
          <w:ilvl w:val="0"/>
          <w:numId w:val="5"/>
        </w:numPr>
        <w:spacing w:before="0" w:beforeAutospacing="0" w:after="0" w:afterAutospacing="0"/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</w:pPr>
      <w:r w:rsidRPr="00817E79"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  <w:t>Obroušení</w:t>
      </w:r>
    </w:p>
    <w:p w14:paraId="706F78AB" w14:textId="77777777" w:rsidR="00817E79" w:rsidRPr="00817E79" w:rsidRDefault="00817E79" w:rsidP="00817E79">
      <w:pPr>
        <w:pStyle w:val="Nadpis1"/>
        <w:numPr>
          <w:ilvl w:val="0"/>
          <w:numId w:val="5"/>
        </w:numPr>
        <w:spacing w:before="0" w:beforeAutospacing="0" w:after="0" w:afterAutospacing="0"/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</w:pPr>
      <w:r w:rsidRPr="00817E79"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  <w:t>Oprášení</w:t>
      </w:r>
    </w:p>
    <w:p w14:paraId="7F75340D" w14:textId="77777777" w:rsidR="00817E79" w:rsidRPr="00817E79" w:rsidRDefault="00817E79" w:rsidP="00817E79">
      <w:pPr>
        <w:pStyle w:val="Nadpis1"/>
        <w:numPr>
          <w:ilvl w:val="0"/>
          <w:numId w:val="5"/>
        </w:numPr>
        <w:spacing w:before="0" w:beforeAutospacing="0" w:after="0" w:afterAutospacing="0"/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</w:pPr>
      <w:r w:rsidRPr="00817E79"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  <w:t xml:space="preserve">Kytování sklenářským tmelem </w:t>
      </w:r>
    </w:p>
    <w:p w14:paraId="4E5AC158" w14:textId="3F7D341B" w:rsidR="00817E79" w:rsidRDefault="00817E79" w:rsidP="00817E79">
      <w:pPr>
        <w:pStyle w:val="Nadpis1"/>
        <w:numPr>
          <w:ilvl w:val="0"/>
          <w:numId w:val="5"/>
        </w:numPr>
        <w:spacing w:before="0" w:beforeAutospacing="0" w:after="0" w:afterAutospacing="0"/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</w:pPr>
      <w:r w:rsidRPr="00817E79"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  <w:t>Oprava okapniček</w:t>
      </w:r>
    </w:p>
    <w:p w14:paraId="4144CAD9" w14:textId="0726B4E9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72F70C75" w14:textId="0AA5DF1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186C2F21" w14:textId="0958BA31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2BEB9BEE" w14:textId="77777777" w:rsidR="000B2A1F" w:rsidRPr="00817E79" w:rsidRDefault="000B2A1F" w:rsidP="000B2A1F">
      <w:pPr>
        <w:pStyle w:val="Nadpis1"/>
        <w:spacing w:before="0" w:beforeAutospacing="0" w:after="0" w:afterAutospacing="0"/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0AB83918" w14:textId="77777777" w:rsidR="00817E79" w:rsidRPr="00817E79" w:rsidRDefault="00817E79" w:rsidP="00817E79">
      <w:pPr>
        <w:pStyle w:val="Nadpis1"/>
        <w:spacing w:before="0" w:beforeAutospacing="0" w:after="0" w:afterAutospacing="0"/>
        <w:ind w:left="720"/>
        <w:rPr>
          <w:rFonts w:ascii="Aptos" w:hAnsi="Aptos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58730550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Typ I.</w:t>
      </w:r>
    </w:p>
    <w:p w14:paraId="4F9FC5B9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 </w:t>
      </w:r>
    </w:p>
    <w:p w14:paraId="3F71271E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Okno - rám o rozměru 165x 125 cm, dvoukřídlé, 2x okno malé 70 x 77 cm, 2x okno velké 140 x 77 cm</w:t>
      </w:r>
    </w:p>
    <w:p w14:paraId="72F68CBA" w14:textId="77777777" w:rsidR="00817E79" w:rsidRPr="00817E79" w:rsidRDefault="00817E79" w:rsidP="00817E79">
      <w:pPr>
        <w:pStyle w:val="-wm-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0"/>
          <w:szCs w:val="20"/>
        </w:rPr>
      </w:pPr>
      <w:r w:rsidRPr="00817E79">
        <w:rPr>
          <w:rFonts w:ascii="Aptos" w:hAnsi="Aptos" w:cs="Arial"/>
          <w:color w:val="000000"/>
          <w:sz w:val="20"/>
          <w:szCs w:val="20"/>
        </w:rPr>
        <w:t>7 rámů, 14 malých oken a 14 velkých oken</w:t>
      </w:r>
    </w:p>
    <w:p w14:paraId="7781ABCF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(místnost 133 - 2 okna, 134 - 1 okno, 135 – 2 okna a 148 – 2 okna)</w:t>
      </w:r>
    </w:p>
    <w:p w14:paraId="44A9284C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 </w:t>
      </w:r>
    </w:p>
    <w:p w14:paraId="287BCE71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Typ II</w:t>
      </w:r>
    </w:p>
    <w:p w14:paraId="30AB8EEE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 </w:t>
      </w:r>
    </w:p>
    <w:p w14:paraId="40971E0C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Okno – rám o rozměru 230 x 225 cm, tříkřídlé, 3x malé okno 77 x 75 cm, 3x okno velké 77 x 140 cm</w:t>
      </w:r>
    </w:p>
    <w:p w14:paraId="0068872F" w14:textId="77777777" w:rsidR="00817E79" w:rsidRPr="00817E79" w:rsidRDefault="00817E79" w:rsidP="00817E79">
      <w:pPr>
        <w:pStyle w:val="-wm-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0"/>
          <w:szCs w:val="20"/>
        </w:rPr>
      </w:pPr>
      <w:r w:rsidRPr="00817E79">
        <w:rPr>
          <w:rFonts w:ascii="Aptos" w:hAnsi="Aptos" w:cs="Arial"/>
          <w:color w:val="000000"/>
          <w:sz w:val="20"/>
          <w:szCs w:val="20"/>
        </w:rPr>
        <w:t>1 rám, 3 malá okna a 3 velká okna</w:t>
      </w:r>
    </w:p>
    <w:p w14:paraId="4516BADD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                (místnost infocentra č. 125 do ulice)</w:t>
      </w:r>
    </w:p>
    <w:p w14:paraId="140B913F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 </w:t>
      </w:r>
    </w:p>
    <w:p w14:paraId="1ACFE166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Typ III</w:t>
      </w:r>
    </w:p>
    <w:p w14:paraId="3406D2C8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 </w:t>
      </w:r>
    </w:p>
    <w:p w14:paraId="04D11C80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Okno – rám o rozměru 230 x 255 cm, tříkřídlé, 3x okno malé 70 x 77 cm, 3x okno velké 70 x 160 cm</w:t>
      </w:r>
    </w:p>
    <w:p w14:paraId="653F05CE" w14:textId="77777777" w:rsidR="00817E79" w:rsidRPr="00817E79" w:rsidRDefault="00817E79" w:rsidP="00817E79">
      <w:pPr>
        <w:pStyle w:val="-wm-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0"/>
          <w:szCs w:val="20"/>
        </w:rPr>
      </w:pPr>
      <w:r w:rsidRPr="00817E79">
        <w:rPr>
          <w:rFonts w:ascii="Aptos" w:hAnsi="Aptos" w:cs="Arial"/>
          <w:color w:val="000000"/>
          <w:sz w:val="20"/>
          <w:szCs w:val="20"/>
        </w:rPr>
        <w:t>10 rámů, 30 malých oken a 30 velkých oken</w:t>
      </w:r>
    </w:p>
    <w:p w14:paraId="3DCEAF97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(místnost 225 – 1 okno, 226 – 2 okna, 227 – 1 okno, 228 – 3 okna a 229 - 3 okna)</w:t>
      </w:r>
    </w:p>
    <w:p w14:paraId="3D330215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 </w:t>
      </w:r>
    </w:p>
    <w:p w14:paraId="68E3AB61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Typ IV</w:t>
      </w:r>
    </w:p>
    <w:p w14:paraId="01329A95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 </w:t>
      </w:r>
    </w:p>
    <w:p w14:paraId="0D6100A7" w14:textId="77777777" w:rsidR="00817E79" w:rsidRP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Okno – rám o rozměru 230 x 225 cm, tříkřídlé, 3x okno malé 70x 72 cm, 3x okno velké 72x 140 cm</w:t>
      </w:r>
    </w:p>
    <w:p w14:paraId="5D62B4D3" w14:textId="77777777" w:rsidR="00817E79" w:rsidRPr="00817E79" w:rsidRDefault="00817E79" w:rsidP="00817E79">
      <w:pPr>
        <w:pStyle w:val="-wm-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0"/>
          <w:szCs w:val="20"/>
        </w:rPr>
      </w:pPr>
      <w:r w:rsidRPr="00817E79">
        <w:rPr>
          <w:rFonts w:ascii="Aptos" w:hAnsi="Aptos" w:cs="Arial"/>
          <w:color w:val="000000"/>
          <w:sz w:val="20"/>
          <w:szCs w:val="20"/>
        </w:rPr>
        <w:t>10 rámů, 30 malých oken a 30 velkých oken</w:t>
      </w:r>
    </w:p>
    <w:p w14:paraId="2EBFE3CC" w14:textId="5F35FD16" w:rsidR="00817E79" w:rsidRDefault="00817E7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817E79">
        <w:rPr>
          <w:rFonts w:ascii="Aptos" w:hAnsi="Aptos"/>
          <w:color w:val="000000"/>
          <w:sz w:val="20"/>
          <w:szCs w:val="20"/>
        </w:rPr>
        <w:t>(místnost 333 – 2 okna, 332 – 1 okno, 331 – 1 okno, 330 – 1 okno, 329 – 1 okno, 328 – 1 okno, 325 – 2 okna a 1 okno pod schody do 4. NP</w:t>
      </w:r>
    </w:p>
    <w:p w14:paraId="353B204A" w14:textId="3EC941E5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49F1CA21" w14:textId="5BE428F5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5B041818" w14:textId="471D296F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44CB6390" w14:textId="49B755CA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1963155B" w14:textId="0936F7EA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1CD173CC" w14:textId="2A541DE5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780BAA49" w14:textId="7290B963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3525095F" w14:textId="68E54578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3EA70321" w14:textId="282FF077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5228D926" w14:textId="041F716E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454F4EA5" w14:textId="0E88E6F0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7ECE2255" w14:textId="77777777" w:rsidR="000B2A1F" w:rsidRDefault="000B2A1F" w:rsidP="000B2A1F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1E072292" w14:textId="45082205" w:rsidR="00726519" w:rsidRDefault="00726519" w:rsidP="000B2A1F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/>
          <w:sz w:val="32"/>
          <w:szCs w:val="32"/>
        </w:rPr>
      </w:pPr>
      <w:r w:rsidRPr="00726519">
        <w:rPr>
          <w:rFonts w:ascii="Aptos" w:hAnsi="Aptos"/>
          <w:color w:val="000000"/>
          <w:sz w:val="32"/>
          <w:szCs w:val="32"/>
        </w:rPr>
        <w:lastRenderedPageBreak/>
        <w:t>Rozpis materiálu a práce</w:t>
      </w:r>
    </w:p>
    <w:p w14:paraId="640DFF7E" w14:textId="77777777" w:rsidR="000B2A1F" w:rsidRDefault="000B2A1F" w:rsidP="000B2A1F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/>
          <w:sz w:val="32"/>
          <w:szCs w:val="32"/>
        </w:rPr>
      </w:pPr>
    </w:p>
    <w:p w14:paraId="793F9DCE" w14:textId="77777777" w:rsidR="00726519" w:rsidRP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/>
          <w:sz w:val="32"/>
          <w:szCs w:val="32"/>
        </w:rPr>
      </w:pPr>
    </w:p>
    <w:p w14:paraId="3AC8ACEF" w14:textId="77777777" w:rsidR="00726519" w:rsidRP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/>
          <w:sz w:val="28"/>
          <w:szCs w:val="28"/>
        </w:rPr>
      </w:pPr>
    </w:p>
    <w:p w14:paraId="4BDDA13E" w14:textId="78246EE3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726519">
        <w:rPr>
          <w:rFonts w:ascii="Aptos" w:hAnsi="Aptos"/>
          <w:b/>
          <w:bCs/>
          <w:color w:val="000000"/>
          <w:sz w:val="20"/>
          <w:szCs w:val="20"/>
        </w:rPr>
        <w:t>Materiál</w:t>
      </w:r>
      <w:r>
        <w:rPr>
          <w:rFonts w:ascii="Aptos" w:hAnsi="Aptos"/>
          <w:color w:val="000000"/>
          <w:sz w:val="20"/>
          <w:szCs w:val="20"/>
        </w:rPr>
        <w:t xml:space="preserve">: </w:t>
      </w:r>
    </w:p>
    <w:p w14:paraId="28BEE145" w14:textId="77777777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67CD101E" w14:textId="383FD12C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Lazura syntetika týk                                                                                                                                                                      9.000,-</w:t>
      </w:r>
    </w:p>
    <w:p w14:paraId="65CB782B" w14:textId="2D08BD2F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Ředidlo                                                                                                                                                                                                    500,-</w:t>
      </w:r>
    </w:p>
    <w:p w14:paraId="434E8C57" w14:textId="0CF66C19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Smirkový papír + kyt okenní                                                                                                                                                          500,-</w:t>
      </w:r>
    </w:p>
    <w:p w14:paraId="181C669B" w14:textId="03485503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08F20745" w14:textId="3DD4CFA3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  <w:sz w:val="20"/>
          <w:szCs w:val="20"/>
        </w:rPr>
      </w:pPr>
      <w:r w:rsidRPr="00726519">
        <w:rPr>
          <w:rFonts w:ascii="Aptos" w:hAnsi="Aptos"/>
          <w:b/>
          <w:bCs/>
          <w:color w:val="000000"/>
          <w:sz w:val="20"/>
          <w:szCs w:val="20"/>
        </w:rPr>
        <w:t>Práce:</w:t>
      </w:r>
    </w:p>
    <w:p w14:paraId="282E6334" w14:textId="77777777" w:rsidR="00726519" w:rsidRP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000000"/>
          <w:sz w:val="20"/>
          <w:szCs w:val="20"/>
        </w:rPr>
      </w:pPr>
    </w:p>
    <w:p w14:paraId="3976D3BF" w14:textId="13F82876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Přikrytí parapetů, stolů, počítačů u oken                                                                                                                           3.500,-</w:t>
      </w:r>
    </w:p>
    <w:p w14:paraId="6F50931E" w14:textId="3440CBF1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Obroušení</w:t>
      </w:r>
      <w:r w:rsidR="000B2A1F">
        <w:rPr>
          <w:rFonts w:ascii="Aptos" w:hAnsi="Aptos"/>
          <w:color w:val="000000"/>
          <w:sz w:val="20"/>
          <w:szCs w:val="20"/>
        </w:rPr>
        <w:t xml:space="preserve"> +</w:t>
      </w:r>
      <w:r>
        <w:rPr>
          <w:rFonts w:ascii="Aptos" w:hAnsi="Aptos"/>
          <w:color w:val="000000"/>
          <w:sz w:val="20"/>
          <w:szCs w:val="20"/>
        </w:rPr>
        <w:t>oprášení rámů a oken                                                                                                                                     28.000,-1. nátěr</w:t>
      </w:r>
      <w:r w:rsidR="000B2A1F">
        <w:rPr>
          <w:rFonts w:ascii="Aptos" w:hAnsi="Aptos"/>
          <w:color w:val="000000"/>
          <w:sz w:val="20"/>
          <w:szCs w:val="20"/>
        </w:rPr>
        <w:t xml:space="preserve"> vnějších</w:t>
      </w:r>
      <w:r>
        <w:rPr>
          <w:rFonts w:ascii="Aptos" w:hAnsi="Aptos"/>
          <w:color w:val="000000"/>
          <w:sz w:val="20"/>
          <w:szCs w:val="20"/>
        </w:rPr>
        <w:t xml:space="preserve"> rámů a oken        </w:t>
      </w:r>
      <w:r w:rsidR="000B2A1F">
        <w:rPr>
          <w:rFonts w:ascii="Aptos" w:hAnsi="Aptos"/>
          <w:color w:val="000000"/>
          <w:sz w:val="20"/>
          <w:szCs w:val="20"/>
        </w:rPr>
        <w:t xml:space="preserve"> </w:t>
      </w:r>
      <w:r>
        <w:rPr>
          <w:rFonts w:ascii="Aptos" w:hAnsi="Apto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37.000,-</w:t>
      </w:r>
    </w:p>
    <w:p w14:paraId="27D73FD9" w14:textId="54362F69" w:rsid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 xml:space="preserve">2. nátěr </w:t>
      </w:r>
      <w:r w:rsidR="000B2A1F">
        <w:rPr>
          <w:rFonts w:ascii="Aptos" w:hAnsi="Aptos"/>
          <w:color w:val="000000"/>
          <w:sz w:val="20"/>
          <w:szCs w:val="20"/>
        </w:rPr>
        <w:t xml:space="preserve">vnějších </w:t>
      </w:r>
      <w:r>
        <w:rPr>
          <w:rFonts w:ascii="Aptos" w:hAnsi="Aptos"/>
          <w:color w:val="000000"/>
          <w:sz w:val="20"/>
          <w:szCs w:val="20"/>
        </w:rPr>
        <w:t>rámů a oken                                                                                                                                               37.000,-</w:t>
      </w:r>
    </w:p>
    <w:p w14:paraId="474D37E6" w14:textId="68A5DF74" w:rsidR="00726519" w:rsidRPr="00726519" w:rsidRDefault="00726519" w:rsidP="0072651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>
        <w:rPr>
          <w:rFonts w:ascii="Aptos" w:hAnsi="Aptos"/>
          <w:color w:val="000000"/>
          <w:sz w:val="20"/>
          <w:szCs w:val="20"/>
        </w:rPr>
        <w:t>Doprava a přeprava materiálu                                                                                                                                                 2.500,-</w:t>
      </w:r>
    </w:p>
    <w:p w14:paraId="0B587262" w14:textId="5B28CD27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475329CF" w14:textId="5C77BF77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78F92D31" w14:textId="0A479F66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78BAC36C" w14:textId="2FE80F5B" w:rsidR="00726519" w:rsidRDefault="00726519" w:rsidP="00817E79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2EA8CE19" w14:textId="6AB1BBC4" w:rsidR="000B2A1F" w:rsidRDefault="00817E79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  <w:r w:rsidRPr="000B2A1F">
        <w:rPr>
          <w:rFonts w:ascii="Aptos" w:hAnsi="Aptos"/>
          <w:sz w:val="20"/>
          <w:szCs w:val="20"/>
        </w:rPr>
        <w:t>C E L K E M</w:t>
      </w:r>
      <w:r w:rsidRPr="000B2A1F">
        <w:rPr>
          <w:rFonts w:ascii="Aptos" w:hAnsi="Aptos"/>
          <w:sz w:val="20"/>
          <w:szCs w:val="20"/>
        </w:rPr>
        <w:tab/>
        <w:t xml:space="preserve">        </w:t>
      </w:r>
      <w:r w:rsidR="000B2A1F" w:rsidRPr="000B2A1F"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</w:t>
      </w:r>
      <w:r w:rsidR="000B2A1F">
        <w:rPr>
          <w:rFonts w:ascii="Aptos" w:hAnsi="Aptos"/>
          <w:sz w:val="20"/>
          <w:szCs w:val="20"/>
        </w:rPr>
        <w:t xml:space="preserve">                 </w:t>
      </w:r>
      <w:r w:rsidR="000B2A1F" w:rsidRPr="000B2A1F">
        <w:rPr>
          <w:rFonts w:ascii="Aptos" w:hAnsi="Aptos"/>
          <w:sz w:val="20"/>
          <w:szCs w:val="20"/>
        </w:rPr>
        <w:t xml:space="preserve">      </w:t>
      </w:r>
      <w:r w:rsidR="000B2A1F">
        <w:rPr>
          <w:rFonts w:ascii="Aptos" w:hAnsi="Aptos"/>
          <w:sz w:val="20"/>
          <w:szCs w:val="20"/>
        </w:rPr>
        <w:t xml:space="preserve">                  </w:t>
      </w:r>
      <w:r w:rsidR="000B2A1F" w:rsidRPr="000B2A1F">
        <w:rPr>
          <w:rFonts w:ascii="Aptos" w:hAnsi="Aptos"/>
          <w:sz w:val="20"/>
          <w:szCs w:val="20"/>
          <w:u w:val="single"/>
        </w:rPr>
        <w:t>118.000,-</w:t>
      </w:r>
      <w:r w:rsidRPr="000B2A1F">
        <w:rPr>
          <w:rFonts w:ascii="Aptos" w:hAnsi="Aptos"/>
          <w:sz w:val="20"/>
          <w:szCs w:val="20"/>
        </w:rPr>
        <w:t xml:space="preserve">             </w:t>
      </w:r>
    </w:p>
    <w:p w14:paraId="58CF2348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3852675F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60049619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1C521188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629A1C17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71B47F2B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1C49A22A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35F37607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206FB95C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5C4738F1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123CB0B5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5410621A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241FD2CC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710DA8EB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51C8DC39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42C90913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591ECAAA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15C6FCB1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52BA7759" w14:textId="77777777" w:rsidR="000B2A1F" w:rsidRDefault="000B2A1F" w:rsidP="000B2A1F">
      <w:pPr>
        <w:pStyle w:val="Nadpis1"/>
        <w:spacing w:before="0" w:beforeAutospacing="0" w:after="0" w:afterAutospacing="0"/>
        <w:rPr>
          <w:rFonts w:ascii="Aptos" w:hAnsi="Aptos"/>
          <w:sz w:val="20"/>
          <w:szCs w:val="20"/>
        </w:rPr>
      </w:pPr>
    </w:p>
    <w:p w14:paraId="63563224" w14:textId="08C9C0CC" w:rsidR="00817E79" w:rsidRPr="000B2A1F" w:rsidRDefault="00817E79" w:rsidP="000B2A1F">
      <w:pPr>
        <w:pStyle w:val="Nadpis1"/>
        <w:spacing w:before="0" w:beforeAutospacing="0" w:after="0" w:afterAutospacing="0"/>
        <w:rPr>
          <w:rFonts w:ascii="Aptos" w:hAnsi="Aptos" w:cs="Poppins"/>
          <w:b w:val="0"/>
          <w:bCs w:val="0"/>
          <w:color w:val="FFFFFF"/>
          <w:spacing w:val="5"/>
          <w:sz w:val="20"/>
          <w:szCs w:val="20"/>
        </w:rPr>
      </w:pPr>
      <w:r w:rsidRPr="000B2A1F"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0B2A1F">
        <w:rPr>
          <w:rFonts w:ascii="Aptos" w:hAnsi="Aptos"/>
          <w:sz w:val="20"/>
          <w:szCs w:val="20"/>
        </w:rPr>
        <w:tab/>
      </w:r>
      <w:r w:rsidRPr="000B2A1F">
        <w:rPr>
          <w:rFonts w:ascii="Aptos" w:hAnsi="Aptos"/>
          <w:sz w:val="20"/>
          <w:szCs w:val="20"/>
        </w:rPr>
        <w:tab/>
      </w:r>
      <w:r w:rsidRPr="000B2A1F">
        <w:rPr>
          <w:rFonts w:ascii="Aptos" w:hAnsi="Aptos"/>
          <w:sz w:val="20"/>
          <w:szCs w:val="20"/>
        </w:rPr>
        <w:tab/>
      </w:r>
      <w:r w:rsidRPr="000B2A1F">
        <w:rPr>
          <w:rFonts w:ascii="Aptos" w:hAnsi="Aptos"/>
          <w:sz w:val="20"/>
          <w:szCs w:val="20"/>
        </w:rPr>
        <w:tab/>
      </w:r>
      <w:r w:rsidRPr="000B2A1F">
        <w:rPr>
          <w:rFonts w:ascii="Aptos" w:hAnsi="Aptos"/>
          <w:sz w:val="20"/>
          <w:szCs w:val="20"/>
        </w:rPr>
        <w:tab/>
      </w:r>
      <w:r w:rsidRPr="000B2A1F">
        <w:rPr>
          <w:rFonts w:ascii="Aptos" w:hAnsi="Aptos"/>
          <w:sz w:val="20"/>
          <w:szCs w:val="20"/>
        </w:rPr>
        <w:tab/>
      </w:r>
      <w:r w:rsidRPr="000B2A1F">
        <w:rPr>
          <w:rFonts w:ascii="Aptos" w:hAnsi="Aptos"/>
          <w:sz w:val="20"/>
          <w:szCs w:val="20"/>
        </w:rPr>
        <w:tab/>
        <w:t xml:space="preserve">                                                </w:t>
      </w:r>
    </w:p>
    <w:p w14:paraId="7CCE84B7" w14:textId="080F7146" w:rsidR="00817E79" w:rsidRDefault="00817E79" w:rsidP="00817E79">
      <w:pPr>
        <w:jc w:val="both"/>
        <w:rPr>
          <w:b/>
          <w:u w:val="single"/>
        </w:rPr>
      </w:pPr>
    </w:p>
    <w:p w14:paraId="0D05BF29" w14:textId="77777777" w:rsidR="000B2A1F" w:rsidRDefault="000B2A1F" w:rsidP="00817E79">
      <w:pPr>
        <w:jc w:val="both"/>
        <w:rPr>
          <w:b/>
          <w:u w:val="single"/>
        </w:rPr>
      </w:pPr>
    </w:p>
    <w:p w14:paraId="6772AE2F" w14:textId="77777777" w:rsidR="00817E79" w:rsidRPr="00F53DDA" w:rsidRDefault="00817E79" w:rsidP="00817E79">
      <w:pPr>
        <w:jc w:val="both"/>
        <w:rPr>
          <w:sz w:val="20"/>
          <w:szCs w:val="20"/>
        </w:rPr>
      </w:pPr>
      <w:r w:rsidRPr="00F53DDA">
        <w:rPr>
          <w:sz w:val="20"/>
          <w:szCs w:val="20"/>
        </w:rPr>
        <w:t>Firma není plátce DPH.</w:t>
      </w:r>
    </w:p>
    <w:p w14:paraId="3591246E" w14:textId="59AF60D7" w:rsidR="00817E79" w:rsidRDefault="00817E79" w:rsidP="00817E79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</w:t>
      </w:r>
      <w:r w:rsidR="000B2A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817E79">
        <w:rPr>
          <w:sz w:val="18"/>
          <w:szCs w:val="18"/>
        </w:rPr>
        <w:t>Beránek Pavel</w:t>
      </w:r>
    </w:p>
    <w:p w14:paraId="3297581B" w14:textId="074E3D67" w:rsidR="000B2A1F" w:rsidRPr="00817E79" w:rsidRDefault="000B2A1F" w:rsidP="00817E7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Dvořákova 23, Cheb</w:t>
      </w:r>
    </w:p>
    <w:p w14:paraId="22B15EE6" w14:textId="77777777" w:rsidR="002B01AD" w:rsidRDefault="002B01AD"/>
    <w:sectPr w:rsidR="002B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7300"/>
    <w:multiLevelType w:val="multilevel"/>
    <w:tmpl w:val="1F98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D72592"/>
    <w:multiLevelType w:val="hybridMultilevel"/>
    <w:tmpl w:val="C7D0FC80"/>
    <w:lvl w:ilvl="0" w:tplc="560A3EBA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A2C6E"/>
    <w:multiLevelType w:val="multilevel"/>
    <w:tmpl w:val="5494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D849F4"/>
    <w:multiLevelType w:val="multilevel"/>
    <w:tmpl w:val="958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9A7692"/>
    <w:multiLevelType w:val="hybridMultilevel"/>
    <w:tmpl w:val="CBBEF5F6"/>
    <w:lvl w:ilvl="0" w:tplc="D7440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C519D"/>
    <w:multiLevelType w:val="multilevel"/>
    <w:tmpl w:val="5E56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2867109">
    <w:abstractNumId w:val="3"/>
  </w:num>
  <w:num w:numId="2" w16cid:durableId="147016105">
    <w:abstractNumId w:val="5"/>
  </w:num>
  <w:num w:numId="3" w16cid:durableId="607932345">
    <w:abstractNumId w:val="0"/>
  </w:num>
  <w:num w:numId="4" w16cid:durableId="837506161">
    <w:abstractNumId w:val="2"/>
  </w:num>
  <w:num w:numId="5" w16cid:durableId="965428508">
    <w:abstractNumId w:val="1"/>
  </w:num>
  <w:num w:numId="6" w16cid:durableId="150505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79"/>
    <w:rsid w:val="000B2A1F"/>
    <w:rsid w:val="00200D11"/>
    <w:rsid w:val="002B01AD"/>
    <w:rsid w:val="00726519"/>
    <w:rsid w:val="00817E79"/>
    <w:rsid w:val="00A7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492C"/>
  <w15:chartTrackingRefBased/>
  <w15:docId w15:val="{94FD0519-1312-4521-A980-4AA9C65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E7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817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E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-wm-msonormal">
    <w:name w:val="-wm-msonormal"/>
    <w:basedOn w:val="Normln"/>
    <w:rsid w:val="00817E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Zatloukalová Květuše</cp:lastModifiedBy>
  <cp:revision>3</cp:revision>
  <dcterms:created xsi:type="dcterms:W3CDTF">2025-04-07T06:38:00Z</dcterms:created>
  <dcterms:modified xsi:type="dcterms:W3CDTF">2025-05-13T09:24:00Z</dcterms:modified>
</cp:coreProperties>
</file>