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C6388" w14:textId="77777777" w:rsidR="009F776E" w:rsidRDefault="009F776E">
      <w:pPr>
        <w:pStyle w:val="Nzev"/>
        <w:tabs>
          <w:tab w:val="left" w:pos="360"/>
          <w:tab w:val="left" w:pos="720"/>
        </w:tabs>
        <w:rPr>
          <w:rFonts w:ascii="Arial" w:hAnsi="Arial" w:cs="Arial"/>
          <w:sz w:val="32"/>
          <w:szCs w:val="32"/>
        </w:rPr>
      </w:pPr>
      <w:r>
        <w:rPr>
          <w:rFonts w:ascii="Arial" w:hAnsi="Arial" w:cs="Arial"/>
          <w:sz w:val="32"/>
          <w:szCs w:val="32"/>
        </w:rPr>
        <w:t xml:space="preserve">SMLOUVA </w:t>
      </w:r>
    </w:p>
    <w:p w14:paraId="5A832BE0" w14:textId="05F876FC" w:rsidR="00F717CE" w:rsidRPr="009F776E" w:rsidRDefault="009F776E">
      <w:pPr>
        <w:pStyle w:val="Nzev"/>
        <w:tabs>
          <w:tab w:val="left" w:pos="360"/>
          <w:tab w:val="left" w:pos="720"/>
        </w:tabs>
        <w:rPr>
          <w:rFonts w:ascii="Arial" w:hAnsi="Arial" w:cs="Arial"/>
          <w:sz w:val="32"/>
          <w:szCs w:val="32"/>
        </w:rPr>
      </w:pPr>
      <w:r>
        <w:rPr>
          <w:rFonts w:ascii="Arial" w:hAnsi="Arial" w:cs="Arial"/>
          <w:sz w:val="32"/>
          <w:szCs w:val="32"/>
        </w:rPr>
        <w:t>O</w:t>
      </w:r>
      <w:r w:rsidR="0033002E" w:rsidRPr="009F776E">
        <w:rPr>
          <w:rFonts w:ascii="Arial" w:hAnsi="Arial" w:cs="Arial"/>
          <w:sz w:val="32"/>
          <w:szCs w:val="32"/>
        </w:rPr>
        <w:t xml:space="preserve"> PODNÁJMU PROSTOR SLOUŽÍCÍCH PODNIKÁNÍ</w:t>
      </w:r>
      <w:r w:rsidR="00263F0F" w:rsidRPr="009F776E">
        <w:rPr>
          <w:rFonts w:ascii="Arial" w:hAnsi="Arial" w:cs="Arial"/>
          <w:sz w:val="32"/>
          <w:szCs w:val="32"/>
        </w:rPr>
        <w:t xml:space="preserve"> č.</w:t>
      </w:r>
      <w:r w:rsidR="0056516D" w:rsidRPr="009F776E">
        <w:rPr>
          <w:rFonts w:ascii="Arial" w:hAnsi="Arial" w:cs="Arial"/>
          <w:sz w:val="32"/>
          <w:szCs w:val="32"/>
        </w:rPr>
        <w:t xml:space="preserve"> </w:t>
      </w:r>
      <w:r w:rsidR="004F42E8" w:rsidRPr="004F42E8">
        <w:rPr>
          <w:rFonts w:ascii="Arial" w:hAnsi="Arial" w:cs="Arial"/>
          <w:sz w:val="32"/>
          <w:szCs w:val="32"/>
        </w:rPr>
        <w:t>199001</w:t>
      </w:r>
    </w:p>
    <w:p w14:paraId="7537178C" w14:textId="77777777" w:rsidR="007F1DBA" w:rsidRPr="00B25D0D" w:rsidRDefault="007F1DBA">
      <w:pPr>
        <w:tabs>
          <w:tab w:val="left" w:pos="360"/>
          <w:tab w:val="left" w:pos="720"/>
        </w:tabs>
        <w:jc w:val="center"/>
        <w:rPr>
          <w:rFonts w:ascii="Arial" w:hAnsi="Arial" w:cs="Arial"/>
          <w:u w:val="single"/>
        </w:rPr>
      </w:pPr>
      <w:r w:rsidRPr="00B25D0D">
        <w:rPr>
          <w:rFonts w:ascii="Arial" w:hAnsi="Arial" w:cs="Arial"/>
          <w:u w:val="single"/>
        </w:rPr>
        <w:t>uzavřená v souladu s</w:t>
      </w:r>
      <w:r w:rsidR="00F717CE" w:rsidRPr="00B25D0D">
        <w:rPr>
          <w:rFonts w:ascii="Arial" w:hAnsi="Arial" w:cs="Arial"/>
          <w:u w:val="single"/>
        </w:rPr>
        <w:t> Občanským zákoníkem níže uvedeného dne, měsíce a roku</w:t>
      </w:r>
      <w:r w:rsidRPr="00B25D0D">
        <w:rPr>
          <w:rFonts w:ascii="Arial" w:hAnsi="Arial" w:cs="Arial"/>
          <w:u w:val="single"/>
        </w:rPr>
        <w:t xml:space="preserve"> mezi:</w:t>
      </w:r>
    </w:p>
    <w:p w14:paraId="5D8F5AA1" w14:textId="77777777" w:rsidR="007F1DBA" w:rsidRPr="00B25D0D" w:rsidRDefault="007F1DBA">
      <w:pPr>
        <w:pStyle w:val="Zkladntext"/>
        <w:tabs>
          <w:tab w:val="left" w:pos="360"/>
          <w:tab w:val="left" w:pos="720"/>
        </w:tabs>
        <w:suppressAutoHyphens/>
        <w:rPr>
          <w:rFonts w:ascii="Arial" w:hAnsi="Arial" w:cs="Arial"/>
          <w:sz w:val="24"/>
        </w:rPr>
      </w:pPr>
    </w:p>
    <w:p w14:paraId="5F94CD98" w14:textId="4A3332B1" w:rsidR="004704D7" w:rsidRPr="009F776E" w:rsidRDefault="007F1DBA" w:rsidP="009F776E">
      <w:pPr>
        <w:pStyle w:val="Zkladntext"/>
        <w:tabs>
          <w:tab w:val="left" w:pos="360"/>
          <w:tab w:val="left" w:pos="720"/>
        </w:tabs>
        <w:suppressAutoHyphens/>
        <w:rPr>
          <w:rFonts w:ascii="Arial" w:hAnsi="Arial" w:cs="Arial"/>
          <w:sz w:val="24"/>
        </w:rPr>
      </w:pPr>
      <w:r w:rsidRPr="00B25D0D">
        <w:rPr>
          <w:rFonts w:ascii="Arial" w:hAnsi="Arial" w:cs="Arial"/>
          <w:sz w:val="24"/>
        </w:rPr>
        <w:t xml:space="preserve">1. </w:t>
      </w:r>
      <w:r w:rsidR="00F717CE" w:rsidRPr="001A6E83">
        <w:rPr>
          <w:rFonts w:ascii="Arial" w:hAnsi="Arial" w:cs="Arial"/>
          <w:b/>
          <w:bCs/>
          <w:sz w:val="24"/>
        </w:rPr>
        <w:t>SPORTIS, p</w:t>
      </w:r>
      <w:r w:rsidRPr="001A6E83">
        <w:rPr>
          <w:rFonts w:ascii="Arial" w:hAnsi="Arial" w:cs="Arial"/>
          <w:b/>
          <w:bCs/>
          <w:sz w:val="24"/>
        </w:rPr>
        <w:t>říspěvkov</w:t>
      </w:r>
      <w:r w:rsidR="001A6E83">
        <w:rPr>
          <w:rFonts w:ascii="Arial" w:hAnsi="Arial" w:cs="Arial"/>
          <w:b/>
          <w:bCs/>
          <w:sz w:val="24"/>
        </w:rPr>
        <w:t>á</w:t>
      </w:r>
      <w:r w:rsidRPr="001A6E83">
        <w:rPr>
          <w:rFonts w:ascii="Arial" w:hAnsi="Arial" w:cs="Arial"/>
          <w:b/>
          <w:bCs/>
          <w:sz w:val="24"/>
        </w:rPr>
        <w:t xml:space="preserve"> organizac</w:t>
      </w:r>
      <w:r w:rsidR="001A6E83">
        <w:rPr>
          <w:rFonts w:ascii="Arial" w:hAnsi="Arial" w:cs="Arial"/>
          <w:b/>
          <w:bCs/>
          <w:sz w:val="24"/>
        </w:rPr>
        <w:t>e</w:t>
      </w:r>
      <w:r w:rsidRPr="00B25D0D">
        <w:rPr>
          <w:rFonts w:ascii="Arial" w:hAnsi="Arial" w:cs="Arial"/>
          <w:sz w:val="24"/>
        </w:rPr>
        <w:t>, Horní 22, 59101 Žďár nad Sázavou IČ: 65759800, DIČ: CZ65759800, zastoupen</w:t>
      </w:r>
      <w:r w:rsidR="001A6E83">
        <w:rPr>
          <w:rFonts w:ascii="Arial" w:hAnsi="Arial" w:cs="Arial"/>
          <w:sz w:val="24"/>
        </w:rPr>
        <w:t>á</w:t>
      </w:r>
      <w:r w:rsidRPr="00B25D0D">
        <w:rPr>
          <w:rFonts w:ascii="Arial" w:hAnsi="Arial" w:cs="Arial"/>
          <w:sz w:val="24"/>
        </w:rPr>
        <w:t xml:space="preserve"> ředitelem </w:t>
      </w:r>
      <w:r w:rsidR="00B278FF">
        <w:rPr>
          <w:rFonts w:ascii="Arial" w:hAnsi="Arial" w:cs="Arial"/>
          <w:sz w:val="24"/>
        </w:rPr>
        <w:t>Ing. Radimem Technikem</w:t>
      </w:r>
      <w:r w:rsidRPr="00B25D0D">
        <w:rPr>
          <w:rFonts w:ascii="Arial" w:hAnsi="Arial" w:cs="Arial"/>
          <w:sz w:val="24"/>
        </w:rPr>
        <w:t xml:space="preserve"> (dále jen nájemce)</w:t>
      </w:r>
    </w:p>
    <w:p w14:paraId="1D958649" w14:textId="41895ECF" w:rsidR="004704D7" w:rsidRPr="00B25D0D" w:rsidRDefault="007F1DBA" w:rsidP="007C0F6D">
      <w:pPr>
        <w:tabs>
          <w:tab w:val="left" w:pos="360"/>
          <w:tab w:val="left" w:pos="720"/>
        </w:tabs>
        <w:jc w:val="center"/>
        <w:rPr>
          <w:rFonts w:ascii="Arial" w:hAnsi="Arial" w:cs="Arial"/>
        </w:rPr>
      </w:pPr>
      <w:r w:rsidRPr="00B25D0D">
        <w:rPr>
          <w:rFonts w:ascii="Arial" w:hAnsi="Arial" w:cs="Arial"/>
        </w:rPr>
        <w:t>a</w:t>
      </w:r>
    </w:p>
    <w:p w14:paraId="0C4D5346" w14:textId="328E5B9A" w:rsidR="00D23DA4" w:rsidRPr="00D23DA4" w:rsidRDefault="0033002E" w:rsidP="00D23DA4">
      <w:pPr>
        <w:autoSpaceDE w:val="0"/>
        <w:autoSpaceDN w:val="0"/>
        <w:adjustRightInd w:val="0"/>
        <w:jc w:val="both"/>
        <w:rPr>
          <w:rFonts w:ascii="Arial" w:hAnsi="Arial" w:cs="Arial"/>
          <w:iCs/>
        </w:rPr>
      </w:pPr>
      <w:r w:rsidRPr="00D23DA4">
        <w:rPr>
          <w:rFonts w:ascii="Arial" w:hAnsi="Arial" w:cs="Arial"/>
        </w:rPr>
        <w:t>2.</w:t>
      </w:r>
      <w:r w:rsidR="00D23DA4" w:rsidRPr="00D23DA4">
        <w:rPr>
          <w:rFonts w:ascii="Arial" w:hAnsi="Arial" w:cs="Arial"/>
        </w:rPr>
        <w:t xml:space="preserve"> </w:t>
      </w:r>
      <w:proofErr w:type="spellStart"/>
      <w:r w:rsidR="00A3304D" w:rsidRPr="00A3304D">
        <w:rPr>
          <w:rFonts w:ascii="Arial" w:hAnsi="Arial" w:cs="Arial"/>
          <w:b/>
          <w:iCs/>
        </w:rPr>
        <w:t>Future</w:t>
      </w:r>
      <w:proofErr w:type="spellEnd"/>
      <w:r w:rsidR="00A3304D" w:rsidRPr="00A3304D">
        <w:rPr>
          <w:rFonts w:ascii="Arial" w:hAnsi="Arial" w:cs="Arial"/>
          <w:b/>
          <w:iCs/>
        </w:rPr>
        <w:t xml:space="preserve"> </w:t>
      </w:r>
      <w:proofErr w:type="spellStart"/>
      <w:r w:rsidR="00A3304D" w:rsidRPr="00A3304D">
        <w:rPr>
          <w:rFonts w:ascii="Arial" w:hAnsi="Arial" w:cs="Arial"/>
          <w:b/>
          <w:iCs/>
        </w:rPr>
        <w:t>Stars</w:t>
      </w:r>
      <w:proofErr w:type="spellEnd"/>
      <w:r w:rsidR="00A3304D" w:rsidRPr="00A3304D">
        <w:rPr>
          <w:rFonts w:ascii="Arial" w:hAnsi="Arial" w:cs="Arial"/>
          <w:b/>
          <w:iCs/>
        </w:rPr>
        <w:t>, z. s.</w:t>
      </w:r>
      <w:r w:rsidR="00B278FF">
        <w:rPr>
          <w:rFonts w:ascii="Arial" w:hAnsi="Arial" w:cs="Arial"/>
          <w:bCs/>
          <w:iCs/>
        </w:rPr>
        <w:t xml:space="preserve">, </w:t>
      </w:r>
      <w:r w:rsidR="00C867E4" w:rsidRPr="00C867E4">
        <w:rPr>
          <w:rFonts w:ascii="Arial" w:hAnsi="Arial" w:cs="Arial"/>
          <w:bCs/>
          <w:iCs/>
        </w:rPr>
        <w:t>Lidická 700/19, Veveří, 60200 Brno</w:t>
      </w:r>
      <w:r w:rsidR="00B278FF" w:rsidRPr="00E076E8">
        <w:rPr>
          <w:rFonts w:ascii="Arial" w:hAnsi="Arial" w:cs="Arial"/>
          <w:bCs/>
          <w:iCs/>
        </w:rPr>
        <w:t xml:space="preserve">, IČ: </w:t>
      </w:r>
      <w:r w:rsidR="00C867E4" w:rsidRPr="00C867E4">
        <w:rPr>
          <w:rFonts w:ascii="Arial" w:hAnsi="Arial" w:cs="Arial"/>
          <w:bCs/>
          <w:iCs/>
        </w:rPr>
        <w:t>19783671</w:t>
      </w:r>
      <w:r w:rsidR="00B278FF">
        <w:rPr>
          <w:rFonts w:ascii="Arial" w:hAnsi="Arial" w:cs="Arial"/>
          <w:bCs/>
          <w:iCs/>
        </w:rPr>
        <w:t xml:space="preserve">, zastoupená jednatelem </w:t>
      </w:r>
      <w:proofErr w:type="spellStart"/>
      <w:r w:rsidR="00F51634" w:rsidRPr="00F51634">
        <w:rPr>
          <w:rFonts w:ascii="Arial" w:hAnsi="Arial" w:cs="Arial"/>
          <w:bCs/>
          <w:iCs/>
          <w:highlight w:val="black"/>
        </w:rPr>
        <w:t>xxxxxxxxxxxxxxxxx</w:t>
      </w:r>
      <w:proofErr w:type="spellEnd"/>
      <w:r w:rsidR="00B278FF">
        <w:rPr>
          <w:rFonts w:ascii="Arial" w:hAnsi="Arial" w:cs="Arial"/>
          <w:bCs/>
          <w:iCs/>
        </w:rPr>
        <w:t xml:space="preserve"> </w:t>
      </w:r>
      <w:r w:rsidR="00D23DA4" w:rsidRPr="00D23DA4">
        <w:rPr>
          <w:rFonts w:ascii="Arial" w:hAnsi="Arial" w:cs="Arial"/>
          <w:iCs/>
        </w:rPr>
        <w:t xml:space="preserve">(dále jen podnájemce)  </w:t>
      </w:r>
    </w:p>
    <w:p w14:paraId="0D80531D" w14:textId="77777777" w:rsidR="007F1DBA" w:rsidRPr="00B25D0D" w:rsidRDefault="007F1DBA">
      <w:pPr>
        <w:tabs>
          <w:tab w:val="left" w:pos="360"/>
          <w:tab w:val="left" w:pos="720"/>
        </w:tabs>
        <w:jc w:val="both"/>
        <w:rPr>
          <w:rFonts w:ascii="Arial" w:hAnsi="Arial" w:cs="Arial"/>
        </w:rPr>
      </w:pPr>
    </w:p>
    <w:p w14:paraId="0F01393C" w14:textId="77777777" w:rsidR="00F717CE" w:rsidRDefault="007F1DBA" w:rsidP="009F776E">
      <w:pPr>
        <w:tabs>
          <w:tab w:val="left" w:pos="360"/>
          <w:tab w:val="left" w:pos="720"/>
        </w:tabs>
        <w:jc w:val="both"/>
        <w:rPr>
          <w:rFonts w:ascii="Arial" w:hAnsi="Arial" w:cs="Arial"/>
        </w:rPr>
      </w:pPr>
      <w:r w:rsidRPr="00B25D0D">
        <w:rPr>
          <w:rFonts w:ascii="Arial" w:hAnsi="Arial" w:cs="Arial"/>
        </w:rPr>
        <w:tab/>
        <w:t>Nájemce má</w:t>
      </w:r>
      <w:r w:rsidR="00F717CE" w:rsidRPr="00B25D0D">
        <w:rPr>
          <w:rFonts w:ascii="Arial" w:hAnsi="Arial" w:cs="Arial"/>
        </w:rPr>
        <w:t xml:space="preserve"> </w:t>
      </w:r>
      <w:r w:rsidRPr="00B25D0D">
        <w:rPr>
          <w:rFonts w:ascii="Arial" w:hAnsi="Arial" w:cs="Arial"/>
        </w:rPr>
        <w:t>na základě smlouvy o nájmu</w:t>
      </w:r>
      <w:r w:rsidR="00F717CE" w:rsidRPr="00B25D0D">
        <w:rPr>
          <w:rFonts w:ascii="Arial" w:hAnsi="Arial" w:cs="Arial"/>
        </w:rPr>
        <w:t xml:space="preserve"> </w:t>
      </w:r>
      <w:r w:rsidRPr="00B25D0D">
        <w:rPr>
          <w:rFonts w:ascii="Arial" w:hAnsi="Arial" w:cs="Arial"/>
        </w:rPr>
        <w:t xml:space="preserve">uzavřené mezi Městem Žďár nad Sázavou a </w:t>
      </w:r>
      <w:r w:rsidR="00F717CE" w:rsidRPr="00B25D0D">
        <w:rPr>
          <w:rFonts w:ascii="Arial" w:hAnsi="Arial" w:cs="Arial"/>
        </w:rPr>
        <w:t xml:space="preserve">SPORTIS, </w:t>
      </w:r>
      <w:r w:rsidRPr="00B25D0D">
        <w:rPr>
          <w:rFonts w:ascii="Arial" w:hAnsi="Arial" w:cs="Arial"/>
        </w:rPr>
        <w:t>příspěvkovou organizací</w:t>
      </w:r>
      <w:r w:rsidR="00F717CE" w:rsidRPr="00B25D0D">
        <w:rPr>
          <w:rFonts w:ascii="Arial" w:hAnsi="Arial" w:cs="Arial"/>
        </w:rPr>
        <w:t xml:space="preserve"> dne 20.</w:t>
      </w:r>
      <w:r w:rsidR="0056516D" w:rsidRPr="00B25D0D">
        <w:rPr>
          <w:rFonts w:ascii="Arial" w:hAnsi="Arial" w:cs="Arial"/>
        </w:rPr>
        <w:t xml:space="preserve"> </w:t>
      </w:r>
      <w:r w:rsidR="00F717CE" w:rsidRPr="00B25D0D">
        <w:rPr>
          <w:rFonts w:ascii="Arial" w:hAnsi="Arial" w:cs="Arial"/>
        </w:rPr>
        <w:t>11.</w:t>
      </w:r>
      <w:r w:rsidR="0056516D" w:rsidRPr="00B25D0D">
        <w:rPr>
          <w:rFonts w:ascii="Arial" w:hAnsi="Arial" w:cs="Arial"/>
        </w:rPr>
        <w:t xml:space="preserve"> </w:t>
      </w:r>
      <w:r w:rsidR="00F717CE" w:rsidRPr="00B25D0D">
        <w:rPr>
          <w:rFonts w:ascii="Arial" w:hAnsi="Arial" w:cs="Arial"/>
        </w:rPr>
        <w:t>2012</w:t>
      </w:r>
      <w:r w:rsidRPr="00B25D0D">
        <w:rPr>
          <w:rFonts w:ascii="Arial" w:hAnsi="Arial" w:cs="Arial"/>
        </w:rPr>
        <w:t xml:space="preserve"> v nájmu </w:t>
      </w:r>
      <w:r w:rsidR="00F717CE" w:rsidRPr="00B25D0D">
        <w:rPr>
          <w:rFonts w:ascii="Arial" w:hAnsi="Arial" w:cs="Arial"/>
        </w:rPr>
        <w:t xml:space="preserve">mj. </w:t>
      </w:r>
      <w:r w:rsidRPr="00B25D0D">
        <w:rPr>
          <w:rFonts w:ascii="Arial" w:hAnsi="Arial" w:cs="Arial"/>
        </w:rPr>
        <w:t>hotelový dům Morava, Horní 22 (č.</w:t>
      </w:r>
      <w:r w:rsidR="0056516D" w:rsidRPr="00B25D0D">
        <w:rPr>
          <w:rFonts w:ascii="Arial" w:hAnsi="Arial" w:cs="Arial"/>
        </w:rPr>
        <w:t xml:space="preserve"> </w:t>
      </w:r>
      <w:r w:rsidRPr="00B25D0D">
        <w:rPr>
          <w:rFonts w:ascii="Arial" w:hAnsi="Arial" w:cs="Arial"/>
        </w:rPr>
        <w:t>p.</w:t>
      </w:r>
      <w:r w:rsidR="0056516D" w:rsidRPr="00B25D0D">
        <w:rPr>
          <w:rFonts w:ascii="Arial" w:hAnsi="Arial" w:cs="Arial"/>
        </w:rPr>
        <w:t xml:space="preserve"> </w:t>
      </w:r>
      <w:r w:rsidRPr="00B25D0D">
        <w:rPr>
          <w:rFonts w:ascii="Arial" w:hAnsi="Arial" w:cs="Arial"/>
        </w:rPr>
        <w:t xml:space="preserve">1679) ve Žďáru nad Sázavou, jehož vlastníkem je Město Žďár nad Sázavou. </w:t>
      </w:r>
    </w:p>
    <w:p w14:paraId="3CFD6107" w14:textId="77777777" w:rsidR="009F776E" w:rsidRPr="009F776E" w:rsidRDefault="009F776E" w:rsidP="009F776E">
      <w:pPr>
        <w:tabs>
          <w:tab w:val="left" w:pos="360"/>
          <w:tab w:val="left" w:pos="720"/>
        </w:tabs>
        <w:jc w:val="both"/>
        <w:rPr>
          <w:rFonts w:ascii="Arial" w:hAnsi="Arial" w:cs="Arial"/>
        </w:rPr>
      </w:pPr>
    </w:p>
    <w:p w14:paraId="5F802627" w14:textId="77777777" w:rsidR="00E25F04" w:rsidRPr="00B25D0D" w:rsidRDefault="007F1DBA" w:rsidP="009F776E">
      <w:pPr>
        <w:keepNext/>
        <w:tabs>
          <w:tab w:val="left" w:pos="360"/>
          <w:tab w:val="left" w:pos="720"/>
        </w:tabs>
        <w:jc w:val="center"/>
        <w:rPr>
          <w:rFonts w:ascii="Arial" w:hAnsi="Arial" w:cs="Arial"/>
        </w:rPr>
      </w:pPr>
      <w:r w:rsidRPr="00B25D0D">
        <w:rPr>
          <w:rFonts w:ascii="Arial" w:hAnsi="Arial" w:cs="Arial"/>
          <w:b/>
          <w:bCs/>
        </w:rPr>
        <w:t>Článek I.</w:t>
      </w:r>
      <w:r w:rsidRPr="00B25D0D">
        <w:rPr>
          <w:rFonts w:ascii="Arial" w:hAnsi="Arial" w:cs="Arial"/>
          <w:b/>
          <w:bCs/>
        </w:rPr>
        <w:br/>
      </w:r>
      <w:r w:rsidRPr="00B25D0D">
        <w:rPr>
          <w:rFonts w:ascii="Arial" w:hAnsi="Arial" w:cs="Arial"/>
          <w:u w:val="single"/>
        </w:rPr>
        <w:t>Předmět a účel po</w:t>
      </w:r>
      <w:r w:rsidR="00F717CE" w:rsidRPr="00B25D0D">
        <w:rPr>
          <w:rFonts w:ascii="Arial" w:hAnsi="Arial" w:cs="Arial"/>
          <w:u w:val="single"/>
        </w:rPr>
        <w:t>d</w:t>
      </w:r>
      <w:r w:rsidRPr="00B25D0D">
        <w:rPr>
          <w:rFonts w:ascii="Arial" w:hAnsi="Arial" w:cs="Arial"/>
          <w:u w:val="single"/>
        </w:rPr>
        <w:t>nájmu</w:t>
      </w:r>
      <w:r w:rsidRPr="00B25D0D">
        <w:rPr>
          <w:rFonts w:ascii="Arial" w:hAnsi="Arial" w:cs="Arial"/>
        </w:rPr>
        <w:tab/>
      </w:r>
    </w:p>
    <w:p w14:paraId="5244937D" w14:textId="77777777" w:rsidR="007F1DBA" w:rsidRPr="00B25D0D" w:rsidRDefault="00B84E96">
      <w:pPr>
        <w:pStyle w:val="Zkladntext"/>
        <w:tabs>
          <w:tab w:val="left" w:pos="360"/>
          <w:tab w:val="left" w:pos="720"/>
        </w:tabs>
        <w:rPr>
          <w:rFonts w:ascii="Arial" w:hAnsi="Arial" w:cs="Arial"/>
          <w:sz w:val="24"/>
        </w:rPr>
      </w:pPr>
      <w:r w:rsidRPr="00B25D0D">
        <w:rPr>
          <w:rFonts w:ascii="Arial" w:hAnsi="Arial" w:cs="Arial"/>
          <w:sz w:val="24"/>
        </w:rPr>
        <w:t xml:space="preserve">1) </w:t>
      </w:r>
      <w:r w:rsidR="007F1DBA" w:rsidRPr="00B25D0D">
        <w:rPr>
          <w:rFonts w:ascii="Arial" w:hAnsi="Arial" w:cs="Arial"/>
          <w:sz w:val="24"/>
        </w:rPr>
        <w:t xml:space="preserve">Nájemce touto smlouvou </w:t>
      </w:r>
      <w:proofErr w:type="spellStart"/>
      <w:r w:rsidR="007F1DBA" w:rsidRPr="00B25D0D">
        <w:rPr>
          <w:rFonts w:ascii="Arial" w:hAnsi="Arial" w:cs="Arial"/>
          <w:sz w:val="24"/>
        </w:rPr>
        <w:t>po</w:t>
      </w:r>
      <w:r w:rsidR="00F717CE" w:rsidRPr="00B25D0D">
        <w:rPr>
          <w:rFonts w:ascii="Arial" w:hAnsi="Arial" w:cs="Arial"/>
          <w:sz w:val="24"/>
        </w:rPr>
        <w:t>d</w:t>
      </w:r>
      <w:r w:rsidR="007F1DBA" w:rsidRPr="00B25D0D">
        <w:rPr>
          <w:rFonts w:ascii="Arial" w:hAnsi="Arial" w:cs="Arial"/>
          <w:sz w:val="24"/>
        </w:rPr>
        <w:t>najímá</w:t>
      </w:r>
      <w:proofErr w:type="spellEnd"/>
      <w:r w:rsidR="007F1DBA" w:rsidRPr="00B25D0D">
        <w:rPr>
          <w:rFonts w:ascii="Arial" w:hAnsi="Arial" w:cs="Arial"/>
          <w:sz w:val="24"/>
        </w:rPr>
        <w:t xml:space="preserve"> podnájemci </w:t>
      </w:r>
      <w:r w:rsidR="00620424" w:rsidRPr="00B25D0D">
        <w:rPr>
          <w:rFonts w:ascii="Arial" w:hAnsi="Arial" w:cs="Arial"/>
          <w:sz w:val="24"/>
        </w:rPr>
        <w:t>prostor sloužící podnikání</w:t>
      </w:r>
      <w:r w:rsidR="007F1DBA" w:rsidRPr="00B25D0D">
        <w:rPr>
          <w:rFonts w:ascii="Arial" w:hAnsi="Arial" w:cs="Arial"/>
          <w:sz w:val="24"/>
        </w:rPr>
        <w:t xml:space="preserve"> ve II.NP budovy</w:t>
      </w:r>
      <w:r w:rsidR="0033002E" w:rsidRPr="00B25D0D">
        <w:rPr>
          <w:rFonts w:ascii="Arial" w:hAnsi="Arial" w:cs="Arial"/>
          <w:sz w:val="24"/>
        </w:rPr>
        <w:t xml:space="preserve"> označený </w:t>
      </w:r>
      <w:r w:rsidR="00662185" w:rsidRPr="00B25D0D">
        <w:rPr>
          <w:rFonts w:ascii="Arial" w:hAnsi="Arial" w:cs="Arial"/>
          <w:sz w:val="24"/>
        </w:rPr>
        <w:t xml:space="preserve">jako </w:t>
      </w:r>
      <w:r w:rsidR="009F776E">
        <w:rPr>
          <w:rFonts w:ascii="Arial" w:hAnsi="Arial" w:cs="Arial"/>
          <w:sz w:val="24"/>
        </w:rPr>
        <w:t>21 (místnost před výtahy)</w:t>
      </w:r>
      <w:r w:rsidR="007F1DBA" w:rsidRPr="00B25D0D">
        <w:rPr>
          <w:rFonts w:ascii="Arial" w:hAnsi="Arial" w:cs="Arial"/>
          <w:sz w:val="24"/>
        </w:rPr>
        <w:t xml:space="preserve">  </w:t>
      </w:r>
    </w:p>
    <w:p w14:paraId="2BDAFCC6" w14:textId="77777777" w:rsidR="00662185" w:rsidRPr="00B25D0D" w:rsidRDefault="00B84E96">
      <w:pPr>
        <w:pStyle w:val="Zkladntext"/>
        <w:tabs>
          <w:tab w:val="left" w:pos="360"/>
          <w:tab w:val="left" w:pos="720"/>
        </w:tabs>
        <w:rPr>
          <w:rFonts w:ascii="Arial" w:hAnsi="Arial" w:cs="Arial"/>
          <w:sz w:val="24"/>
        </w:rPr>
      </w:pPr>
      <w:r w:rsidRPr="00B25D0D">
        <w:rPr>
          <w:rFonts w:ascii="Arial" w:hAnsi="Arial" w:cs="Arial"/>
          <w:sz w:val="24"/>
        </w:rPr>
        <w:t>2</w:t>
      </w:r>
      <w:r w:rsidR="007F1DBA" w:rsidRPr="00B25D0D">
        <w:rPr>
          <w:rFonts w:ascii="Arial" w:hAnsi="Arial" w:cs="Arial"/>
          <w:sz w:val="24"/>
        </w:rPr>
        <w:t xml:space="preserve">) </w:t>
      </w:r>
      <w:r w:rsidR="00620424" w:rsidRPr="00B25D0D">
        <w:rPr>
          <w:rFonts w:ascii="Arial" w:hAnsi="Arial" w:cs="Arial"/>
          <w:sz w:val="24"/>
        </w:rPr>
        <w:t xml:space="preserve">Celková výměra podlahových ploch všech pronajatých prostor </w:t>
      </w:r>
      <w:r w:rsidR="00620424" w:rsidRPr="00D23DA4">
        <w:rPr>
          <w:rFonts w:ascii="Arial" w:hAnsi="Arial" w:cs="Arial"/>
          <w:sz w:val="24"/>
        </w:rPr>
        <w:t xml:space="preserve">činí </w:t>
      </w:r>
      <w:r w:rsidR="00190622" w:rsidRPr="001A6E83">
        <w:rPr>
          <w:rFonts w:ascii="Arial" w:hAnsi="Arial" w:cs="Arial"/>
          <w:b/>
          <w:bCs/>
          <w:sz w:val="24"/>
        </w:rPr>
        <w:t>59</w:t>
      </w:r>
      <w:r w:rsidR="00620424" w:rsidRPr="001A6E83">
        <w:rPr>
          <w:rFonts w:ascii="Arial" w:hAnsi="Arial" w:cs="Arial"/>
          <w:b/>
          <w:bCs/>
          <w:sz w:val="24"/>
        </w:rPr>
        <w:t>,</w:t>
      </w:r>
      <w:r w:rsidR="00190622" w:rsidRPr="001A6E83">
        <w:rPr>
          <w:rFonts w:ascii="Arial" w:hAnsi="Arial" w:cs="Arial"/>
          <w:b/>
          <w:bCs/>
          <w:sz w:val="24"/>
        </w:rPr>
        <w:t>62</w:t>
      </w:r>
      <w:r w:rsidR="00620424" w:rsidRPr="00D23DA4">
        <w:rPr>
          <w:rFonts w:ascii="Arial" w:hAnsi="Arial" w:cs="Arial"/>
          <w:sz w:val="24"/>
        </w:rPr>
        <w:t xml:space="preserve"> m</w:t>
      </w:r>
      <w:r w:rsidR="00620424" w:rsidRPr="00D23DA4">
        <w:rPr>
          <w:rFonts w:ascii="Arial" w:hAnsi="Arial" w:cs="Arial"/>
          <w:sz w:val="24"/>
          <w:vertAlign w:val="superscript"/>
        </w:rPr>
        <w:t>2</w:t>
      </w:r>
      <w:r w:rsidR="00620424" w:rsidRPr="00B25D0D">
        <w:rPr>
          <w:rFonts w:ascii="Arial" w:hAnsi="Arial" w:cs="Arial"/>
          <w:sz w:val="24"/>
        </w:rPr>
        <w:t xml:space="preserve"> (z toho činí kancelářské prostory </w:t>
      </w:r>
      <w:r w:rsidR="00190622" w:rsidRPr="001A6E83">
        <w:rPr>
          <w:rFonts w:ascii="Arial" w:hAnsi="Arial" w:cs="Arial"/>
          <w:b/>
          <w:bCs/>
          <w:sz w:val="24"/>
        </w:rPr>
        <w:t>44</w:t>
      </w:r>
      <w:r w:rsidR="00620424" w:rsidRPr="001A6E83">
        <w:rPr>
          <w:rFonts w:ascii="Arial" w:hAnsi="Arial" w:cs="Arial"/>
          <w:b/>
          <w:bCs/>
          <w:sz w:val="24"/>
        </w:rPr>
        <w:t>,8</w:t>
      </w:r>
      <w:r w:rsidR="00190622" w:rsidRPr="001A6E83">
        <w:rPr>
          <w:rFonts w:ascii="Arial" w:hAnsi="Arial" w:cs="Arial"/>
          <w:b/>
          <w:bCs/>
          <w:sz w:val="24"/>
        </w:rPr>
        <w:t>3</w:t>
      </w:r>
      <w:r w:rsidR="00620424" w:rsidRPr="00B25D0D">
        <w:rPr>
          <w:rFonts w:ascii="Arial" w:hAnsi="Arial" w:cs="Arial"/>
          <w:sz w:val="24"/>
        </w:rPr>
        <w:t xml:space="preserve"> m</w:t>
      </w:r>
      <w:r w:rsidR="00620424" w:rsidRPr="00B25D0D">
        <w:rPr>
          <w:rFonts w:ascii="Arial" w:hAnsi="Arial" w:cs="Arial"/>
          <w:sz w:val="24"/>
          <w:vertAlign w:val="superscript"/>
        </w:rPr>
        <w:t>2</w:t>
      </w:r>
      <w:r w:rsidR="00620424" w:rsidRPr="00B25D0D">
        <w:rPr>
          <w:rFonts w:ascii="Arial" w:hAnsi="Arial" w:cs="Arial"/>
          <w:sz w:val="24"/>
        </w:rPr>
        <w:t xml:space="preserve"> a ostatní prostory </w:t>
      </w:r>
      <w:r w:rsidR="00620424" w:rsidRPr="001A6E83">
        <w:rPr>
          <w:rFonts w:ascii="Arial" w:hAnsi="Arial" w:cs="Arial"/>
          <w:b/>
          <w:bCs/>
          <w:sz w:val="24"/>
        </w:rPr>
        <w:t>1</w:t>
      </w:r>
      <w:r w:rsidR="00190622" w:rsidRPr="001A6E83">
        <w:rPr>
          <w:rFonts w:ascii="Arial" w:hAnsi="Arial" w:cs="Arial"/>
          <w:b/>
          <w:bCs/>
          <w:sz w:val="24"/>
        </w:rPr>
        <w:t>4</w:t>
      </w:r>
      <w:r w:rsidR="00620424" w:rsidRPr="001A6E83">
        <w:rPr>
          <w:rFonts w:ascii="Arial" w:hAnsi="Arial" w:cs="Arial"/>
          <w:b/>
          <w:bCs/>
          <w:sz w:val="24"/>
        </w:rPr>
        <w:t>,</w:t>
      </w:r>
      <w:r w:rsidR="00190622" w:rsidRPr="001A6E83">
        <w:rPr>
          <w:rFonts w:ascii="Arial" w:hAnsi="Arial" w:cs="Arial"/>
          <w:b/>
          <w:bCs/>
          <w:sz w:val="24"/>
        </w:rPr>
        <w:t>79</w:t>
      </w:r>
      <w:r w:rsidR="00620424" w:rsidRPr="00B25D0D">
        <w:rPr>
          <w:rFonts w:ascii="Arial" w:hAnsi="Arial" w:cs="Arial"/>
          <w:sz w:val="24"/>
        </w:rPr>
        <w:t xml:space="preserve"> m</w:t>
      </w:r>
      <w:r w:rsidR="00620424" w:rsidRPr="00B25D0D">
        <w:rPr>
          <w:rFonts w:ascii="Arial" w:hAnsi="Arial" w:cs="Arial"/>
          <w:sz w:val="24"/>
          <w:vertAlign w:val="superscript"/>
        </w:rPr>
        <w:t>2</w:t>
      </w:r>
      <w:r w:rsidR="00620424" w:rsidRPr="00B25D0D">
        <w:rPr>
          <w:rFonts w:ascii="Arial" w:hAnsi="Arial" w:cs="Arial"/>
          <w:sz w:val="24"/>
        </w:rPr>
        <w:t xml:space="preserve">). Při užívání pronajatých nebytových prostor může podnájemce užívat tyto společné prostory budovy: vstupní prostory, vchody, společná schodiště, společné chodby a společná sociální zařízení. </w:t>
      </w:r>
    </w:p>
    <w:p w14:paraId="0B201405" w14:textId="77777777" w:rsidR="007F1DBA" w:rsidRPr="00B25D0D" w:rsidRDefault="00B84E96">
      <w:pPr>
        <w:pStyle w:val="Zkladntext"/>
        <w:tabs>
          <w:tab w:val="left" w:pos="360"/>
          <w:tab w:val="left" w:pos="720"/>
        </w:tabs>
        <w:rPr>
          <w:rFonts w:ascii="Arial" w:hAnsi="Arial" w:cs="Arial"/>
          <w:sz w:val="24"/>
        </w:rPr>
      </w:pPr>
      <w:r w:rsidRPr="00B25D0D">
        <w:rPr>
          <w:rFonts w:ascii="Arial" w:hAnsi="Arial" w:cs="Arial"/>
          <w:sz w:val="24"/>
        </w:rPr>
        <w:t>3</w:t>
      </w:r>
      <w:r w:rsidR="00F717CE" w:rsidRPr="00B25D0D">
        <w:rPr>
          <w:rFonts w:ascii="Arial" w:hAnsi="Arial" w:cs="Arial"/>
          <w:sz w:val="24"/>
        </w:rPr>
        <w:t>)</w:t>
      </w:r>
      <w:r w:rsidR="00F717CE" w:rsidRPr="00B25D0D">
        <w:rPr>
          <w:rFonts w:ascii="Arial" w:hAnsi="Arial" w:cs="Arial"/>
          <w:sz w:val="24"/>
        </w:rPr>
        <w:tab/>
        <w:t>Účelem tohoto p</w:t>
      </w:r>
      <w:r w:rsidR="007F1DBA" w:rsidRPr="00B25D0D">
        <w:rPr>
          <w:rFonts w:ascii="Arial" w:hAnsi="Arial" w:cs="Arial"/>
          <w:sz w:val="24"/>
        </w:rPr>
        <w:t>o</w:t>
      </w:r>
      <w:r w:rsidR="00F717CE" w:rsidRPr="00B25D0D">
        <w:rPr>
          <w:rFonts w:ascii="Arial" w:hAnsi="Arial" w:cs="Arial"/>
          <w:sz w:val="24"/>
        </w:rPr>
        <w:t>d</w:t>
      </w:r>
      <w:r w:rsidR="007F1DBA" w:rsidRPr="00B25D0D">
        <w:rPr>
          <w:rFonts w:ascii="Arial" w:hAnsi="Arial" w:cs="Arial"/>
          <w:sz w:val="24"/>
        </w:rPr>
        <w:t xml:space="preserve">nájmu nebytových prostor je poskytnutí prostor pro podnájemcovu činnost a jen k tomuto účelu mohou být </w:t>
      </w:r>
      <w:proofErr w:type="spellStart"/>
      <w:r w:rsidR="007F1DBA" w:rsidRPr="00B25D0D">
        <w:rPr>
          <w:rFonts w:ascii="Arial" w:hAnsi="Arial" w:cs="Arial"/>
          <w:sz w:val="24"/>
        </w:rPr>
        <w:t>po</w:t>
      </w:r>
      <w:r w:rsidR="00F717CE" w:rsidRPr="00B25D0D">
        <w:rPr>
          <w:rFonts w:ascii="Arial" w:hAnsi="Arial" w:cs="Arial"/>
          <w:sz w:val="24"/>
        </w:rPr>
        <w:t>d</w:t>
      </w:r>
      <w:r w:rsidR="007F1DBA" w:rsidRPr="00B25D0D">
        <w:rPr>
          <w:rFonts w:ascii="Arial" w:hAnsi="Arial" w:cs="Arial"/>
          <w:sz w:val="24"/>
        </w:rPr>
        <w:t>najaté</w:t>
      </w:r>
      <w:proofErr w:type="spellEnd"/>
      <w:r w:rsidR="007F1DBA" w:rsidRPr="00B25D0D">
        <w:rPr>
          <w:rFonts w:ascii="Arial" w:hAnsi="Arial" w:cs="Arial"/>
          <w:sz w:val="24"/>
        </w:rPr>
        <w:t xml:space="preserve"> prostory podnájemcem užívány.</w:t>
      </w:r>
    </w:p>
    <w:p w14:paraId="68ACC05B" w14:textId="77777777" w:rsidR="007F1DBA" w:rsidRPr="00B25D0D" w:rsidRDefault="00B84E96" w:rsidP="00B84E96">
      <w:pPr>
        <w:pStyle w:val="Zkladntext"/>
        <w:tabs>
          <w:tab w:val="left" w:pos="0"/>
          <w:tab w:val="left" w:pos="360"/>
        </w:tabs>
        <w:rPr>
          <w:rFonts w:ascii="Arial" w:hAnsi="Arial" w:cs="Arial"/>
          <w:sz w:val="24"/>
        </w:rPr>
      </w:pPr>
      <w:r w:rsidRPr="00B25D0D">
        <w:rPr>
          <w:rFonts w:ascii="Arial" w:hAnsi="Arial" w:cs="Arial"/>
          <w:sz w:val="24"/>
        </w:rPr>
        <w:t xml:space="preserve">4) </w:t>
      </w:r>
      <w:r w:rsidR="007F1DBA" w:rsidRPr="00B25D0D">
        <w:rPr>
          <w:rFonts w:ascii="Arial" w:hAnsi="Arial" w:cs="Arial"/>
          <w:sz w:val="24"/>
        </w:rPr>
        <w:t>Podnájemce se zavazuje,</w:t>
      </w:r>
      <w:r w:rsidR="00F717CE" w:rsidRPr="00B25D0D">
        <w:rPr>
          <w:rFonts w:ascii="Arial" w:hAnsi="Arial" w:cs="Arial"/>
          <w:sz w:val="24"/>
        </w:rPr>
        <w:t xml:space="preserve"> </w:t>
      </w:r>
      <w:r w:rsidR="007F1DBA" w:rsidRPr="00B25D0D">
        <w:rPr>
          <w:rFonts w:ascii="Arial" w:hAnsi="Arial" w:cs="Arial"/>
          <w:sz w:val="24"/>
        </w:rPr>
        <w:t xml:space="preserve">že </w:t>
      </w:r>
      <w:proofErr w:type="spellStart"/>
      <w:r w:rsidR="007F1DBA" w:rsidRPr="00B25D0D">
        <w:rPr>
          <w:rFonts w:ascii="Arial" w:hAnsi="Arial" w:cs="Arial"/>
          <w:sz w:val="24"/>
        </w:rPr>
        <w:t>po</w:t>
      </w:r>
      <w:r w:rsidR="00F717CE" w:rsidRPr="00B25D0D">
        <w:rPr>
          <w:rFonts w:ascii="Arial" w:hAnsi="Arial" w:cs="Arial"/>
          <w:sz w:val="24"/>
        </w:rPr>
        <w:t>d</w:t>
      </w:r>
      <w:r w:rsidR="007F1DBA" w:rsidRPr="00B25D0D">
        <w:rPr>
          <w:rFonts w:ascii="Arial" w:hAnsi="Arial" w:cs="Arial"/>
          <w:sz w:val="24"/>
        </w:rPr>
        <w:t>najaté</w:t>
      </w:r>
      <w:proofErr w:type="spellEnd"/>
      <w:r w:rsidR="007F1DBA" w:rsidRPr="00B25D0D">
        <w:rPr>
          <w:rFonts w:ascii="Arial" w:hAnsi="Arial" w:cs="Arial"/>
          <w:sz w:val="24"/>
        </w:rPr>
        <w:t xml:space="preserve"> prostory budovy bude užívat přiměřeně jejich povaze a v souladu s jejich stavebním určením vyplývajícím z kolaudačního rozhodnutí a nesmí při tom docházet k jejich poškození nebo nepřiměřenému opotřebení. </w:t>
      </w:r>
      <w:proofErr w:type="spellStart"/>
      <w:r w:rsidR="007F1DBA" w:rsidRPr="00B25D0D">
        <w:rPr>
          <w:rFonts w:ascii="Arial" w:hAnsi="Arial" w:cs="Arial"/>
          <w:sz w:val="24"/>
        </w:rPr>
        <w:t>Po</w:t>
      </w:r>
      <w:r w:rsidR="00F717CE" w:rsidRPr="00B25D0D">
        <w:rPr>
          <w:rFonts w:ascii="Arial" w:hAnsi="Arial" w:cs="Arial"/>
          <w:sz w:val="24"/>
        </w:rPr>
        <w:t>d</w:t>
      </w:r>
      <w:r w:rsidR="007F1DBA" w:rsidRPr="00B25D0D">
        <w:rPr>
          <w:rFonts w:ascii="Arial" w:hAnsi="Arial" w:cs="Arial"/>
          <w:sz w:val="24"/>
        </w:rPr>
        <w:t>najaté</w:t>
      </w:r>
      <w:proofErr w:type="spellEnd"/>
      <w:r w:rsidR="007F1DBA" w:rsidRPr="00B25D0D">
        <w:rPr>
          <w:rFonts w:ascii="Arial" w:hAnsi="Arial" w:cs="Arial"/>
          <w:sz w:val="24"/>
        </w:rPr>
        <w:t xml:space="preserve"> prostory nebude užívat k výrobě, manipulaci a skladování výbušnin, prudce hořlavých materiálů, jedů, drog a dalším činnostem, které ohrožují nebo negativně působí na životní prostředí, zejména prašností, hlukem nebo exhalacemi, nebo představují vysoké či zvýšené požární nebezpečí ve smyslu zákona. </w:t>
      </w:r>
      <w:r w:rsidR="004C6312" w:rsidRPr="00B25D0D">
        <w:rPr>
          <w:rFonts w:ascii="Arial" w:hAnsi="Arial" w:cs="Arial"/>
          <w:sz w:val="24"/>
        </w:rPr>
        <w:t>Podnájemce nesmí obtěžovat nadměrným hlukem ostatní podnájemce a klienty nájemce.</w:t>
      </w:r>
    </w:p>
    <w:p w14:paraId="465C5A45" w14:textId="77777777" w:rsidR="007F1DBA" w:rsidRPr="00B25D0D" w:rsidRDefault="007F1DBA">
      <w:pPr>
        <w:keepNext/>
        <w:tabs>
          <w:tab w:val="left" w:pos="360"/>
          <w:tab w:val="left" w:pos="720"/>
        </w:tabs>
        <w:rPr>
          <w:rFonts w:ascii="Arial" w:hAnsi="Arial" w:cs="Arial"/>
        </w:rPr>
      </w:pPr>
    </w:p>
    <w:p w14:paraId="5FFFE287" w14:textId="77777777" w:rsidR="00E25F04" w:rsidRPr="009F776E" w:rsidRDefault="007F1DBA" w:rsidP="009F776E">
      <w:pPr>
        <w:keepNext/>
        <w:tabs>
          <w:tab w:val="left" w:pos="360"/>
          <w:tab w:val="left" w:pos="720"/>
        </w:tabs>
        <w:jc w:val="center"/>
        <w:rPr>
          <w:rFonts w:ascii="Arial" w:hAnsi="Arial" w:cs="Arial"/>
          <w:u w:val="single"/>
        </w:rPr>
      </w:pPr>
      <w:r w:rsidRPr="00B25D0D">
        <w:rPr>
          <w:rFonts w:ascii="Arial" w:hAnsi="Arial" w:cs="Arial"/>
          <w:b/>
          <w:bCs/>
        </w:rPr>
        <w:t>Článek II.</w:t>
      </w:r>
      <w:r w:rsidRPr="00B25D0D">
        <w:rPr>
          <w:rFonts w:ascii="Arial" w:hAnsi="Arial" w:cs="Arial"/>
          <w:b/>
          <w:bCs/>
        </w:rPr>
        <w:br/>
      </w:r>
      <w:r w:rsidRPr="00B25D0D">
        <w:rPr>
          <w:rFonts w:ascii="Arial" w:hAnsi="Arial" w:cs="Arial"/>
          <w:u w:val="single"/>
        </w:rPr>
        <w:t>Doba po</w:t>
      </w:r>
      <w:r w:rsidR="00F717CE" w:rsidRPr="00B25D0D">
        <w:rPr>
          <w:rFonts w:ascii="Arial" w:hAnsi="Arial" w:cs="Arial"/>
          <w:u w:val="single"/>
        </w:rPr>
        <w:t>d</w:t>
      </w:r>
      <w:r w:rsidRPr="00B25D0D">
        <w:rPr>
          <w:rFonts w:ascii="Arial" w:hAnsi="Arial" w:cs="Arial"/>
          <w:u w:val="single"/>
        </w:rPr>
        <w:t>nájmu</w:t>
      </w:r>
    </w:p>
    <w:p w14:paraId="76A25099" w14:textId="39EB0AF9" w:rsidR="007F1DBA" w:rsidRPr="00B25D0D" w:rsidRDefault="00E25F04">
      <w:pPr>
        <w:pStyle w:val="Zkladntext"/>
        <w:keepNext/>
        <w:keepLines/>
        <w:tabs>
          <w:tab w:val="left" w:pos="360"/>
          <w:tab w:val="left" w:pos="720"/>
        </w:tabs>
        <w:rPr>
          <w:rFonts w:ascii="Arial" w:hAnsi="Arial" w:cs="Arial"/>
          <w:sz w:val="24"/>
        </w:rPr>
      </w:pPr>
      <w:r w:rsidRPr="00B25D0D">
        <w:rPr>
          <w:rFonts w:ascii="Arial" w:hAnsi="Arial" w:cs="Arial"/>
          <w:sz w:val="24"/>
        </w:rPr>
        <w:tab/>
      </w:r>
      <w:r w:rsidR="007F1DBA" w:rsidRPr="00B25D0D">
        <w:rPr>
          <w:rFonts w:ascii="Arial" w:hAnsi="Arial" w:cs="Arial"/>
          <w:sz w:val="24"/>
        </w:rPr>
        <w:t>Po</w:t>
      </w:r>
      <w:r w:rsidR="00F717CE" w:rsidRPr="00B25D0D">
        <w:rPr>
          <w:rFonts w:ascii="Arial" w:hAnsi="Arial" w:cs="Arial"/>
          <w:sz w:val="24"/>
        </w:rPr>
        <w:t>d</w:t>
      </w:r>
      <w:r w:rsidR="007F1DBA" w:rsidRPr="00B25D0D">
        <w:rPr>
          <w:rFonts w:ascii="Arial" w:hAnsi="Arial" w:cs="Arial"/>
          <w:sz w:val="24"/>
        </w:rPr>
        <w:t xml:space="preserve">nájem se sjednává na dobu </w:t>
      </w:r>
      <w:r w:rsidR="004704D7" w:rsidRPr="00B25D0D">
        <w:rPr>
          <w:rFonts w:ascii="Arial" w:hAnsi="Arial" w:cs="Arial"/>
          <w:sz w:val="24"/>
        </w:rPr>
        <w:t>ne</w:t>
      </w:r>
      <w:r w:rsidR="007F1DBA" w:rsidRPr="00B25D0D">
        <w:rPr>
          <w:rFonts w:ascii="Arial" w:hAnsi="Arial" w:cs="Arial"/>
          <w:sz w:val="24"/>
        </w:rPr>
        <w:t>určitou</w:t>
      </w:r>
      <w:r w:rsidR="004704D7" w:rsidRPr="00B25D0D">
        <w:rPr>
          <w:rFonts w:ascii="Arial" w:hAnsi="Arial" w:cs="Arial"/>
          <w:sz w:val="24"/>
        </w:rPr>
        <w:t>,</w:t>
      </w:r>
      <w:r w:rsidR="007F1DBA" w:rsidRPr="00B25D0D">
        <w:rPr>
          <w:rFonts w:ascii="Arial" w:hAnsi="Arial" w:cs="Arial"/>
          <w:sz w:val="24"/>
        </w:rPr>
        <w:t xml:space="preserve"> počínaje </w:t>
      </w:r>
      <w:r w:rsidR="007F1DBA" w:rsidRPr="00D23DA4">
        <w:rPr>
          <w:rFonts w:ascii="Arial" w:hAnsi="Arial" w:cs="Arial"/>
          <w:sz w:val="24"/>
        </w:rPr>
        <w:t xml:space="preserve">dnem </w:t>
      </w:r>
      <w:r w:rsidR="007F1DBA" w:rsidRPr="001A6E83">
        <w:rPr>
          <w:rFonts w:ascii="Arial" w:hAnsi="Arial" w:cs="Arial"/>
          <w:b/>
          <w:bCs/>
          <w:sz w:val="24"/>
        </w:rPr>
        <w:t>1.</w:t>
      </w:r>
      <w:r w:rsidR="0056516D" w:rsidRPr="001A6E83">
        <w:rPr>
          <w:rFonts w:ascii="Arial" w:hAnsi="Arial" w:cs="Arial"/>
          <w:b/>
          <w:bCs/>
          <w:sz w:val="24"/>
        </w:rPr>
        <w:t xml:space="preserve"> </w:t>
      </w:r>
      <w:r w:rsidR="00504DA4">
        <w:rPr>
          <w:rFonts w:ascii="Arial" w:hAnsi="Arial" w:cs="Arial"/>
          <w:b/>
          <w:bCs/>
          <w:sz w:val="24"/>
        </w:rPr>
        <w:t>5</w:t>
      </w:r>
      <w:r w:rsidR="007F1DBA" w:rsidRPr="001A6E83">
        <w:rPr>
          <w:rFonts w:ascii="Arial" w:hAnsi="Arial" w:cs="Arial"/>
          <w:b/>
          <w:bCs/>
          <w:sz w:val="24"/>
        </w:rPr>
        <w:t>.</w:t>
      </w:r>
      <w:r w:rsidR="0056516D" w:rsidRPr="001A6E83">
        <w:rPr>
          <w:rFonts w:ascii="Arial" w:hAnsi="Arial" w:cs="Arial"/>
          <w:b/>
          <w:bCs/>
          <w:sz w:val="24"/>
        </w:rPr>
        <w:t xml:space="preserve"> </w:t>
      </w:r>
      <w:r w:rsidR="007F1DBA" w:rsidRPr="001A6E83">
        <w:rPr>
          <w:rFonts w:ascii="Arial" w:hAnsi="Arial" w:cs="Arial"/>
          <w:b/>
          <w:bCs/>
          <w:sz w:val="24"/>
        </w:rPr>
        <w:t>20</w:t>
      </w:r>
      <w:r w:rsidR="00D23DA4" w:rsidRPr="001A6E83">
        <w:rPr>
          <w:rFonts w:ascii="Arial" w:hAnsi="Arial" w:cs="Arial"/>
          <w:b/>
          <w:bCs/>
          <w:sz w:val="24"/>
        </w:rPr>
        <w:t>2</w:t>
      </w:r>
      <w:r w:rsidR="00504DA4">
        <w:rPr>
          <w:rFonts w:ascii="Arial" w:hAnsi="Arial" w:cs="Arial"/>
          <w:b/>
          <w:bCs/>
          <w:sz w:val="24"/>
        </w:rPr>
        <w:t>5</w:t>
      </w:r>
      <w:r w:rsidR="004704D7" w:rsidRPr="00D23DA4">
        <w:rPr>
          <w:rFonts w:ascii="Arial" w:hAnsi="Arial" w:cs="Arial"/>
          <w:sz w:val="24"/>
        </w:rPr>
        <w:t>, s</w:t>
      </w:r>
      <w:r w:rsidR="004704D7" w:rsidRPr="00B25D0D">
        <w:rPr>
          <w:rFonts w:ascii="Arial" w:hAnsi="Arial" w:cs="Arial"/>
          <w:sz w:val="24"/>
        </w:rPr>
        <w:t> tříměsíční výpovědní lhůtou, která počíná běžet prvním dnem měsíce následujícího po doručení výpovědi.</w:t>
      </w:r>
      <w:r w:rsidR="007F1DBA" w:rsidRPr="00B25D0D">
        <w:rPr>
          <w:rFonts w:ascii="Arial" w:hAnsi="Arial" w:cs="Arial"/>
          <w:sz w:val="24"/>
        </w:rPr>
        <w:t xml:space="preserve"> </w:t>
      </w:r>
    </w:p>
    <w:p w14:paraId="4BFAEB94" w14:textId="77777777" w:rsidR="007F1DBA" w:rsidRPr="00B25D0D" w:rsidRDefault="007F1DBA">
      <w:pPr>
        <w:keepNext/>
        <w:tabs>
          <w:tab w:val="left" w:pos="360"/>
          <w:tab w:val="left" w:pos="720"/>
        </w:tabs>
        <w:jc w:val="center"/>
        <w:rPr>
          <w:rFonts w:ascii="Arial" w:hAnsi="Arial" w:cs="Arial"/>
          <w:b/>
          <w:bCs/>
        </w:rPr>
      </w:pPr>
    </w:p>
    <w:p w14:paraId="742C591D" w14:textId="77777777" w:rsidR="00E25F04" w:rsidRPr="009F776E" w:rsidRDefault="007F1DBA" w:rsidP="009F776E">
      <w:pPr>
        <w:keepNext/>
        <w:tabs>
          <w:tab w:val="left" w:pos="360"/>
          <w:tab w:val="left" w:pos="720"/>
        </w:tabs>
        <w:jc w:val="center"/>
        <w:rPr>
          <w:rFonts w:ascii="Arial" w:hAnsi="Arial" w:cs="Arial"/>
          <w:u w:val="single"/>
        </w:rPr>
      </w:pPr>
      <w:r w:rsidRPr="00B25D0D">
        <w:rPr>
          <w:rFonts w:ascii="Arial" w:hAnsi="Arial" w:cs="Arial"/>
          <w:b/>
          <w:bCs/>
        </w:rPr>
        <w:t>Článek III.</w:t>
      </w:r>
      <w:r w:rsidRPr="00B25D0D">
        <w:rPr>
          <w:rFonts w:ascii="Arial" w:hAnsi="Arial" w:cs="Arial"/>
          <w:b/>
          <w:bCs/>
        </w:rPr>
        <w:br/>
      </w:r>
      <w:r w:rsidRPr="00B25D0D">
        <w:rPr>
          <w:rFonts w:ascii="Arial" w:hAnsi="Arial" w:cs="Arial"/>
          <w:u w:val="single"/>
        </w:rPr>
        <w:t>Nájemné</w:t>
      </w:r>
    </w:p>
    <w:p w14:paraId="3B87367B" w14:textId="4700A3FD" w:rsidR="006D3CCA" w:rsidRPr="002C7573" w:rsidRDefault="006D3CCA" w:rsidP="006D3CCA">
      <w:pPr>
        <w:tabs>
          <w:tab w:val="left" w:pos="360"/>
          <w:tab w:val="left" w:pos="720"/>
        </w:tabs>
        <w:jc w:val="both"/>
        <w:rPr>
          <w:rFonts w:ascii="Arial" w:hAnsi="Arial" w:cs="Arial"/>
        </w:rPr>
      </w:pPr>
      <w:r w:rsidRPr="002C7573">
        <w:rPr>
          <w:rFonts w:ascii="Arial" w:hAnsi="Arial" w:cs="Arial"/>
        </w:rPr>
        <w:t>1)</w:t>
      </w:r>
      <w:r w:rsidRPr="002C7573">
        <w:rPr>
          <w:rFonts w:ascii="Arial" w:hAnsi="Arial" w:cs="Arial"/>
        </w:rPr>
        <w:tab/>
        <w:t xml:space="preserve">Celkové nájemné za pronajaté prostory činí </w:t>
      </w:r>
      <w:r w:rsidR="001B74EB">
        <w:rPr>
          <w:rFonts w:ascii="Arial" w:hAnsi="Arial" w:cs="Arial"/>
          <w:b/>
          <w:bCs/>
        </w:rPr>
        <w:t>53.6</w:t>
      </w:r>
      <w:r w:rsidR="00DC7A76">
        <w:rPr>
          <w:rFonts w:ascii="Arial" w:hAnsi="Arial" w:cs="Arial"/>
          <w:b/>
          <w:bCs/>
        </w:rPr>
        <w:t>60</w:t>
      </w:r>
      <w:r w:rsidR="001B74EB" w:rsidRPr="000A652A">
        <w:rPr>
          <w:rFonts w:ascii="Arial" w:hAnsi="Arial" w:cs="Arial"/>
          <w:b/>
          <w:bCs/>
        </w:rPr>
        <w:t>, -</w:t>
      </w:r>
      <w:r>
        <w:rPr>
          <w:rFonts w:ascii="Arial" w:hAnsi="Arial" w:cs="Arial"/>
          <w:b/>
          <w:bCs/>
        </w:rPr>
        <w:t xml:space="preserve"> </w:t>
      </w:r>
      <w:r w:rsidRPr="001E40DB">
        <w:rPr>
          <w:rFonts w:ascii="Arial" w:hAnsi="Arial" w:cs="Arial"/>
          <w:b/>
          <w:bCs/>
        </w:rPr>
        <w:t>Kč</w:t>
      </w:r>
      <w:r w:rsidRPr="002C7573">
        <w:rPr>
          <w:rFonts w:ascii="Arial" w:hAnsi="Arial" w:cs="Arial"/>
        </w:rPr>
        <w:t xml:space="preserve"> ročně (slovy </w:t>
      </w:r>
      <w:r w:rsidR="00E62A8E" w:rsidRPr="00E62A8E">
        <w:rPr>
          <w:rFonts w:ascii="Arial" w:hAnsi="Arial" w:cs="Arial"/>
        </w:rPr>
        <w:t>padesát tři tisíc šest set padesát osm korun českých</w:t>
      </w:r>
      <w:r w:rsidRPr="000A652A">
        <w:rPr>
          <w:rFonts w:ascii="Arial" w:hAnsi="Arial" w:cs="Arial"/>
        </w:rPr>
        <w:t>).</w:t>
      </w:r>
    </w:p>
    <w:p w14:paraId="4D41D30A" w14:textId="77777777" w:rsidR="006D3CCA" w:rsidRPr="002C7573" w:rsidRDefault="006D3CCA" w:rsidP="006D3CCA">
      <w:pPr>
        <w:tabs>
          <w:tab w:val="left" w:pos="360"/>
          <w:tab w:val="left" w:pos="720"/>
        </w:tabs>
        <w:jc w:val="both"/>
        <w:rPr>
          <w:rFonts w:ascii="Arial" w:hAnsi="Arial" w:cs="Arial"/>
        </w:rPr>
      </w:pPr>
      <w:r w:rsidRPr="002C7573">
        <w:rPr>
          <w:rFonts w:ascii="Arial" w:hAnsi="Arial" w:cs="Arial"/>
        </w:rPr>
        <w:t>a) U podnájemců, kteří nejsou plátci daně z přidané hodnoty (DPH) podle platných právních předpisů nezahrnuje výše nájemného DPH, neboť pronájem staveb a nebytových prostor je podle zákona o dani z přidané hodnoty, ve znění platných změn a dodatků, osvobozen od DPH.</w:t>
      </w:r>
    </w:p>
    <w:p w14:paraId="714A15F9" w14:textId="77777777" w:rsidR="006D3CCA" w:rsidRPr="002C7573" w:rsidRDefault="006D3CCA" w:rsidP="006D3CCA">
      <w:pPr>
        <w:autoSpaceDE w:val="0"/>
        <w:autoSpaceDN w:val="0"/>
        <w:adjustRightInd w:val="0"/>
        <w:jc w:val="both"/>
        <w:rPr>
          <w:rFonts w:ascii="Arial" w:hAnsi="Arial" w:cs="Arial"/>
        </w:rPr>
      </w:pPr>
      <w:r w:rsidRPr="002C7573">
        <w:rPr>
          <w:rFonts w:ascii="Arial" w:hAnsi="Arial" w:cs="Arial"/>
        </w:rPr>
        <w:t>b) V případě, že se podnájemce stane dodatečně plátcem DPH podle zákona, což je povinen neprodleně písemně sdělit nájemci, připočte se automaticky od tohoto dne k výši nájemného DPH podle platných právních předpisů.</w:t>
      </w:r>
    </w:p>
    <w:p w14:paraId="4239EE83" w14:textId="1E44B499" w:rsidR="006D3CCA" w:rsidRDefault="006D3CCA" w:rsidP="006D3CCA">
      <w:pPr>
        <w:tabs>
          <w:tab w:val="left" w:pos="360"/>
          <w:tab w:val="left" w:pos="720"/>
        </w:tabs>
        <w:jc w:val="both"/>
        <w:rPr>
          <w:rFonts w:ascii="Arial" w:hAnsi="Arial" w:cs="Arial"/>
        </w:rPr>
      </w:pPr>
      <w:r w:rsidRPr="002C7573">
        <w:rPr>
          <w:rFonts w:ascii="Arial" w:hAnsi="Arial" w:cs="Arial"/>
        </w:rPr>
        <w:t xml:space="preserve">2) Nájemné je splatné předem na základě této smlouvy převodem na účet nájemce číslo </w:t>
      </w:r>
      <w:proofErr w:type="spellStart"/>
      <w:r w:rsidR="00F51634" w:rsidRPr="00F51634">
        <w:rPr>
          <w:rFonts w:ascii="Arial" w:hAnsi="Arial" w:cs="Arial"/>
          <w:highlight w:val="black"/>
        </w:rPr>
        <w:t>xxxxxxxxxxxxxxxxxx</w:t>
      </w:r>
      <w:proofErr w:type="spellEnd"/>
      <w:r w:rsidRPr="002C7573">
        <w:rPr>
          <w:rFonts w:ascii="Arial" w:hAnsi="Arial" w:cs="Arial"/>
        </w:rPr>
        <w:t xml:space="preserve"> ve čtvrtletních splátkách vždy do 15. dne prvního měsíce daného </w:t>
      </w:r>
      <w:r w:rsidRPr="002C7573">
        <w:rPr>
          <w:rFonts w:ascii="Arial" w:hAnsi="Arial" w:cs="Arial"/>
        </w:rPr>
        <w:lastRenderedPageBreak/>
        <w:t xml:space="preserve">kalendářního čtvrtletí ve výši rovnající se jedné čtvrtině celkového ročního nájemného na základě předem vystavené faktury nebo splátkového kalendáře.  </w:t>
      </w:r>
    </w:p>
    <w:p w14:paraId="437FF793" w14:textId="77777777" w:rsidR="006D3CCA" w:rsidRDefault="006D3CCA" w:rsidP="006D3CCA">
      <w:pPr>
        <w:pStyle w:val="Zkladntext"/>
        <w:tabs>
          <w:tab w:val="left" w:pos="360"/>
          <w:tab w:val="left" w:pos="720"/>
        </w:tabs>
        <w:rPr>
          <w:rFonts w:ascii="Arial" w:hAnsi="Arial" w:cs="Arial"/>
          <w:sz w:val="24"/>
        </w:rPr>
      </w:pPr>
      <w:r w:rsidRPr="002C7573">
        <w:rPr>
          <w:rFonts w:ascii="Arial" w:hAnsi="Arial" w:cs="Arial"/>
          <w:sz w:val="24"/>
        </w:rPr>
        <w:t>3)</w:t>
      </w:r>
      <w:r w:rsidRPr="002C7573">
        <w:rPr>
          <w:rFonts w:ascii="Arial" w:hAnsi="Arial" w:cs="Arial"/>
          <w:sz w:val="24"/>
        </w:rPr>
        <w:tab/>
        <w:t xml:space="preserve">K platbám splátek nájemného bude podnájemce vždy uvádět variabilní symbol shodný s jeho identifikačním číslem (IČ) uvedeným v záhlaví této smlouvy. </w:t>
      </w:r>
    </w:p>
    <w:p w14:paraId="1F499008" w14:textId="77777777" w:rsidR="006D3CCA" w:rsidRPr="001E40DB" w:rsidRDefault="006D3CCA" w:rsidP="006D3CCA">
      <w:pPr>
        <w:pStyle w:val="Zkladntext"/>
        <w:tabs>
          <w:tab w:val="left" w:pos="360"/>
          <w:tab w:val="left" w:pos="720"/>
        </w:tabs>
        <w:rPr>
          <w:rFonts w:ascii="Arial" w:hAnsi="Arial" w:cs="Arial"/>
          <w:sz w:val="24"/>
        </w:rPr>
      </w:pPr>
      <w:r w:rsidRPr="002C7573">
        <w:rPr>
          <w:rFonts w:ascii="Arial" w:hAnsi="Arial" w:cs="Arial"/>
          <w:sz w:val="24"/>
        </w:rPr>
        <w:t>4)</w:t>
      </w:r>
      <w:r w:rsidRPr="002C7573">
        <w:rPr>
          <w:rFonts w:ascii="Arial" w:hAnsi="Arial" w:cs="Arial"/>
          <w:sz w:val="24"/>
        </w:rPr>
        <w:tab/>
        <w:t>Nezaplatí-li podnájemce řádně a včas nájemné, je povinen zaplatit nájemci úrok z prodlení ve výši 0,05 % z dlužné částky za každý den prodlení.</w:t>
      </w:r>
    </w:p>
    <w:p w14:paraId="64273D46" w14:textId="77777777" w:rsidR="006D3CCA" w:rsidRPr="001E40DB" w:rsidRDefault="006D3CCA" w:rsidP="006D3CCA">
      <w:pPr>
        <w:tabs>
          <w:tab w:val="left" w:pos="360"/>
          <w:tab w:val="left" w:pos="720"/>
        </w:tabs>
        <w:autoSpaceDE w:val="0"/>
        <w:autoSpaceDN w:val="0"/>
        <w:jc w:val="both"/>
        <w:rPr>
          <w:rFonts w:ascii="Arial" w:hAnsi="Arial" w:cs="Arial"/>
          <w:iCs/>
        </w:rPr>
      </w:pPr>
      <w:r>
        <w:rPr>
          <w:rFonts w:ascii="Arial" w:hAnsi="Arial" w:cs="Arial"/>
        </w:rPr>
        <w:t xml:space="preserve">5) </w:t>
      </w:r>
      <w:r>
        <w:rPr>
          <w:rFonts w:ascii="Arial" w:hAnsi="Arial" w:cs="Arial"/>
          <w:iCs/>
        </w:rPr>
        <w:t>Nájemce</w:t>
      </w:r>
      <w:r w:rsidRPr="004F0153">
        <w:rPr>
          <w:rFonts w:ascii="Arial" w:hAnsi="Arial" w:cs="Arial"/>
          <w:iCs/>
        </w:rPr>
        <w:t xml:space="preserve"> může každoročně s účinností na období od 1. července </w:t>
      </w:r>
      <w:r w:rsidRPr="00FF2AF3">
        <w:rPr>
          <w:rFonts w:ascii="Arial" w:hAnsi="Arial" w:cs="Arial"/>
          <w:iCs/>
        </w:rPr>
        <w:t xml:space="preserve">kalendářního roku </w:t>
      </w:r>
      <w:r w:rsidRPr="004F0153">
        <w:rPr>
          <w:rFonts w:ascii="Arial" w:hAnsi="Arial" w:cs="Arial"/>
          <w:iCs/>
        </w:rPr>
        <w:t>upravit výši nájemného, a to v závislosti na růstu spotřebitelských cen v předchozím kalendářním roce</w:t>
      </w:r>
      <w:r w:rsidRPr="00FF2AF3">
        <w:rPr>
          <w:rFonts w:ascii="Arial" w:hAnsi="Arial" w:cs="Arial"/>
          <w:iCs/>
        </w:rPr>
        <w:t xml:space="preserve"> (inflace stanovená ČSÚ za předchozí kalendářní rok)</w:t>
      </w:r>
      <w:r w:rsidRPr="004F0153">
        <w:rPr>
          <w:rFonts w:ascii="Arial" w:hAnsi="Arial" w:cs="Arial"/>
          <w:iCs/>
        </w:rPr>
        <w:t xml:space="preserve">. Upravená výše nájemného pak, nebude-li později znovu upravena postupem podle tohoto ujednání, platí až do konce </w:t>
      </w:r>
      <w:r>
        <w:rPr>
          <w:rFonts w:ascii="Arial" w:hAnsi="Arial" w:cs="Arial"/>
          <w:iCs/>
        </w:rPr>
        <w:t>pod</w:t>
      </w:r>
      <w:r w:rsidRPr="004F0153">
        <w:rPr>
          <w:rFonts w:ascii="Arial" w:hAnsi="Arial" w:cs="Arial"/>
          <w:iCs/>
        </w:rPr>
        <w:t xml:space="preserve">nájmu. </w:t>
      </w:r>
    </w:p>
    <w:p w14:paraId="3CDC5BBF" w14:textId="6E512F0F" w:rsidR="00B25D0D" w:rsidRPr="00B25D0D" w:rsidRDefault="00B25D0D" w:rsidP="00B25D0D">
      <w:pPr>
        <w:tabs>
          <w:tab w:val="left" w:pos="360"/>
          <w:tab w:val="left" w:pos="720"/>
        </w:tabs>
        <w:autoSpaceDE w:val="0"/>
        <w:autoSpaceDN w:val="0"/>
        <w:jc w:val="both"/>
        <w:rPr>
          <w:rFonts w:ascii="Arial" w:hAnsi="Arial" w:cs="Arial"/>
          <w:iCs/>
        </w:rPr>
      </w:pPr>
    </w:p>
    <w:p w14:paraId="6CB89051" w14:textId="77777777" w:rsidR="007F1DBA" w:rsidRPr="00B25D0D" w:rsidRDefault="007F1DBA">
      <w:pPr>
        <w:tabs>
          <w:tab w:val="left" w:pos="360"/>
          <w:tab w:val="left" w:pos="720"/>
        </w:tabs>
        <w:jc w:val="both"/>
        <w:rPr>
          <w:rFonts w:ascii="Arial" w:hAnsi="Arial" w:cs="Arial"/>
        </w:rPr>
      </w:pPr>
    </w:p>
    <w:p w14:paraId="7F855CC5" w14:textId="77777777" w:rsidR="007F1DBA" w:rsidRPr="00B25D0D" w:rsidRDefault="007F1DBA">
      <w:pPr>
        <w:pStyle w:val="Zkladntext2"/>
        <w:tabs>
          <w:tab w:val="left" w:pos="360"/>
          <w:tab w:val="left" w:pos="720"/>
        </w:tabs>
        <w:rPr>
          <w:rFonts w:ascii="Arial" w:hAnsi="Arial" w:cs="Arial"/>
          <w:bCs/>
          <w:i w:val="0"/>
          <w:szCs w:val="24"/>
        </w:rPr>
      </w:pPr>
      <w:r w:rsidRPr="00B25D0D">
        <w:rPr>
          <w:rFonts w:ascii="Arial" w:hAnsi="Arial" w:cs="Arial"/>
          <w:bCs/>
          <w:i w:val="0"/>
          <w:szCs w:val="24"/>
        </w:rPr>
        <w:t>Článek IV.</w:t>
      </w:r>
    </w:p>
    <w:p w14:paraId="3A4500C1" w14:textId="77777777" w:rsidR="00E25F04" w:rsidRPr="009F776E" w:rsidRDefault="007F1DBA" w:rsidP="009F776E">
      <w:pPr>
        <w:pStyle w:val="Nadpis6"/>
        <w:rPr>
          <w:rFonts w:ascii="Arial" w:hAnsi="Arial" w:cs="Arial"/>
          <w:i w:val="0"/>
          <w:iCs w:val="0"/>
        </w:rPr>
      </w:pPr>
      <w:r w:rsidRPr="00B25D0D">
        <w:rPr>
          <w:rFonts w:ascii="Arial" w:hAnsi="Arial" w:cs="Arial"/>
          <w:i w:val="0"/>
          <w:iCs w:val="0"/>
        </w:rPr>
        <w:t>Poskytované služby související s užíváním nebytových prostor</w:t>
      </w:r>
    </w:p>
    <w:p w14:paraId="043ACA74" w14:textId="77777777" w:rsidR="00620424" w:rsidRPr="00F43F74" w:rsidRDefault="00620424" w:rsidP="00620424">
      <w:pPr>
        <w:tabs>
          <w:tab w:val="left" w:pos="360"/>
        </w:tabs>
        <w:jc w:val="both"/>
        <w:rPr>
          <w:rFonts w:ascii="Arial" w:hAnsi="Arial" w:cs="Arial"/>
        </w:rPr>
      </w:pPr>
      <w:r w:rsidRPr="00B25D0D">
        <w:rPr>
          <w:rFonts w:ascii="Arial" w:hAnsi="Arial" w:cs="Arial"/>
        </w:rPr>
        <w:t xml:space="preserve">1) Služby, jejichž poskytování je s užíváním nebytových prostor spojeno bude nájemce podnájemci zabezpečovat </w:t>
      </w:r>
      <w:r w:rsidRPr="00F43F74">
        <w:rPr>
          <w:rFonts w:ascii="Arial" w:hAnsi="Arial" w:cs="Arial"/>
        </w:rPr>
        <w:t>takto:</w:t>
      </w:r>
    </w:p>
    <w:p w14:paraId="5E756B8D" w14:textId="77777777" w:rsidR="00620424" w:rsidRPr="00F43F74" w:rsidRDefault="00620424" w:rsidP="00620424">
      <w:pPr>
        <w:tabs>
          <w:tab w:val="left" w:pos="360"/>
        </w:tabs>
        <w:ind w:left="360"/>
        <w:jc w:val="both"/>
        <w:rPr>
          <w:rFonts w:ascii="Arial" w:hAnsi="Arial" w:cs="Arial"/>
        </w:rPr>
      </w:pPr>
      <w:r w:rsidRPr="00F43F74">
        <w:rPr>
          <w:rFonts w:ascii="Arial" w:hAnsi="Arial" w:cs="Arial"/>
        </w:rPr>
        <w:t xml:space="preserve">- </w:t>
      </w:r>
      <w:r w:rsidRPr="00F43F74">
        <w:rPr>
          <w:rFonts w:ascii="Arial" w:hAnsi="Arial" w:cs="Arial"/>
        </w:rPr>
        <w:tab/>
        <w:t>elektrickou energii dle vlastního odpočtového elektroměru</w:t>
      </w:r>
    </w:p>
    <w:p w14:paraId="59ABEEE4" w14:textId="77777777" w:rsidR="00620424" w:rsidRPr="00F43F74" w:rsidRDefault="00620424" w:rsidP="00620424">
      <w:pPr>
        <w:tabs>
          <w:tab w:val="left" w:pos="360"/>
        </w:tabs>
        <w:ind w:left="360"/>
        <w:jc w:val="both"/>
        <w:rPr>
          <w:rFonts w:ascii="Arial" w:hAnsi="Arial" w:cs="Arial"/>
        </w:rPr>
      </w:pPr>
      <w:r w:rsidRPr="00F43F74">
        <w:rPr>
          <w:rFonts w:ascii="Arial" w:hAnsi="Arial" w:cs="Arial"/>
        </w:rPr>
        <w:t>-    dodávku tepla a TUV ve výši 1,28 % z celkových nákladů na teplo a TUV celého</w:t>
      </w:r>
    </w:p>
    <w:p w14:paraId="33F88588" w14:textId="77777777" w:rsidR="00620424" w:rsidRPr="00F43F74" w:rsidRDefault="00620424" w:rsidP="00620424">
      <w:pPr>
        <w:tabs>
          <w:tab w:val="left" w:pos="360"/>
        </w:tabs>
        <w:ind w:left="360"/>
        <w:jc w:val="both"/>
        <w:rPr>
          <w:rFonts w:ascii="Arial" w:hAnsi="Arial" w:cs="Arial"/>
        </w:rPr>
      </w:pPr>
      <w:r w:rsidRPr="00F43F74">
        <w:rPr>
          <w:rFonts w:ascii="Arial" w:hAnsi="Arial" w:cs="Arial"/>
        </w:rPr>
        <w:t xml:space="preserve">      objektu</w:t>
      </w:r>
    </w:p>
    <w:p w14:paraId="6027910A" w14:textId="77777777" w:rsidR="00620424" w:rsidRPr="00B25D0D" w:rsidRDefault="00620424" w:rsidP="00620424">
      <w:pPr>
        <w:numPr>
          <w:ilvl w:val="0"/>
          <w:numId w:val="17"/>
        </w:numPr>
        <w:tabs>
          <w:tab w:val="left" w:pos="360"/>
        </w:tabs>
        <w:jc w:val="both"/>
        <w:rPr>
          <w:rFonts w:ascii="Arial" w:hAnsi="Arial" w:cs="Arial"/>
        </w:rPr>
      </w:pPr>
      <w:r w:rsidRPr="00F43F74">
        <w:rPr>
          <w:rFonts w:ascii="Arial" w:hAnsi="Arial" w:cs="Arial"/>
        </w:rPr>
        <w:t xml:space="preserve">spotřebovanou vodu dle vlastního vodoměru </w:t>
      </w:r>
      <w:r w:rsidR="00190622" w:rsidRPr="00F43F74">
        <w:rPr>
          <w:rFonts w:ascii="Arial" w:hAnsi="Arial" w:cs="Arial"/>
        </w:rPr>
        <w:t>(</w:t>
      </w:r>
      <w:r w:rsidRPr="00F43F74">
        <w:rPr>
          <w:rFonts w:ascii="Arial" w:hAnsi="Arial" w:cs="Arial"/>
        </w:rPr>
        <w:t>vodné</w:t>
      </w:r>
      <w:r w:rsidRPr="00B25D0D">
        <w:rPr>
          <w:rFonts w:ascii="Arial" w:hAnsi="Arial" w:cs="Arial"/>
        </w:rPr>
        <w:t xml:space="preserve"> a stočné)</w:t>
      </w:r>
    </w:p>
    <w:p w14:paraId="68F41648" w14:textId="77777777" w:rsidR="002E2ADA" w:rsidRPr="00B25D0D" w:rsidRDefault="002E2ADA">
      <w:pPr>
        <w:tabs>
          <w:tab w:val="left" w:pos="360"/>
        </w:tabs>
        <w:jc w:val="both"/>
        <w:rPr>
          <w:rFonts w:ascii="Arial" w:hAnsi="Arial" w:cs="Arial"/>
        </w:rPr>
      </w:pPr>
    </w:p>
    <w:p w14:paraId="7707A657" w14:textId="77777777" w:rsidR="001D5E1E" w:rsidRPr="00B25D0D" w:rsidRDefault="001D5E1E" w:rsidP="001D5E1E">
      <w:pPr>
        <w:tabs>
          <w:tab w:val="left" w:pos="360"/>
        </w:tabs>
        <w:jc w:val="both"/>
        <w:rPr>
          <w:rFonts w:ascii="Arial" w:hAnsi="Arial" w:cs="Arial"/>
        </w:rPr>
      </w:pPr>
      <w:r w:rsidRPr="00B25D0D">
        <w:rPr>
          <w:rFonts w:ascii="Arial" w:hAnsi="Arial" w:cs="Arial"/>
        </w:rPr>
        <w:t>2) Za poskytování služeb v souvislosti s užíváním pronajatých prostor bude podnájemce nájemci platit skutečně spotřebované množství energií a služeb nebo v množství a objemu dle odst.</w:t>
      </w:r>
      <w:r w:rsidR="0056516D" w:rsidRPr="00B25D0D">
        <w:rPr>
          <w:rFonts w:ascii="Arial" w:hAnsi="Arial" w:cs="Arial"/>
        </w:rPr>
        <w:t xml:space="preserve"> </w:t>
      </w:r>
      <w:r w:rsidRPr="00B25D0D">
        <w:rPr>
          <w:rFonts w:ascii="Arial" w:hAnsi="Arial" w:cs="Arial"/>
        </w:rPr>
        <w:t xml:space="preserve">1), které mu bude pravidelně čtvrtletně vyúčtováváno. Vyúčtování služeb je splatné dle splatností uvedených na fakturách. K náhradám za poskytované služby se připočítává DPH ve výši stanovené platnými právními předpisy.  </w:t>
      </w:r>
    </w:p>
    <w:p w14:paraId="7B853DCE" w14:textId="77777777" w:rsidR="007F1DBA" w:rsidRPr="00B25D0D" w:rsidRDefault="007F1DBA" w:rsidP="004704D7">
      <w:pPr>
        <w:tabs>
          <w:tab w:val="left" w:pos="360"/>
          <w:tab w:val="left" w:pos="720"/>
        </w:tabs>
        <w:jc w:val="both"/>
        <w:rPr>
          <w:rFonts w:ascii="Arial" w:hAnsi="Arial" w:cs="Arial"/>
        </w:rPr>
      </w:pPr>
      <w:r w:rsidRPr="00B25D0D">
        <w:rPr>
          <w:rFonts w:ascii="Arial" w:hAnsi="Arial" w:cs="Arial"/>
        </w:rPr>
        <w:t>3)</w:t>
      </w:r>
      <w:r w:rsidRPr="00B25D0D">
        <w:rPr>
          <w:rFonts w:ascii="Arial" w:hAnsi="Arial" w:cs="Arial"/>
        </w:rPr>
        <w:tab/>
        <w:t>Nezaplatí-li podnájemce řádně a včas faktury za služby s nájmem spojené, je povinen zaplatit nájemci úrok z prodlení ve výši 0,05 % z dlužné částky za každý den prodlení.</w:t>
      </w:r>
    </w:p>
    <w:p w14:paraId="41A0FEBF" w14:textId="77777777" w:rsidR="007F1DBA" w:rsidRPr="00B25D0D" w:rsidRDefault="007F1DBA">
      <w:pPr>
        <w:tabs>
          <w:tab w:val="left" w:pos="360"/>
          <w:tab w:val="left" w:pos="720"/>
        </w:tabs>
        <w:jc w:val="both"/>
        <w:rPr>
          <w:rFonts w:ascii="Arial" w:hAnsi="Arial" w:cs="Arial"/>
        </w:rPr>
      </w:pPr>
      <w:r w:rsidRPr="00B25D0D">
        <w:rPr>
          <w:rFonts w:ascii="Arial" w:hAnsi="Arial" w:cs="Arial"/>
        </w:rPr>
        <w:t>4)</w:t>
      </w:r>
      <w:r w:rsidRPr="00B25D0D">
        <w:rPr>
          <w:rFonts w:ascii="Arial" w:hAnsi="Arial" w:cs="Arial"/>
        </w:rPr>
        <w:tab/>
        <w:t xml:space="preserve">Telekomunikační služby </w:t>
      </w:r>
      <w:r w:rsidR="004C6312" w:rsidRPr="00B25D0D">
        <w:rPr>
          <w:rFonts w:ascii="Arial" w:hAnsi="Arial" w:cs="Arial"/>
        </w:rPr>
        <w:t xml:space="preserve">a internetové připojení </w:t>
      </w:r>
      <w:r w:rsidRPr="00B25D0D">
        <w:rPr>
          <w:rFonts w:ascii="Arial" w:hAnsi="Arial" w:cs="Arial"/>
        </w:rPr>
        <w:t>si podnájemce bude zajišťovat sám vlastním nákladem na základě povolení nájemce.</w:t>
      </w:r>
    </w:p>
    <w:p w14:paraId="5859C96A" w14:textId="77777777" w:rsidR="007F1DBA" w:rsidRPr="00B25D0D" w:rsidRDefault="007F1DBA">
      <w:pPr>
        <w:numPr>
          <w:ilvl w:val="12"/>
          <w:numId w:val="0"/>
        </w:numPr>
        <w:tabs>
          <w:tab w:val="left" w:pos="360"/>
          <w:tab w:val="left" w:pos="720"/>
        </w:tabs>
        <w:rPr>
          <w:rFonts w:ascii="Arial" w:hAnsi="Arial" w:cs="Arial"/>
        </w:rPr>
      </w:pPr>
    </w:p>
    <w:p w14:paraId="0790D428" w14:textId="77777777" w:rsidR="00E25F04" w:rsidRPr="009F776E" w:rsidRDefault="007F1DBA" w:rsidP="009F776E">
      <w:pPr>
        <w:pStyle w:val="Zkladntext2"/>
        <w:tabs>
          <w:tab w:val="left" w:pos="360"/>
          <w:tab w:val="left" w:pos="720"/>
        </w:tabs>
        <w:rPr>
          <w:rFonts w:ascii="Arial" w:hAnsi="Arial" w:cs="Arial"/>
          <w:b w:val="0"/>
          <w:i w:val="0"/>
          <w:szCs w:val="24"/>
          <w:u w:val="single"/>
        </w:rPr>
      </w:pPr>
      <w:r w:rsidRPr="00B25D0D">
        <w:rPr>
          <w:rFonts w:ascii="Arial" w:hAnsi="Arial" w:cs="Arial"/>
          <w:bCs/>
          <w:i w:val="0"/>
          <w:szCs w:val="24"/>
        </w:rPr>
        <w:t>Článek V.</w:t>
      </w:r>
      <w:r w:rsidRPr="00B25D0D">
        <w:rPr>
          <w:rFonts w:ascii="Arial" w:hAnsi="Arial" w:cs="Arial"/>
          <w:bCs/>
          <w:i w:val="0"/>
          <w:szCs w:val="24"/>
        </w:rPr>
        <w:br/>
      </w:r>
      <w:r w:rsidRPr="00B25D0D">
        <w:rPr>
          <w:rFonts w:ascii="Arial" w:hAnsi="Arial" w:cs="Arial"/>
          <w:b w:val="0"/>
          <w:i w:val="0"/>
          <w:szCs w:val="24"/>
          <w:u w:val="single"/>
        </w:rPr>
        <w:t>Udržování prostor</w:t>
      </w:r>
      <w:r w:rsidR="00215D26" w:rsidRPr="00B25D0D">
        <w:rPr>
          <w:rFonts w:ascii="Arial" w:hAnsi="Arial" w:cs="Arial"/>
          <w:b w:val="0"/>
          <w:i w:val="0"/>
          <w:szCs w:val="24"/>
          <w:u w:val="single"/>
        </w:rPr>
        <w:t xml:space="preserve"> sloužící podnikání</w:t>
      </w:r>
      <w:r w:rsidRPr="00B25D0D">
        <w:rPr>
          <w:rFonts w:ascii="Arial" w:hAnsi="Arial" w:cs="Arial"/>
          <w:b w:val="0"/>
          <w:i w:val="0"/>
          <w:szCs w:val="24"/>
          <w:u w:val="single"/>
        </w:rPr>
        <w:t xml:space="preserve"> ve stavu způsobilém ke smluvenému užívání</w:t>
      </w:r>
    </w:p>
    <w:p w14:paraId="5A27C48B" w14:textId="77777777" w:rsidR="007F1DBA" w:rsidRPr="00B25D0D" w:rsidRDefault="007F1DBA">
      <w:pPr>
        <w:numPr>
          <w:ilvl w:val="0"/>
          <w:numId w:val="1"/>
        </w:numPr>
        <w:tabs>
          <w:tab w:val="left" w:pos="360"/>
          <w:tab w:val="left" w:pos="720"/>
        </w:tabs>
        <w:jc w:val="both"/>
        <w:rPr>
          <w:rFonts w:ascii="Arial" w:hAnsi="Arial" w:cs="Arial"/>
        </w:rPr>
      </w:pPr>
      <w:r w:rsidRPr="00B25D0D">
        <w:rPr>
          <w:rFonts w:ascii="Arial" w:hAnsi="Arial" w:cs="Arial"/>
        </w:rPr>
        <w:t xml:space="preserve"> Nájemce bude </w:t>
      </w:r>
      <w:proofErr w:type="spellStart"/>
      <w:r w:rsidRPr="00B25D0D">
        <w:rPr>
          <w:rFonts w:ascii="Arial" w:hAnsi="Arial" w:cs="Arial"/>
        </w:rPr>
        <w:t>po</w:t>
      </w:r>
      <w:r w:rsidR="00215D26" w:rsidRPr="00B25D0D">
        <w:rPr>
          <w:rFonts w:ascii="Arial" w:hAnsi="Arial" w:cs="Arial"/>
        </w:rPr>
        <w:t>d</w:t>
      </w:r>
      <w:r w:rsidRPr="00B25D0D">
        <w:rPr>
          <w:rFonts w:ascii="Arial" w:hAnsi="Arial" w:cs="Arial"/>
        </w:rPr>
        <w:t>najaté</w:t>
      </w:r>
      <w:proofErr w:type="spellEnd"/>
      <w:r w:rsidRPr="00B25D0D">
        <w:rPr>
          <w:rFonts w:ascii="Arial" w:hAnsi="Arial" w:cs="Arial"/>
        </w:rPr>
        <w:t xml:space="preserve"> prostory </w:t>
      </w:r>
      <w:r w:rsidR="00215D26" w:rsidRPr="00B25D0D">
        <w:rPr>
          <w:rFonts w:ascii="Arial" w:hAnsi="Arial" w:cs="Arial"/>
        </w:rPr>
        <w:t>svým nákladem udržovat v</w:t>
      </w:r>
      <w:r w:rsidRPr="00B25D0D">
        <w:rPr>
          <w:rFonts w:ascii="Arial" w:hAnsi="Arial" w:cs="Arial"/>
        </w:rPr>
        <w:t>e stavu způsobilém k smluvenému užívání.</w:t>
      </w:r>
    </w:p>
    <w:p w14:paraId="42ABE34F" w14:textId="77777777" w:rsidR="007F1DBA" w:rsidRPr="00B25D0D" w:rsidRDefault="007F1DBA">
      <w:pPr>
        <w:numPr>
          <w:ilvl w:val="0"/>
          <w:numId w:val="1"/>
        </w:numPr>
        <w:tabs>
          <w:tab w:val="left" w:pos="360"/>
          <w:tab w:val="left" w:pos="720"/>
        </w:tabs>
        <w:jc w:val="both"/>
        <w:rPr>
          <w:rFonts w:ascii="Arial" w:hAnsi="Arial" w:cs="Arial"/>
        </w:rPr>
      </w:pPr>
      <w:r w:rsidRPr="00B25D0D">
        <w:rPr>
          <w:rFonts w:ascii="Arial" w:hAnsi="Arial" w:cs="Arial"/>
        </w:rPr>
        <w:t xml:space="preserve"> Podnájemce bere na vědomí, že elektrická energie,</w:t>
      </w:r>
      <w:r w:rsidR="002E2ADA" w:rsidRPr="00B25D0D">
        <w:rPr>
          <w:rFonts w:ascii="Arial" w:hAnsi="Arial" w:cs="Arial"/>
        </w:rPr>
        <w:t xml:space="preserve"> </w:t>
      </w:r>
      <w:r w:rsidRPr="00B25D0D">
        <w:rPr>
          <w:rFonts w:ascii="Arial" w:hAnsi="Arial" w:cs="Arial"/>
        </w:rPr>
        <w:t xml:space="preserve">tepelná energie (pro potřeby vytápění a ohřevu vody) a voda jsou pro potřeby </w:t>
      </w:r>
      <w:proofErr w:type="spellStart"/>
      <w:r w:rsidRPr="00B25D0D">
        <w:rPr>
          <w:rFonts w:ascii="Arial" w:hAnsi="Arial" w:cs="Arial"/>
        </w:rPr>
        <w:t>po</w:t>
      </w:r>
      <w:r w:rsidR="00215D26" w:rsidRPr="00B25D0D">
        <w:rPr>
          <w:rFonts w:ascii="Arial" w:hAnsi="Arial" w:cs="Arial"/>
        </w:rPr>
        <w:t>d</w:t>
      </w:r>
      <w:r w:rsidRPr="00B25D0D">
        <w:rPr>
          <w:rFonts w:ascii="Arial" w:hAnsi="Arial" w:cs="Arial"/>
        </w:rPr>
        <w:t>najatých</w:t>
      </w:r>
      <w:proofErr w:type="spellEnd"/>
      <w:r w:rsidRPr="00B25D0D">
        <w:rPr>
          <w:rFonts w:ascii="Arial" w:hAnsi="Arial" w:cs="Arial"/>
        </w:rPr>
        <w:t xml:space="preserve"> prostor a celé budovy odebírány vždy jen z jednoho zdroje a nájemce nemá žádný jiný jejich zdroj a ani jej nebude zajišťovat. Proto se obě strany dohodly, že výpadky či omezení v možnosti podnájemce odebírat z rozvodů instalovaných v pronajatých prostorách elektrickou energii, teplo, studenou vodu a teplou užitkovou vodu, užívat odpovídající osvětlení pronajatých prostor nebo udržovat v pronajatých prostorách odpovídající teplotu nepřesahující dobu 24 po sobě jdoucích hodin se nepovažují za neplnění povinností nájemce z této smlouvy</w:t>
      </w:r>
      <w:r w:rsidR="00215D26" w:rsidRPr="00B25D0D">
        <w:rPr>
          <w:rFonts w:ascii="Arial" w:hAnsi="Arial" w:cs="Arial"/>
        </w:rPr>
        <w:t xml:space="preserve"> </w:t>
      </w:r>
      <w:r w:rsidRPr="00B25D0D">
        <w:rPr>
          <w:rFonts w:ascii="Arial" w:hAnsi="Arial" w:cs="Arial"/>
        </w:rPr>
        <w:t xml:space="preserve">ani za nezpůsobilost </w:t>
      </w:r>
      <w:proofErr w:type="spellStart"/>
      <w:r w:rsidRPr="00B25D0D">
        <w:rPr>
          <w:rFonts w:ascii="Arial" w:hAnsi="Arial" w:cs="Arial"/>
        </w:rPr>
        <w:t>po</w:t>
      </w:r>
      <w:r w:rsidR="00215D26" w:rsidRPr="00B25D0D">
        <w:rPr>
          <w:rFonts w:ascii="Arial" w:hAnsi="Arial" w:cs="Arial"/>
        </w:rPr>
        <w:t>d</w:t>
      </w:r>
      <w:r w:rsidRPr="00B25D0D">
        <w:rPr>
          <w:rFonts w:ascii="Arial" w:hAnsi="Arial" w:cs="Arial"/>
        </w:rPr>
        <w:t>najatých</w:t>
      </w:r>
      <w:proofErr w:type="spellEnd"/>
      <w:r w:rsidRPr="00B25D0D">
        <w:rPr>
          <w:rFonts w:ascii="Arial" w:hAnsi="Arial" w:cs="Arial"/>
        </w:rPr>
        <w:t xml:space="preserve"> prostor ke smluvenému užívání. Stejně tak se nepovažují za neplnění povinností nájemce ani za nezpůsobilost </w:t>
      </w:r>
      <w:proofErr w:type="spellStart"/>
      <w:r w:rsidRPr="00B25D0D">
        <w:rPr>
          <w:rFonts w:ascii="Arial" w:hAnsi="Arial" w:cs="Arial"/>
        </w:rPr>
        <w:t>po</w:t>
      </w:r>
      <w:r w:rsidR="00215D26" w:rsidRPr="00B25D0D">
        <w:rPr>
          <w:rFonts w:ascii="Arial" w:hAnsi="Arial" w:cs="Arial"/>
        </w:rPr>
        <w:t>d</w:t>
      </w:r>
      <w:r w:rsidRPr="00B25D0D">
        <w:rPr>
          <w:rFonts w:ascii="Arial" w:hAnsi="Arial" w:cs="Arial"/>
        </w:rPr>
        <w:t>najatých</w:t>
      </w:r>
      <w:proofErr w:type="spellEnd"/>
      <w:r w:rsidRPr="00B25D0D">
        <w:rPr>
          <w:rFonts w:ascii="Arial" w:hAnsi="Arial" w:cs="Arial"/>
        </w:rPr>
        <w:t xml:space="preserve"> prostor k</w:t>
      </w:r>
      <w:r w:rsidR="00215D26" w:rsidRPr="00B25D0D">
        <w:rPr>
          <w:rFonts w:ascii="Arial" w:hAnsi="Arial" w:cs="Arial"/>
        </w:rPr>
        <w:t xml:space="preserve"> </w:t>
      </w:r>
      <w:r w:rsidRPr="00B25D0D">
        <w:rPr>
          <w:rFonts w:ascii="Arial" w:hAnsi="Arial" w:cs="Arial"/>
        </w:rPr>
        <w:t>smluvenému užívání i delší takové výpadky či omezení,</w:t>
      </w:r>
      <w:r w:rsidR="0056516D" w:rsidRPr="00B25D0D">
        <w:rPr>
          <w:rFonts w:ascii="Arial" w:hAnsi="Arial" w:cs="Arial"/>
        </w:rPr>
        <w:t xml:space="preserve"> </w:t>
      </w:r>
      <w:r w:rsidRPr="00B25D0D">
        <w:rPr>
          <w:rFonts w:ascii="Arial" w:hAnsi="Arial" w:cs="Arial"/>
        </w:rPr>
        <w:t>pokud je nájemce nezavinil (např.</w:t>
      </w:r>
      <w:r w:rsidR="0056516D" w:rsidRPr="00B25D0D">
        <w:rPr>
          <w:rFonts w:ascii="Arial" w:hAnsi="Arial" w:cs="Arial"/>
        </w:rPr>
        <w:t xml:space="preserve"> </w:t>
      </w:r>
      <w:r w:rsidRPr="00B25D0D">
        <w:rPr>
          <w:rFonts w:ascii="Arial" w:hAnsi="Arial" w:cs="Arial"/>
        </w:rPr>
        <w:t>stav nouze ve smyslu energetického zákona apod.).</w:t>
      </w:r>
    </w:p>
    <w:p w14:paraId="573C2D3B" w14:textId="77777777" w:rsidR="007F1DBA" w:rsidRPr="00B25D0D" w:rsidRDefault="007F1DBA">
      <w:pPr>
        <w:tabs>
          <w:tab w:val="left" w:pos="360"/>
          <w:tab w:val="left" w:pos="720"/>
        </w:tabs>
        <w:jc w:val="both"/>
        <w:rPr>
          <w:rFonts w:ascii="Arial" w:hAnsi="Arial" w:cs="Arial"/>
        </w:rPr>
      </w:pPr>
      <w:r w:rsidRPr="00B25D0D">
        <w:rPr>
          <w:rFonts w:ascii="Arial" w:hAnsi="Arial" w:cs="Arial"/>
        </w:rPr>
        <w:t>3)</w:t>
      </w:r>
      <w:r w:rsidRPr="00B25D0D">
        <w:rPr>
          <w:rFonts w:ascii="Arial" w:hAnsi="Arial" w:cs="Arial"/>
        </w:rPr>
        <w:tab/>
        <w:t xml:space="preserve">Podnájemce se zavazuje zajišťovat na své náklady </w:t>
      </w:r>
      <w:r w:rsidR="004C1D2B" w:rsidRPr="00B25D0D">
        <w:rPr>
          <w:rFonts w:ascii="Arial" w:hAnsi="Arial" w:cs="Arial"/>
        </w:rPr>
        <w:t>běžnou</w:t>
      </w:r>
      <w:r w:rsidRPr="00B25D0D">
        <w:rPr>
          <w:rFonts w:ascii="Arial" w:hAnsi="Arial" w:cs="Arial"/>
        </w:rPr>
        <w:t xml:space="preserve"> </w:t>
      </w:r>
      <w:r w:rsidR="004C1D2B" w:rsidRPr="00B25D0D">
        <w:rPr>
          <w:rFonts w:ascii="Arial" w:hAnsi="Arial" w:cs="Arial"/>
        </w:rPr>
        <w:t>ú</w:t>
      </w:r>
      <w:r w:rsidRPr="00B25D0D">
        <w:rPr>
          <w:rFonts w:ascii="Arial" w:hAnsi="Arial" w:cs="Arial"/>
        </w:rPr>
        <w:t>drž</w:t>
      </w:r>
      <w:r w:rsidR="004C1D2B" w:rsidRPr="00B25D0D">
        <w:rPr>
          <w:rFonts w:ascii="Arial" w:hAnsi="Arial" w:cs="Arial"/>
        </w:rPr>
        <w:t>bu</w:t>
      </w:r>
      <w:r w:rsidRPr="00B25D0D">
        <w:rPr>
          <w:rFonts w:ascii="Arial" w:hAnsi="Arial" w:cs="Arial"/>
        </w:rPr>
        <w:t xml:space="preserve"> </w:t>
      </w:r>
      <w:proofErr w:type="spellStart"/>
      <w:r w:rsidRPr="00B25D0D">
        <w:rPr>
          <w:rFonts w:ascii="Arial" w:hAnsi="Arial" w:cs="Arial"/>
        </w:rPr>
        <w:t>po</w:t>
      </w:r>
      <w:r w:rsidR="00215D26" w:rsidRPr="00B25D0D">
        <w:rPr>
          <w:rFonts w:ascii="Arial" w:hAnsi="Arial" w:cs="Arial"/>
        </w:rPr>
        <w:t>d</w:t>
      </w:r>
      <w:r w:rsidRPr="00B25D0D">
        <w:rPr>
          <w:rFonts w:ascii="Arial" w:hAnsi="Arial" w:cs="Arial"/>
        </w:rPr>
        <w:t>najatých</w:t>
      </w:r>
      <w:proofErr w:type="spellEnd"/>
      <w:r w:rsidRPr="00B25D0D">
        <w:rPr>
          <w:rFonts w:ascii="Arial" w:hAnsi="Arial" w:cs="Arial"/>
        </w:rPr>
        <w:t xml:space="preserve"> prostor, přičemž za takov</w:t>
      </w:r>
      <w:r w:rsidR="004C1D2B" w:rsidRPr="00B25D0D">
        <w:rPr>
          <w:rFonts w:ascii="Arial" w:hAnsi="Arial" w:cs="Arial"/>
        </w:rPr>
        <w:t>ou běžnou údržbu</w:t>
      </w:r>
      <w:r w:rsidRPr="00B25D0D">
        <w:rPr>
          <w:rFonts w:ascii="Arial" w:hAnsi="Arial" w:cs="Arial"/>
        </w:rPr>
        <w:t xml:space="preserve"> se pro účely této smlouvy považuje např. malování, tapetování, opravy omítek, čištění podlahových krytin, obkladů stěn, dveří a oken včetně všech rámů, výplní a skel i vnitřních, výměna žárovek a zářivek, vypínačů</w:t>
      </w:r>
      <w:r w:rsidR="004C6312" w:rsidRPr="00B25D0D">
        <w:rPr>
          <w:rFonts w:ascii="Arial" w:hAnsi="Arial" w:cs="Arial"/>
        </w:rPr>
        <w:t>, vodovodních baterií</w:t>
      </w:r>
      <w:r w:rsidRPr="00B25D0D">
        <w:rPr>
          <w:rFonts w:ascii="Arial" w:hAnsi="Arial" w:cs="Arial"/>
        </w:rPr>
        <w:t xml:space="preserve"> apod.</w:t>
      </w:r>
    </w:p>
    <w:p w14:paraId="3AA020FA" w14:textId="77777777" w:rsidR="007F1DBA" w:rsidRPr="00B25D0D" w:rsidRDefault="007F1DBA">
      <w:pPr>
        <w:tabs>
          <w:tab w:val="left" w:pos="360"/>
          <w:tab w:val="left" w:pos="720"/>
        </w:tabs>
        <w:jc w:val="both"/>
        <w:rPr>
          <w:rFonts w:ascii="Arial" w:hAnsi="Arial" w:cs="Arial"/>
        </w:rPr>
      </w:pPr>
      <w:r w:rsidRPr="00B25D0D">
        <w:rPr>
          <w:rFonts w:ascii="Arial" w:hAnsi="Arial" w:cs="Arial"/>
        </w:rPr>
        <w:lastRenderedPageBreak/>
        <w:t>Neprovede-li podnájemce přes písemnou výzvu nájemce ani do 1 měsíce od doručení výzvy práce nutné k provedení obvyklého udržování, může jejich provedení nájemce zajistit sám na náklady podnájemce.</w:t>
      </w:r>
    </w:p>
    <w:p w14:paraId="2C1DE9EB" w14:textId="77777777" w:rsidR="001D5E1E" w:rsidRPr="00B25D0D" w:rsidRDefault="007F1DBA" w:rsidP="00E25F04">
      <w:pPr>
        <w:tabs>
          <w:tab w:val="left" w:pos="360"/>
          <w:tab w:val="left" w:pos="720"/>
        </w:tabs>
        <w:jc w:val="both"/>
        <w:rPr>
          <w:rFonts w:ascii="Arial" w:hAnsi="Arial" w:cs="Arial"/>
        </w:rPr>
      </w:pPr>
      <w:r w:rsidRPr="00B25D0D">
        <w:rPr>
          <w:rFonts w:ascii="Arial" w:hAnsi="Arial" w:cs="Arial"/>
        </w:rPr>
        <w:t>4)</w:t>
      </w:r>
      <w:r w:rsidRPr="00B25D0D">
        <w:rPr>
          <w:rFonts w:ascii="Arial" w:hAnsi="Arial" w:cs="Arial"/>
        </w:rPr>
        <w:tab/>
        <w:t>Podnájemce se před uzavřením této smlouvy seznámil obhlídkou se stavem pronajatých prostor a potvrzuje, že jako předmět nájmu jsou způsobilé k smluvenému užívání</w:t>
      </w:r>
      <w:r w:rsidR="004704D7" w:rsidRPr="00B25D0D">
        <w:rPr>
          <w:rFonts w:ascii="Arial" w:hAnsi="Arial" w:cs="Arial"/>
        </w:rPr>
        <w:t>.</w:t>
      </w:r>
    </w:p>
    <w:p w14:paraId="12A3A0B5" w14:textId="77777777" w:rsidR="002E2ADA" w:rsidRPr="00B25D0D" w:rsidRDefault="002E2ADA">
      <w:pPr>
        <w:keepNext/>
        <w:tabs>
          <w:tab w:val="left" w:pos="360"/>
          <w:tab w:val="left" w:pos="720"/>
        </w:tabs>
        <w:jc w:val="center"/>
        <w:rPr>
          <w:rFonts w:ascii="Arial" w:hAnsi="Arial" w:cs="Arial"/>
          <w:b/>
          <w:bCs/>
        </w:rPr>
      </w:pPr>
    </w:p>
    <w:p w14:paraId="2A590C68" w14:textId="77777777" w:rsidR="00E25F04" w:rsidRPr="009F776E" w:rsidRDefault="007F1DBA" w:rsidP="009F776E">
      <w:pPr>
        <w:keepNext/>
        <w:tabs>
          <w:tab w:val="left" w:pos="360"/>
          <w:tab w:val="left" w:pos="720"/>
        </w:tabs>
        <w:jc w:val="center"/>
        <w:rPr>
          <w:rFonts w:ascii="Arial" w:hAnsi="Arial" w:cs="Arial"/>
          <w:u w:val="single"/>
        </w:rPr>
      </w:pPr>
      <w:r w:rsidRPr="00B25D0D">
        <w:rPr>
          <w:rFonts w:ascii="Arial" w:hAnsi="Arial" w:cs="Arial"/>
          <w:b/>
          <w:bCs/>
        </w:rPr>
        <w:t>Článek VI.</w:t>
      </w:r>
      <w:r w:rsidRPr="00B25D0D">
        <w:rPr>
          <w:rFonts w:ascii="Arial" w:hAnsi="Arial" w:cs="Arial"/>
        </w:rPr>
        <w:br/>
      </w:r>
      <w:r w:rsidRPr="00B25D0D">
        <w:rPr>
          <w:rFonts w:ascii="Arial" w:hAnsi="Arial" w:cs="Arial"/>
          <w:u w:val="single"/>
        </w:rPr>
        <w:t>Stavební úpravy</w:t>
      </w:r>
    </w:p>
    <w:p w14:paraId="353DC4A7" w14:textId="77777777" w:rsidR="007F1DBA" w:rsidRPr="00B25D0D" w:rsidRDefault="00E25F04">
      <w:pPr>
        <w:pStyle w:val="Zkladntext"/>
        <w:tabs>
          <w:tab w:val="left" w:pos="360"/>
          <w:tab w:val="left" w:pos="720"/>
        </w:tabs>
        <w:autoSpaceDE/>
        <w:autoSpaceDN/>
        <w:rPr>
          <w:rFonts w:ascii="Arial" w:hAnsi="Arial" w:cs="Arial"/>
          <w:sz w:val="24"/>
        </w:rPr>
      </w:pPr>
      <w:r w:rsidRPr="00B25D0D">
        <w:rPr>
          <w:rFonts w:ascii="Arial" w:hAnsi="Arial" w:cs="Arial"/>
          <w:sz w:val="24"/>
        </w:rPr>
        <w:tab/>
      </w:r>
      <w:r w:rsidR="007F1DBA" w:rsidRPr="00B25D0D">
        <w:rPr>
          <w:rFonts w:ascii="Arial" w:hAnsi="Arial" w:cs="Arial"/>
          <w:sz w:val="24"/>
        </w:rPr>
        <w:t xml:space="preserve">Stavební úpravy, rekonstrukce, modernizace a stavební adaptace </w:t>
      </w:r>
      <w:proofErr w:type="spellStart"/>
      <w:r w:rsidR="007F1DBA" w:rsidRPr="00B25D0D">
        <w:rPr>
          <w:rFonts w:ascii="Arial" w:hAnsi="Arial" w:cs="Arial"/>
          <w:sz w:val="24"/>
        </w:rPr>
        <w:t>po</w:t>
      </w:r>
      <w:r w:rsidR="00215D26" w:rsidRPr="00B25D0D">
        <w:rPr>
          <w:rFonts w:ascii="Arial" w:hAnsi="Arial" w:cs="Arial"/>
          <w:sz w:val="24"/>
        </w:rPr>
        <w:t>d</w:t>
      </w:r>
      <w:r w:rsidR="007F1DBA" w:rsidRPr="00B25D0D">
        <w:rPr>
          <w:rFonts w:ascii="Arial" w:hAnsi="Arial" w:cs="Arial"/>
          <w:sz w:val="24"/>
        </w:rPr>
        <w:t>najatých</w:t>
      </w:r>
      <w:proofErr w:type="spellEnd"/>
      <w:r w:rsidR="007F1DBA" w:rsidRPr="00B25D0D">
        <w:rPr>
          <w:rFonts w:ascii="Arial" w:hAnsi="Arial" w:cs="Arial"/>
          <w:sz w:val="24"/>
        </w:rPr>
        <w:t xml:space="preserve"> prostor, instalace a úpravy rozvodů inženýrských sítí, EZS,</w:t>
      </w:r>
      <w:r w:rsidR="0056516D" w:rsidRPr="00B25D0D">
        <w:rPr>
          <w:rFonts w:ascii="Arial" w:hAnsi="Arial" w:cs="Arial"/>
          <w:sz w:val="24"/>
        </w:rPr>
        <w:t xml:space="preserve"> </w:t>
      </w:r>
      <w:r w:rsidR="007F1DBA" w:rsidRPr="00B25D0D">
        <w:rPr>
          <w:rFonts w:ascii="Arial" w:hAnsi="Arial" w:cs="Arial"/>
          <w:sz w:val="24"/>
        </w:rPr>
        <w:t>počítačových sítí, anténních systémů, vestavěných</w:t>
      </w:r>
      <w:r w:rsidR="00DC56A2" w:rsidRPr="00B25D0D">
        <w:rPr>
          <w:rFonts w:ascii="Arial" w:hAnsi="Arial" w:cs="Arial"/>
          <w:sz w:val="24"/>
        </w:rPr>
        <w:t xml:space="preserve"> </w:t>
      </w:r>
      <w:r w:rsidR="007F1DBA" w:rsidRPr="00B25D0D">
        <w:rPr>
          <w:rFonts w:ascii="Arial" w:hAnsi="Arial" w:cs="Arial"/>
          <w:sz w:val="24"/>
        </w:rPr>
        <w:t>a přistavěných skříní, lepených podlahových krytin, reklamních označení a zařízení (dále jen stavební úpravy) může podnájemce provádět jen na základě předchozí písemné dohody s</w:t>
      </w:r>
      <w:r w:rsidR="006538BD" w:rsidRPr="00B25D0D">
        <w:rPr>
          <w:rFonts w:ascii="Arial" w:hAnsi="Arial" w:cs="Arial"/>
          <w:sz w:val="24"/>
        </w:rPr>
        <w:t> </w:t>
      </w:r>
      <w:r w:rsidR="007F1DBA" w:rsidRPr="00B25D0D">
        <w:rPr>
          <w:rFonts w:ascii="Arial" w:hAnsi="Arial" w:cs="Arial"/>
          <w:sz w:val="24"/>
        </w:rPr>
        <w:t>nájemcem</w:t>
      </w:r>
      <w:r w:rsidR="006538BD" w:rsidRPr="00B25D0D">
        <w:rPr>
          <w:rFonts w:ascii="Arial" w:hAnsi="Arial" w:cs="Arial"/>
          <w:sz w:val="24"/>
        </w:rPr>
        <w:t>.</w:t>
      </w:r>
      <w:r w:rsidR="007F1DBA" w:rsidRPr="00B25D0D">
        <w:rPr>
          <w:rFonts w:ascii="Arial" w:hAnsi="Arial" w:cs="Arial"/>
          <w:sz w:val="24"/>
        </w:rPr>
        <w:t xml:space="preserve"> Bez takových ujednání není dohoda platná a takto neplatná dohoda není ani souhlasem nájemce s provedenými stavebními úpravami.</w:t>
      </w:r>
    </w:p>
    <w:p w14:paraId="1DAE1077" w14:textId="77777777" w:rsidR="007F1DBA" w:rsidRPr="00B25D0D" w:rsidRDefault="007F1DBA">
      <w:pPr>
        <w:tabs>
          <w:tab w:val="left" w:pos="360"/>
          <w:tab w:val="left" w:pos="720"/>
        </w:tabs>
        <w:jc w:val="both"/>
        <w:rPr>
          <w:rFonts w:ascii="Arial" w:hAnsi="Arial" w:cs="Arial"/>
        </w:rPr>
      </w:pPr>
      <w:r w:rsidRPr="00B25D0D">
        <w:rPr>
          <w:rFonts w:ascii="Arial" w:hAnsi="Arial" w:cs="Arial"/>
        </w:rPr>
        <w:tab/>
      </w:r>
    </w:p>
    <w:p w14:paraId="39BA57E2" w14:textId="77777777" w:rsidR="00E25F04" w:rsidRPr="00B25D0D" w:rsidRDefault="007F1DBA" w:rsidP="009F776E">
      <w:pPr>
        <w:keepNext/>
        <w:tabs>
          <w:tab w:val="left" w:pos="360"/>
          <w:tab w:val="left" w:pos="720"/>
        </w:tabs>
        <w:jc w:val="center"/>
        <w:rPr>
          <w:rFonts w:ascii="Arial" w:hAnsi="Arial" w:cs="Arial"/>
        </w:rPr>
      </w:pPr>
      <w:r w:rsidRPr="00B25D0D">
        <w:rPr>
          <w:rFonts w:ascii="Arial" w:hAnsi="Arial" w:cs="Arial"/>
          <w:b/>
          <w:bCs/>
        </w:rPr>
        <w:t>Článek VII.</w:t>
      </w:r>
      <w:r w:rsidRPr="00B25D0D">
        <w:rPr>
          <w:rFonts w:ascii="Arial" w:hAnsi="Arial" w:cs="Arial"/>
          <w:b/>
          <w:bCs/>
        </w:rPr>
        <w:br/>
      </w:r>
      <w:r w:rsidRPr="00B25D0D">
        <w:rPr>
          <w:rFonts w:ascii="Arial" w:hAnsi="Arial" w:cs="Arial"/>
          <w:u w:val="single"/>
        </w:rPr>
        <w:t>Další podmínky nájmu</w:t>
      </w:r>
    </w:p>
    <w:p w14:paraId="3CCA4AD9" w14:textId="77777777" w:rsidR="007F1DBA" w:rsidRPr="00B25D0D" w:rsidRDefault="007F1DBA">
      <w:pPr>
        <w:tabs>
          <w:tab w:val="left" w:pos="360"/>
          <w:tab w:val="left" w:pos="720"/>
        </w:tabs>
        <w:jc w:val="both"/>
        <w:rPr>
          <w:rFonts w:ascii="Arial" w:hAnsi="Arial" w:cs="Arial"/>
        </w:rPr>
      </w:pPr>
      <w:r w:rsidRPr="00B25D0D">
        <w:rPr>
          <w:rFonts w:ascii="Arial" w:hAnsi="Arial" w:cs="Arial"/>
        </w:rPr>
        <w:t>1)</w:t>
      </w:r>
      <w:r w:rsidR="006538BD" w:rsidRPr="00B25D0D">
        <w:rPr>
          <w:rFonts w:ascii="Arial" w:hAnsi="Arial" w:cs="Arial"/>
        </w:rPr>
        <w:t xml:space="preserve"> </w:t>
      </w:r>
      <w:r w:rsidRPr="00B25D0D">
        <w:rPr>
          <w:rFonts w:ascii="Arial" w:hAnsi="Arial" w:cs="Arial"/>
        </w:rPr>
        <w:t xml:space="preserve">Podnájemce je povinen </w:t>
      </w:r>
      <w:proofErr w:type="spellStart"/>
      <w:r w:rsidRPr="00B25D0D">
        <w:rPr>
          <w:rFonts w:ascii="Arial" w:hAnsi="Arial" w:cs="Arial"/>
        </w:rPr>
        <w:t>po</w:t>
      </w:r>
      <w:r w:rsidR="006538BD" w:rsidRPr="00B25D0D">
        <w:rPr>
          <w:rFonts w:ascii="Arial" w:hAnsi="Arial" w:cs="Arial"/>
        </w:rPr>
        <w:t>d</w:t>
      </w:r>
      <w:r w:rsidRPr="00B25D0D">
        <w:rPr>
          <w:rFonts w:ascii="Arial" w:hAnsi="Arial" w:cs="Arial"/>
        </w:rPr>
        <w:t>najaté</w:t>
      </w:r>
      <w:proofErr w:type="spellEnd"/>
      <w:r w:rsidRPr="00B25D0D">
        <w:rPr>
          <w:rFonts w:ascii="Arial" w:hAnsi="Arial" w:cs="Arial"/>
        </w:rPr>
        <w:t xml:space="preserve"> prostory řádně užívat, zejména je řádně vytápět a větrat</w:t>
      </w:r>
      <w:r w:rsidR="006538BD" w:rsidRPr="00B25D0D">
        <w:rPr>
          <w:rFonts w:ascii="Arial" w:hAnsi="Arial" w:cs="Arial"/>
        </w:rPr>
        <w:t>.</w:t>
      </w:r>
      <w:r w:rsidRPr="00B25D0D">
        <w:rPr>
          <w:rFonts w:ascii="Arial" w:hAnsi="Arial" w:cs="Arial"/>
        </w:rPr>
        <w:t xml:space="preserve"> </w:t>
      </w:r>
    </w:p>
    <w:p w14:paraId="37A64731" w14:textId="77777777" w:rsidR="007F1DBA" w:rsidRPr="00B25D0D" w:rsidRDefault="007F1DBA">
      <w:pPr>
        <w:tabs>
          <w:tab w:val="left" w:pos="360"/>
          <w:tab w:val="left" w:pos="720"/>
        </w:tabs>
        <w:jc w:val="both"/>
        <w:rPr>
          <w:rFonts w:ascii="Arial" w:hAnsi="Arial" w:cs="Arial"/>
        </w:rPr>
      </w:pPr>
      <w:r w:rsidRPr="00B25D0D">
        <w:rPr>
          <w:rFonts w:ascii="Arial" w:hAnsi="Arial" w:cs="Arial"/>
        </w:rPr>
        <w:t>2)Nájemce v přiměřené lhůtě podnájemce seznámí s rozsahem zamýšlených oprav k zajištění a zabezpečení způsobilého užívání, které hodlá provést v </w:t>
      </w:r>
      <w:proofErr w:type="spellStart"/>
      <w:r w:rsidRPr="00B25D0D">
        <w:rPr>
          <w:rFonts w:ascii="Arial" w:hAnsi="Arial" w:cs="Arial"/>
        </w:rPr>
        <w:t>po</w:t>
      </w:r>
      <w:r w:rsidR="006538BD" w:rsidRPr="00B25D0D">
        <w:rPr>
          <w:rFonts w:ascii="Arial" w:hAnsi="Arial" w:cs="Arial"/>
        </w:rPr>
        <w:t>d</w:t>
      </w:r>
      <w:r w:rsidRPr="00B25D0D">
        <w:rPr>
          <w:rFonts w:ascii="Arial" w:hAnsi="Arial" w:cs="Arial"/>
        </w:rPr>
        <w:t>najatých</w:t>
      </w:r>
      <w:proofErr w:type="spellEnd"/>
      <w:r w:rsidRPr="00B25D0D">
        <w:rPr>
          <w:rFonts w:ascii="Arial" w:hAnsi="Arial" w:cs="Arial"/>
        </w:rPr>
        <w:t xml:space="preserve"> prostorách. Podnájemce je povinen snášet z toho plynoucí omezení v užívání najatých prostor bez nároku na slevu z</w:t>
      </w:r>
      <w:r w:rsidR="00B25D0D">
        <w:rPr>
          <w:rFonts w:ascii="Arial" w:hAnsi="Arial" w:cs="Arial"/>
        </w:rPr>
        <w:t> </w:t>
      </w:r>
      <w:r w:rsidRPr="00B25D0D">
        <w:rPr>
          <w:rFonts w:ascii="Arial" w:hAnsi="Arial" w:cs="Arial"/>
        </w:rPr>
        <w:t>nájemného</w:t>
      </w:r>
      <w:r w:rsidR="00B25D0D">
        <w:rPr>
          <w:rFonts w:ascii="Arial" w:hAnsi="Arial" w:cs="Arial"/>
        </w:rPr>
        <w:t>,</w:t>
      </w:r>
      <w:r w:rsidR="00E25F04" w:rsidRPr="00B25D0D">
        <w:rPr>
          <w:rFonts w:ascii="Arial" w:hAnsi="Arial" w:cs="Arial"/>
        </w:rPr>
        <w:t xml:space="preserve"> pokud oprava netrvá déle než 30 dnů</w:t>
      </w:r>
      <w:r w:rsidRPr="00B25D0D">
        <w:rPr>
          <w:rFonts w:ascii="Arial" w:hAnsi="Arial" w:cs="Arial"/>
        </w:rPr>
        <w:t>.</w:t>
      </w:r>
    </w:p>
    <w:p w14:paraId="0105ECE9" w14:textId="77777777" w:rsidR="007F1DBA" w:rsidRPr="00B25D0D" w:rsidRDefault="007F1DBA">
      <w:pPr>
        <w:tabs>
          <w:tab w:val="left" w:pos="360"/>
          <w:tab w:val="left" w:pos="720"/>
        </w:tabs>
        <w:jc w:val="both"/>
        <w:rPr>
          <w:rFonts w:ascii="Arial" w:hAnsi="Arial" w:cs="Arial"/>
        </w:rPr>
      </w:pPr>
      <w:r w:rsidRPr="00B25D0D">
        <w:rPr>
          <w:rFonts w:ascii="Arial" w:hAnsi="Arial" w:cs="Arial"/>
        </w:rPr>
        <w:t>3)</w:t>
      </w:r>
      <w:r w:rsidRPr="00B25D0D">
        <w:rPr>
          <w:rFonts w:ascii="Arial" w:hAnsi="Arial" w:cs="Arial"/>
        </w:rPr>
        <w:tab/>
        <w:t xml:space="preserve">K zajištění ochrany majetku a zdraví v budově uloží podnájemce u nájemce neprodleně po začátku podnájmu náhradní klíče od </w:t>
      </w:r>
      <w:proofErr w:type="spellStart"/>
      <w:r w:rsidRPr="00B25D0D">
        <w:rPr>
          <w:rFonts w:ascii="Arial" w:hAnsi="Arial" w:cs="Arial"/>
        </w:rPr>
        <w:t>po</w:t>
      </w:r>
      <w:r w:rsidR="006538BD" w:rsidRPr="00B25D0D">
        <w:rPr>
          <w:rFonts w:ascii="Arial" w:hAnsi="Arial" w:cs="Arial"/>
        </w:rPr>
        <w:t>d</w:t>
      </w:r>
      <w:r w:rsidRPr="00B25D0D">
        <w:rPr>
          <w:rFonts w:ascii="Arial" w:hAnsi="Arial" w:cs="Arial"/>
        </w:rPr>
        <w:t>najatých</w:t>
      </w:r>
      <w:proofErr w:type="spellEnd"/>
      <w:r w:rsidRPr="00B25D0D">
        <w:rPr>
          <w:rFonts w:ascii="Arial" w:hAnsi="Arial" w:cs="Arial"/>
        </w:rPr>
        <w:t xml:space="preserve"> prostor na recepci hotelového domu Morava.</w:t>
      </w:r>
      <w:r w:rsidR="0056516D" w:rsidRPr="00B25D0D">
        <w:rPr>
          <w:rFonts w:ascii="Arial" w:hAnsi="Arial" w:cs="Arial"/>
        </w:rPr>
        <w:t xml:space="preserve"> </w:t>
      </w:r>
      <w:r w:rsidRPr="00B25D0D">
        <w:rPr>
          <w:rFonts w:ascii="Arial" w:hAnsi="Arial" w:cs="Arial"/>
        </w:rPr>
        <w:t>Proti zneužití náhradních klíčů je podnájemce před uložením zapečetí v obálce. Podnájemce je oprávněn kontrolovat stav pečeti náhradních klíčů. Tyto náhradní klíče lze použít pouze v případě nezbytné potřeby při ochraně majetku a zdraví (např. havárie a </w:t>
      </w:r>
      <w:proofErr w:type="gramStart"/>
      <w:r w:rsidRPr="00B25D0D">
        <w:rPr>
          <w:rFonts w:ascii="Arial" w:hAnsi="Arial" w:cs="Arial"/>
        </w:rPr>
        <w:t>živelné</w:t>
      </w:r>
      <w:proofErr w:type="gramEnd"/>
      <w:r w:rsidRPr="00B25D0D">
        <w:rPr>
          <w:rFonts w:ascii="Arial" w:hAnsi="Arial" w:cs="Arial"/>
        </w:rPr>
        <w:t xml:space="preserve"> katastrofy). O případném</w:t>
      </w:r>
      <w:r w:rsidR="0056516D" w:rsidRPr="00B25D0D">
        <w:rPr>
          <w:rFonts w:ascii="Arial" w:hAnsi="Arial" w:cs="Arial"/>
        </w:rPr>
        <w:t xml:space="preserve"> </w:t>
      </w:r>
      <w:r w:rsidRPr="00B25D0D">
        <w:rPr>
          <w:rFonts w:ascii="Arial" w:hAnsi="Arial" w:cs="Arial"/>
        </w:rPr>
        <w:t>použití náhradních klíčů je nájemce povinen podnájemce informovat předem, popřípadě neprodleně po použití těchto klíčů.</w:t>
      </w:r>
    </w:p>
    <w:p w14:paraId="5B5E4C68" w14:textId="77777777" w:rsidR="007F1DBA" w:rsidRPr="00B25D0D" w:rsidRDefault="007F1DBA">
      <w:pPr>
        <w:tabs>
          <w:tab w:val="left" w:pos="360"/>
          <w:tab w:val="left" w:pos="720"/>
        </w:tabs>
        <w:jc w:val="both"/>
        <w:rPr>
          <w:rFonts w:ascii="Arial" w:hAnsi="Arial" w:cs="Arial"/>
        </w:rPr>
      </w:pPr>
      <w:r w:rsidRPr="00B25D0D">
        <w:rPr>
          <w:rFonts w:ascii="Arial" w:hAnsi="Arial" w:cs="Arial"/>
        </w:rPr>
        <w:t>4)</w:t>
      </w:r>
      <w:r w:rsidRPr="00B25D0D">
        <w:rPr>
          <w:rFonts w:ascii="Arial" w:hAnsi="Arial" w:cs="Arial"/>
        </w:rPr>
        <w:tab/>
        <w:t xml:space="preserve">Podnájemce je povinen umožnit nájemci na jeho žádost vstup do </w:t>
      </w:r>
      <w:proofErr w:type="spellStart"/>
      <w:r w:rsidRPr="00B25D0D">
        <w:rPr>
          <w:rFonts w:ascii="Arial" w:hAnsi="Arial" w:cs="Arial"/>
        </w:rPr>
        <w:t>po</w:t>
      </w:r>
      <w:r w:rsidR="006538BD" w:rsidRPr="00B25D0D">
        <w:rPr>
          <w:rFonts w:ascii="Arial" w:hAnsi="Arial" w:cs="Arial"/>
        </w:rPr>
        <w:t>d</w:t>
      </w:r>
      <w:r w:rsidRPr="00B25D0D">
        <w:rPr>
          <w:rFonts w:ascii="Arial" w:hAnsi="Arial" w:cs="Arial"/>
        </w:rPr>
        <w:t>najatých</w:t>
      </w:r>
      <w:proofErr w:type="spellEnd"/>
      <w:r w:rsidRPr="00B25D0D">
        <w:rPr>
          <w:rFonts w:ascii="Arial" w:hAnsi="Arial" w:cs="Arial"/>
        </w:rPr>
        <w:t xml:space="preserve"> prostor a jejich prohlídku, zejména za účelem kontroly dodržování podmínek této smlouvy, provádění údržby a oprav nebo provádění kontroly instalovaných inženýrských sítí, jakož i prohlídky prostor zájemci o jejich další pronájem nebo o koupi celé budovy. V případě, že podnájemce neumožní nájemci vstup a prohlídku, je nájemce oprávněn otevřít </w:t>
      </w:r>
      <w:proofErr w:type="spellStart"/>
      <w:r w:rsidRPr="00B25D0D">
        <w:rPr>
          <w:rFonts w:ascii="Arial" w:hAnsi="Arial" w:cs="Arial"/>
        </w:rPr>
        <w:t>po</w:t>
      </w:r>
      <w:r w:rsidR="006538BD" w:rsidRPr="00B25D0D">
        <w:rPr>
          <w:rFonts w:ascii="Arial" w:hAnsi="Arial" w:cs="Arial"/>
        </w:rPr>
        <w:t>d</w:t>
      </w:r>
      <w:r w:rsidRPr="00B25D0D">
        <w:rPr>
          <w:rFonts w:ascii="Arial" w:hAnsi="Arial" w:cs="Arial"/>
        </w:rPr>
        <w:t>najaté</w:t>
      </w:r>
      <w:proofErr w:type="spellEnd"/>
      <w:r w:rsidRPr="00B25D0D">
        <w:rPr>
          <w:rFonts w:ascii="Arial" w:hAnsi="Arial" w:cs="Arial"/>
        </w:rPr>
        <w:t xml:space="preserve"> prostory za použití náhradních klíčů a provést prohlídku bez přítomnosti podnájemce.</w:t>
      </w:r>
    </w:p>
    <w:p w14:paraId="4BA6209A" w14:textId="77777777" w:rsidR="007F1DBA" w:rsidRPr="00B25D0D" w:rsidRDefault="007F1DBA" w:rsidP="004704D7">
      <w:pPr>
        <w:tabs>
          <w:tab w:val="left" w:pos="360"/>
          <w:tab w:val="left" w:pos="720"/>
        </w:tabs>
        <w:jc w:val="both"/>
        <w:rPr>
          <w:rFonts w:ascii="Arial" w:hAnsi="Arial" w:cs="Arial"/>
        </w:rPr>
      </w:pPr>
      <w:r w:rsidRPr="00B25D0D">
        <w:rPr>
          <w:rFonts w:ascii="Arial" w:hAnsi="Arial" w:cs="Arial"/>
        </w:rPr>
        <w:t>5)</w:t>
      </w:r>
      <w:r w:rsidRPr="00B25D0D">
        <w:rPr>
          <w:rFonts w:ascii="Arial" w:hAnsi="Arial" w:cs="Arial"/>
        </w:rPr>
        <w:tab/>
        <w:t>Za organizaci a zajištění požární ochrany, bezpečnosti a ochrany zdraví při práci, ochrany životního prostředí a hygieny v souladu s platnými předpisy v souvislosti s činností v </w:t>
      </w:r>
      <w:proofErr w:type="spellStart"/>
      <w:r w:rsidRPr="00B25D0D">
        <w:rPr>
          <w:rFonts w:ascii="Arial" w:hAnsi="Arial" w:cs="Arial"/>
        </w:rPr>
        <w:t>po</w:t>
      </w:r>
      <w:r w:rsidR="006538BD" w:rsidRPr="00B25D0D">
        <w:rPr>
          <w:rFonts w:ascii="Arial" w:hAnsi="Arial" w:cs="Arial"/>
        </w:rPr>
        <w:t>d</w:t>
      </w:r>
      <w:r w:rsidRPr="00B25D0D">
        <w:rPr>
          <w:rFonts w:ascii="Arial" w:hAnsi="Arial" w:cs="Arial"/>
        </w:rPr>
        <w:t>najatých</w:t>
      </w:r>
      <w:proofErr w:type="spellEnd"/>
      <w:r w:rsidRPr="00B25D0D">
        <w:rPr>
          <w:rFonts w:ascii="Arial" w:hAnsi="Arial" w:cs="Arial"/>
        </w:rPr>
        <w:t xml:space="preserve"> prostorech odpovídá podnájemce. Nájemce je oprávněn kontrolovat dodržování platných předpisů v </w:t>
      </w:r>
      <w:proofErr w:type="spellStart"/>
      <w:r w:rsidRPr="00B25D0D">
        <w:rPr>
          <w:rFonts w:ascii="Arial" w:hAnsi="Arial" w:cs="Arial"/>
        </w:rPr>
        <w:t>po</w:t>
      </w:r>
      <w:r w:rsidR="006538BD" w:rsidRPr="00B25D0D">
        <w:rPr>
          <w:rFonts w:ascii="Arial" w:hAnsi="Arial" w:cs="Arial"/>
        </w:rPr>
        <w:t>d</w:t>
      </w:r>
      <w:r w:rsidRPr="00B25D0D">
        <w:rPr>
          <w:rFonts w:ascii="Arial" w:hAnsi="Arial" w:cs="Arial"/>
        </w:rPr>
        <w:t>najatých</w:t>
      </w:r>
      <w:proofErr w:type="spellEnd"/>
      <w:r w:rsidRPr="00B25D0D">
        <w:rPr>
          <w:rFonts w:ascii="Arial" w:hAnsi="Arial" w:cs="Arial"/>
        </w:rPr>
        <w:t xml:space="preserve"> prostorách.</w:t>
      </w:r>
    </w:p>
    <w:p w14:paraId="3F3D8BB0" w14:textId="77777777" w:rsidR="007F1DBA" w:rsidRPr="00B25D0D" w:rsidRDefault="007F1DBA" w:rsidP="004704D7">
      <w:pPr>
        <w:tabs>
          <w:tab w:val="left" w:pos="360"/>
        </w:tabs>
        <w:jc w:val="both"/>
        <w:rPr>
          <w:rFonts w:ascii="Arial" w:hAnsi="Arial" w:cs="Arial"/>
        </w:rPr>
      </w:pPr>
      <w:r w:rsidRPr="00B25D0D">
        <w:rPr>
          <w:rFonts w:ascii="Arial" w:hAnsi="Arial" w:cs="Arial"/>
        </w:rPr>
        <w:t>6)</w:t>
      </w:r>
      <w:r w:rsidRPr="00B25D0D">
        <w:rPr>
          <w:rFonts w:ascii="Arial" w:hAnsi="Arial" w:cs="Arial"/>
        </w:rPr>
        <w:tab/>
        <w:t>Podnájemce se zavazuje, že on, jeho zaměstnanci i jeho obchodní partneři budou dodržovat zákaz kouření ve všech prostorách objektu, s výjimkou míst k tomu vyhrazených a označených nájemcem.</w:t>
      </w:r>
    </w:p>
    <w:p w14:paraId="3724AD50" w14:textId="77777777" w:rsidR="006538BD" w:rsidRPr="00B25D0D" w:rsidRDefault="007F1DBA">
      <w:pPr>
        <w:tabs>
          <w:tab w:val="left" w:pos="360"/>
          <w:tab w:val="left" w:pos="720"/>
        </w:tabs>
        <w:jc w:val="both"/>
        <w:rPr>
          <w:rFonts w:ascii="Arial" w:hAnsi="Arial" w:cs="Arial"/>
        </w:rPr>
      </w:pPr>
      <w:r w:rsidRPr="00B25D0D">
        <w:rPr>
          <w:rFonts w:ascii="Arial" w:hAnsi="Arial" w:cs="Arial"/>
        </w:rPr>
        <w:t>7)</w:t>
      </w:r>
      <w:r w:rsidRPr="00B25D0D">
        <w:rPr>
          <w:rFonts w:ascii="Arial" w:hAnsi="Arial" w:cs="Arial"/>
        </w:rPr>
        <w:tab/>
        <w:t xml:space="preserve">Podnájemce se zavazuje, že nebude bez písemného souhlasu nájemce na vnější plášť budovy, na okna, za okna ani před okna vyvěšovat jakékoliv oznámení, značky, vývěsky apod. </w:t>
      </w:r>
    </w:p>
    <w:p w14:paraId="1519AFC1" w14:textId="77777777" w:rsidR="007F1DBA" w:rsidRPr="00B25D0D" w:rsidRDefault="007F1DBA">
      <w:pPr>
        <w:tabs>
          <w:tab w:val="left" w:pos="360"/>
          <w:tab w:val="left" w:pos="720"/>
        </w:tabs>
        <w:jc w:val="both"/>
        <w:rPr>
          <w:rFonts w:ascii="Arial" w:hAnsi="Arial" w:cs="Arial"/>
        </w:rPr>
      </w:pPr>
      <w:r w:rsidRPr="00B25D0D">
        <w:rPr>
          <w:rFonts w:ascii="Arial" w:hAnsi="Arial" w:cs="Arial"/>
        </w:rPr>
        <w:t>8)</w:t>
      </w:r>
      <w:r w:rsidRPr="00B25D0D">
        <w:rPr>
          <w:rFonts w:ascii="Arial" w:hAnsi="Arial" w:cs="Arial"/>
        </w:rPr>
        <w:tab/>
        <w:t>Nájemce umožní podnájemci přístup do budovy a vstup do pronajatých prostor každodenně bez časového omezení.</w:t>
      </w:r>
    </w:p>
    <w:p w14:paraId="157842DA" w14:textId="158D43E2" w:rsidR="007F1DBA" w:rsidRDefault="007F1DBA">
      <w:pPr>
        <w:tabs>
          <w:tab w:val="left" w:pos="360"/>
          <w:tab w:val="left" w:pos="720"/>
        </w:tabs>
        <w:jc w:val="both"/>
        <w:rPr>
          <w:rFonts w:ascii="Arial" w:hAnsi="Arial" w:cs="Arial"/>
        </w:rPr>
      </w:pPr>
      <w:r w:rsidRPr="00B25D0D">
        <w:rPr>
          <w:rFonts w:ascii="Arial" w:hAnsi="Arial" w:cs="Arial"/>
        </w:rPr>
        <w:t>9)</w:t>
      </w:r>
      <w:r w:rsidRPr="00B25D0D">
        <w:rPr>
          <w:rFonts w:ascii="Arial" w:hAnsi="Arial" w:cs="Arial"/>
        </w:rPr>
        <w:tab/>
        <w:t xml:space="preserve">Nájemce </w:t>
      </w:r>
      <w:r w:rsidR="00240B03" w:rsidRPr="00B25D0D">
        <w:rPr>
          <w:rFonts w:ascii="Arial" w:hAnsi="Arial" w:cs="Arial"/>
        </w:rPr>
        <w:t>po dohodě s podnájemce</w:t>
      </w:r>
      <w:r w:rsidR="009F776E">
        <w:rPr>
          <w:rFonts w:ascii="Arial" w:hAnsi="Arial" w:cs="Arial"/>
        </w:rPr>
        <w:t>m</w:t>
      </w:r>
      <w:r w:rsidR="00240B03" w:rsidRPr="00B25D0D">
        <w:rPr>
          <w:rFonts w:ascii="Arial" w:hAnsi="Arial" w:cs="Arial"/>
        </w:rPr>
        <w:t xml:space="preserve"> a </w:t>
      </w:r>
      <w:r w:rsidRPr="00B25D0D">
        <w:rPr>
          <w:rFonts w:ascii="Arial" w:hAnsi="Arial" w:cs="Arial"/>
        </w:rPr>
        <w:t xml:space="preserve">na náklady podnájemce </w:t>
      </w:r>
      <w:r w:rsidR="00503AA9">
        <w:rPr>
          <w:rFonts w:ascii="Arial" w:hAnsi="Arial" w:cs="Arial"/>
        </w:rPr>
        <w:t>může umístit</w:t>
      </w:r>
      <w:r w:rsidRPr="00B25D0D">
        <w:rPr>
          <w:rFonts w:ascii="Arial" w:hAnsi="Arial" w:cs="Arial"/>
        </w:rPr>
        <w:t xml:space="preserve"> na viditelném místě v prostoru u hlavního vchodu do budovy a u vchodu do </w:t>
      </w:r>
      <w:proofErr w:type="spellStart"/>
      <w:r w:rsidRPr="00B25D0D">
        <w:rPr>
          <w:rFonts w:ascii="Arial" w:hAnsi="Arial" w:cs="Arial"/>
        </w:rPr>
        <w:t>po</w:t>
      </w:r>
      <w:r w:rsidR="006538BD" w:rsidRPr="00B25D0D">
        <w:rPr>
          <w:rFonts w:ascii="Arial" w:hAnsi="Arial" w:cs="Arial"/>
        </w:rPr>
        <w:t>d</w:t>
      </w:r>
      <w:r w:rsidRPr="00B25D0D">
        <w:rPr>
          <w:rFonts w:ascii="Arial" w:hAnsi="Arial" w:cs="Arial"/>
        </w:rPr>
        <w:t>najatých</w:t>
      </w:r>
      <w:proofErr w:type="spellEnd"/>
      <w:r w:rsidRPr="00B25D0D">
        <w:rPr>
          <w:rFonts w:ascii="Arial" w:hAnsi="Arial" w:cs="Arial"/>
        </w:rPr>
        <w:t xml:space="preserve"> prostor vhodné označení firmy podnájemce.</w:t>
      </w:r>
    </w:p>
    <w:p w14:paraId="5649D1A1" w14:textId="77777777" w:rsidR="006935F0" w:rsidRDefault="006935F0">
      <w:pPr>
        <w:tabs>
          <w:tab w:val="left" w:pos="360"/>
          <w:tab w:val="left" w:pos="720"/>
        </w:tabs>
        <w:jc w:val="both"/>
        <w:rPr>
          <w:rFonts w:ascii="Arial" w:hAnsi="Arial" w:cs="Arial"/>
        </w:rPr>
      </w:pPr>
    </w:p>
    <w:p w14:paraId="503735F1" w14:textId="77777777" w:rsidR="00211E36" w:rsidRPr="00B25D0D" w:rsidRDefault="00211E36">
      <w:pPr>
        <w:tabs>
          <w:tab w:val="left" w:pos="360"/>
          <w:tab w:val="left" w:pos="720"/>
        </w:tabs>
        <w:jc w:val="both"/>
        <w:rPr>
          <w:rFonts w:ascii="Arial" w:hAnsi="Arial" w:cs="Arial"/>
        </w:rPr>
      </w:pPr>
    </w:p>
    <w:p w14:paraId="19E682B5" w14:textId="77777777" w:rsidR="004704D7" w:rsidRPr="00B25D0D" w:rsidRDefault="007F1DBA" w:rsidP="004704D7">
      <w:pPr>
        <w:pStyle w:val="Zkladntext2"/>
        <w:keepNext w:val="0"/>
        <w:tabs>
          <w:tab w:val="left" w:pos="360"/>
          <w:tab w:val="left" w:pos="720"/>
        </w:tabs>
        <w:rPr>
          <w:rFonts w:ascii="Arial" w:hAnsi="Arial" w:cs="Arial"/>
          <w:bCs/>
          <w:i w:val="0"/>
          <w:szCs w:val="24"/>
        </w:rPr>
      </w:pPr>
      <w:r w:rsidRPr="00B25D0D">
        <w:rPr>
          <w:rFonts w:ascii="Arial" w:hAnsi="Arial" w:cs="Arial"/>
          <w:bCs/>
          <w:i w:val="0"/>
          <w:szCs w:val="24"/>
        </w:rPr>
        <w:lastRenderedPageBreak/>
        <w:t xml:space="preserve">Článek </w:t>
      </w:r>
      <w:r w:rsidR="006538BD" w:rsidRPr="00B25D0D">
        <w:rPr>
          <w:rFonts w:ascii="Arial" w:hAnsi="Arial" w:cs="Arial"/>
          <w:bCs/>
          <w:i w:val="0"/>
          <w:szCs w:val="24"/>
        </w:rPr>
        <w:t>VIII</w:t>
      </w:r>
      <w:r w:rsidRPr="00B25D0D">
        <w:rPr>
          <w:rFonts w:ascii="Arial" w:hAnsi="Arial" w:cs="Arial"/>
          <w:bCs/>
          <w:i w:val="0"/>
          <w:szCs w:val="24"/>
        </w:rPr>
        <w:t>.</w:t>
      </w:r>
    </w:p>
    <w:p w14:paraId="3B312C8D" w14:textId="77777777" w:rsidR="00240B03" w:rsidRPr="009F776E" w:rsidRDefault="007F1DBA" w:rsidP="009F776E">
      <w:pPr>
        <w:pStyle w:val="Zkladntext2"/>
        <w:keepNext w:val="0"/>
        <w:tabs>
          <w:tab w:val="left" w:pos="360"/>
          <w:tab w:val="left" w:pos="720"/>
        </w:tabs>
        <w:rPr>
          <w:rFonts w:ascii="Arial" w:hAnsi="Arial" w:cs="Arial"/>
          <w:b w:val="0"/>
          <w:i w:val="0"/>
          <w:szCs w:val="24"/>
          <w:u w:val="single"/>
        </w:rPr>
      </w:pPr>
      <w:r w:rsidRPr="00B25D0D">
        <w:rPr>
          <w:rFonts w:ascii="Arial" w:hAnsi="Arial" w:cs="Arial"/>
          <w:b w:val="0"/>
          <w:i w:val="0"/>
          <w:szCs w:val="24"/>
          <w:u w:val="single"/>
        </w:rPr>
        <w:t>Ukončení nájemního vztahu</w:t>
      </w:r>
    </w:p>
    <w:p w14:paraId="6886EC0C" w14:textId="77777777" w:rsidR="007F1DBA" w:rsidRPr="00B25D0D" w:rsidRDefault="007F1DBA">
      <w:pPr>
        <w:tabs>
          <w:tab w:val="left" w:pos="360"/>
          <w:tab w:val="left" w:pos="720"/>
        </w:tabs>
        <w:jc w:val="both"/>
        <w:rPr>
          <w:rFonts w:ascii="Arial" w:hAnsi="Arial" w:cs="Arial"/>
        </w:rPr>
      </w:pPr>
      <w:r w:rsidRPr="00B25D0D">
        <w:rPr>
          <w:rFonts w:ascii="Arial" w:hAnsi="Arial" w:cs="Arial"/>
        </w:rPr>
        <w:t>1)</w:t>
      </w:r>
      <w:r w:rsidRPr="00B25D0D">
        <w:rPr>
          <w:rFonts w:ascii="Arial" w:hAnsi="Arial" w:cs="Arial"/>
        </w:rPr>
        <w:tab/>
        <w:t xml:space="preserve">Smlouvu je možno ukončit dohodou smluvních stran. </w:t>
      </w:r>
    </w:p>
    <w:p w14:paraId="1B1A657F" w14:textId="45A184D7" w:rsidR="007F1DBA" w:rsidRPr="00B25D0D" w:rsidRDefault="00E25F04" w:rsidP="004704D7">
      <w:pPr>
        <w:jc w:val="both"/>
        <w:rPr>
          <w:rFonts w:ascii="Arial" w:hAnsi="Arial" w:cs="Arial"/>
        </w:rPr>
      </w:pPr>
      <w:r w:rsidRPr="00B25D0D">
        <w:rPr>
          <w:rFonts w:ascii="Arial" w:hAnsi="Arial" w:cs="Arial"/>
        </w:rPr>
        <w:t>2</w:t>
      </w:r>
      <w:r w:rsidR="007F1DBA" w:rsidRPr="00B25D0D">
        <w:rPr>
          <w:rFonts w:ascii="Arial" w:hAnsi="Arial" w:cs="Arial"/>
        </w:rPr>
        <w:t xml:space="preserve">) Nejpozději v den skončení nájmu předá podnájemce nájemci </w:t>
      </w:r>
      <w:proofErr w:type="spellStart"/>
      <w:r w:rsidR="007F1DBA" w:rsidRPr="00B25D0D">
        <w:rPr>
          <w:rFonts w:ascii="Arial" w:hAnsi="Arial" w:cs="Arial"/>
        </w:rPr>
        <w:t>po</w:t>
      </w:r>
      <w:r w:rsidR="006538BD" w:rsidRPr="00B25D0D">
        <w:rPr>
          <w:rFonts w:ascii="Arial" w:hAnsi="Arial" w:cs="Arial"/>
        </w:rPr>
        <w:t>d</w:t>
      </w:r>
      <w:r w:rsidR="007F1DBA" w:rsidRPr="00B25D0D">
        <w:rPr>
          <w:rFonts w:ascii="Arial" w:hAnsi="Arial" w:cs="Arial"/>
        </w:rPr>
        <w:t>najaté</w:t>
      </w:r>
      <w:proofErr w:type="spellEnd"/>
      <w:r w:rsidR="007F1DBA" w:rsidRPr="00B25D0D">
        <w:rPr>
          <w:rFonts w:ascii="Arial" w:hAnsi="Arial" w:cs="Arial"/>
        </w:rPr>
        <w:t xml:space="preserve"> prostory, řádně vyklizené. Podnájemce je povinen předat prostory ve stavu v jakém je převzal</w:t>
      </w:r>
      <w:r w:rsidR="006935F0">
        <w:rPr>
          <w:rFonts w:ascii="Arial" w:hAnsi="Arial" w:cs="Arial"/>
        </w:rPr>
        <w:t xml:space="preserve"> (</w:t>
      </w:r>
      <w:r w:rsidR="00CF420C">
        <w:rPr>
          <w:rFonts w:ascii="Arial" w:hAnsi="Arial" w:cs="Arial"/>
        </w:rPr>
        <w:t xml:space="preserve">posuzováno ve vztahu k fotkám pořízeným z doby </w:t>
      </w:r>
      <w:r w:rsidR="004A2751">
        <w:rPr>
          <w:rFonts w:ascii="Arial" w:hAnsi="Arial" w:cs="Arial"/>
        </w:rPr>
        <w:t>předání prostor)</w:t>
      </w:r>
      <w:r w:rsidR="007F1DBA" w:rsidRPr="00B25D0D">
        <w:rPr>
          <w:rFonts w:ascii="Arial" w:hAnsi="Arial" w:cs="Arial"/>
        </w:rPr>
        <w:t>, s přihlédnutím k běžnému opotřebení. V případě že podnájemce do skončení nájmu prostory nevyklidí a nepředá nájemci dobrovolně, je nájemce oprávněn bez přítomnosti podnájemce vstoupit do prostor a vykázat odtud všechny osoby a odstranit také všechny věci tam uložené a uskladnit je v jiných prostorech, vše na náklady podnájemce</w:t>
      </w:r>
    </w:p>
    <w:p w14:paraId="5EB48A82" w14:textId="77777777" w:rsidR="007F1DBA" w:rsidRPr="00B25D0D" w:rsidRDefault="00B844A0">
      <w:pPr>
        <w:tabs>
          <w:tab w:val="left" w:pos="0"/>
          <w:tab w:val="left" w:pos="360"/>
          <w:tab w:val="left" w:pos="720"/>
        </w:tabs>
        <w:jc w:val="both"/>
        <w:rPr>
          <w:rFonts w:ascii="Arial" w:hAnsi="Arial" w:cs="Arial"/>
        </w:rPr>
      </w:pPr>
      <w:r w:rsidRPr="00B25D0D">
        <w:rPr>
          <w:rFonts w:ascii="Arial" w:hAnsi="Arial" w:cs="Arial"/>
        </w:rPr>
        <w:t>3</w:t>
      </w:r>
      <w:r w:rsidR="007F1DBA" w:rsidRPr="00B25D0D">
        <w:rPr>
          <w:rFonts w:ascii="Arial" w:hAnsi="Arial" w:cs="Arial"/>
        </w:rPr>
        <w:t>)</w:t>
      </w:r>
      <w:r w:rsidR="007F1DBA" w:rsidRPr="00B25D0D">
        <w:rPr>
          <w:rFonts w:ascii="Arial" w:hAnsi="Arial" w:cs="Arial"/>
        </w:rPr>
        <w:tab/>
        <w:t xml:space="preserve">Nájemce může tuto nájemní smlouvu také ukončit odstoupením od smlouvy v případě, že se </w:t>
      </w:r>
      <w:proofErr w:type="spellStart"/>
      <w:r w:rsidR="007F1DBA" w:rsidRPr="00B25D0D">
        <w:rPr>
          <w:rFonts w:ascii="Arial" w:hAnsi="Arial" w:cs="Arial"/>
        </w:rPr>
        <w:t>po</w:t>
      </w:r>
      <w:r w:rsidR="006538BD" w:rsidRPr="00B25D0D">
        <w:rPr>
          <w:rFonts w:ascii="Arial" w:hAnsi="Arial" w:cs="Arial"/>
        </w:rPr>
        <w:t>d</w:t>
      </w:r>
      <w:r w:rsidR="007F1DBA" w:rsidRPr="00B25D0D">
        <w:rPr>
          <w:rFonts w:ascii="Arial" w:hAnsi="Arial" w:cs="Arial"/>
        </w:rPr>
        <w:t>najaté</w:t>
      </w:r>
      <w:proofErr w:type="spellEnd"/>
      <w:r w:rsidR="007F1DBA" w:rsidRPr="00B25D0D">
        <w:rPr>
          <w:rFonts w:ascii="Arial" w:hAnsi="Arial" w:cs="Arial"/>
        </w:rPr>
        <w:t xml:space="preserve"> prostory stanou nezpůsobilé ke smluvenému užívání, a to ve lhůtě 2 měsíců od události, která nezpůsobilost přivodila. Zánik této smlouvy odstoupením v tomto případě nastane doručením oznámení o odstoupení podnájemci. Za nezpůsobilé ke smluvenému užívání se pro účely tohoto ujednání </w:t>
      </w:r>
      <w:proofErr w:type="spellStart"/>
      <w:r w:rsidR="007F1DBA" w:rsidRPr="00B25D0D">
        <w:rPr>
          <w:rFonts w:ascii="Arial" w:hAnsi="Arial" w:cs="Arial"/>
        </w:rPr>
        <w:t>po</w:t>
      </w:r>
      <w:r w:rsidR="006538BD" w:rsidRPr="00B25D0D">
        <w:rPr>
          <w:rFonts w:ascii="Arial" w:hAnsi="Arial" w:cs="Arial"/>
        </w:rPr>
        <w:t>d</w:t>
      </w:r>
      <w:r w:rsidR="007F1DBA" w:rsidRPr="00B25D0D">
        <w:rPr>
          <w:rFonts w:ascii="Arial" w:hAnsi="Arial" w:cs="Arial"/>
        </w:rPr>
        <w:t>najaté</w:t>
      </w:r>
      <w:proofErr w:type="spellEnd"/>
      <w:r w:rsidR="007F1DBA" w:rsidRPr="00B25D0D">
        <w:rPr>
          <w:rFonts w:ascii="Arial" w:hAnsi="Arial" w:cs="Arial"/>
        </w:rPr>
        <w:t xml:space="preserve"> prostory považují i v případě, že budou nezpůsobilé jen některé pronajaté prostory, jejichž podlahová plocha však bude činit více než 40 % z celkové podlahové plochy podnájemci </w:t>
      </w:r>
      <w:proofErr w:type="spellStart"/>
      <w:r w:rsidR="007F1DBA" w:rsidRPr="00B25D0D">
        <w:rPr>
          <w:rFonts w:ascii="Arial" w:hAnsi="Arial" w:cs="Arial"/>
        </w:rPr>
        <w:t>po</w:t>
      </w:r>
      <w:r w:rsidR="006538BD" w:rsidRPr="00B25D0D">
        <w:rPr>
          <w:rFonts w:ascii="Arial" w:hAnsi="Arial" w:cs="Arial"/>
        </w:rPr>
        <w:t>d</w:t>
      </w:r>
      <w:r w:rsidR="007F1DBA" w:rsidRPr="00B25D0D">
        <w:rPr>
          <w:rFonts w:ascii="Arial" w:hAnsi="Arial" w:cs="Arial"/>
        </w:rPr>
        <w:t>najatých</w:t>
      </w:r>
      <w:proofErr w:type="spellEnd"/>
      <w:r w:rsidR="007F1DBA" w:rsidRPr="00B25D0D">
        <w:rPr>
          <w:rFonts w:ascii="Arial" w:hAnsi="Arial" w:cs="Arial"/>
        </w:rPr>
        <w:t xml:space="preserve"> prostor.</w:t>
      </w:r>
    </w:p>
    <w:p w14:paraId="4F32811B" w14:textId="77777777" w:rsidR="007F1DBA" w:rsidRPr="00B25D0D" w:rsidRDefault="007F1DBA">
      <w:pPr>
        <w:tabs>
          <w:tab w:val="left" w:pos="0"/>
          <w:tab w:val="left" w:pos="360"/>
          <w:tab w:val="left" w:pos="720"/>
        </w:tabs>
        <w:jc w:val="both"/>
        <w:rPr>
          <w:rFonts w:ascii="Arial" w:hAnsi="Arial" w:cs="Arial"/>
        </w:rPr>
      </w:pPr>
    </w:p>
    <w:p w14:paraId="5F8FC784" w14:textId="77777777" w:rsidR="00240B03" w:rsidRPr="009F776E" w:rsidRDefault="007F1DBA" w:rsidP="009F776E">
      <w:pPr>
        <w:keepNext/>
        <w:tabs>
          <w:tab w:val="left" w:pos="360"/>
          <w:tab w:val="left" w:pos="720"/>
        </w:tabs>
        <w:jc w:val="center"/>
        <w:rPr>
          <w:rFonts w:ascii="Arial" w:hAnsi="Arial" w:cs="Arial"/>
          <w:u w:val="single"/>
        </w:rPr>
      </w:pPr>
      <w:r w:rsidRPr="00B25D0D">
        <w:rPr>
          <w:rFonts w:ascii="Arial" w:hAnsi="Arial" w:cs="Arial"/>
          <w:b/>
          <w:bCs/>
        </w:rPr>
        <w:t xml:space="preserve">Článek </w:t>
      </w:r>
      <w:r w:rsidR="006538BD" w:rsidRPr="00B25D0D">
        <w:rPr>
          <w:rFonts w:ascii="Arial" w:hAnsi="Arial" w:cs="Arial"/>
          <w:b/>
          <w:bCs/>
        </w:rPr>
        <w:t>I</w:t>
      </w:r>
      <w:r w:rsidRPr="00B25D0D">
        <w:rPr>
          <w:rFonts w:ascii="Arial" w:hAnsi="Arial" w:cs="Arial"/>
          <w:b/>
          <w:bCs/>
        </w:rPr>
        <w:t>X.</w:t>
      </w:r>
      <w:r w:rsidRPr="00B25D0D">
        <w:rPr>
          <w:rFonts w:ascii="Arial" w:hAnsi="Arial" w:cs="Arial"/>
          <w:b/>
          <w:bCs/>
        </w:rPr>
        <w:br/>
      </w:r>
      <w:r w:rsidRPr="00B25D0D">
        <w:rPr>
          <w:rFonts w:ascii="Arial" w:hAnsi="Arial" w:cs="Arial"/>
          <w:u w:val="single"/>
        </w:rPr>
        <w:t>Závěrečná ustanovení</w:t>
      </w:r>
    </w:p>
    <w:p w14:paraId="29E60392" w14:textId="77777777" w:rsidR="007F1DBA" w:rsidRPr="00B25D0D" w:rsidRDefault="007F1DBA">
      <w:pPr>
        <w:numPr>
          <w:ilvl w:val="0"/>
          <w:numId w:val="4"/>
        </w:numPr>
        <w:tabs>
          <w:tab w:val="left" w:pos="360"/>
          <w:tab w:val="left" w:pos="720"/>
        </w:tabs>
        <w:jc w:val="both"/>
        <w:rPr>
          <w:rFonts w:ascii="Arial" w:hAnsi="Arial" w:cs="Arial"/>
        </w:rPr>
      </w:pPr>
      <w:r w:rsidRPr="00B25D0D">
        <w:rPr>
          <w:rFonts w:ascii="Arial" w:hAnsi="Arial" w:cs="Arial"/>
        </w:rPr>
        <w:t xml:space="preserve"> Tuto smlouvu lze měnit nebo doplňovat pouze písemně, se souhlasem obou smluvních stran, formou číslovaných dodatků.</w:t>
      </w:r>
    </w:p>
    <w:p w14:paraId="7823D21A" w14:textId="13DEF108" w:rsidR="007F1DBA" w:rsidRPr="00B25D0D" w:rsidRDefault="007F1DBA" w:rsidP="001D5E1E">
      <w:pPr>
        <w:numPr>
          <w:ilvl w:val="0"/>
          <w:numId w:val="4"/>
        </w:numPr>
        <w:tabs>
          <w:tab w:val="left" w:pos="360"/>
          <w:tab w:val="left" w:pos="720"/>
        </w:tabs>
        <w:jc w:val="both"/>
        <w:rPr>
          <w:rFonts w:ascii="Arial" w:hAnsi="Arial" w:cs="Arial"/>
        </w:rPr>
      </w:pPr>
      <w:r w:rsidRPr="00B25D0D">
        <w:rPr>
          <w:rFonts w:ascii="Arial" w:hAnsi="Arial" w:cs="Arial"/>
        </w:rPr>
        <w:t xml:space="preserve"> Tato smlouva je sepsána ve dvou stejnopisech, z nichž si každá strana ponechá jeden.</w:t>
      </w:r>
      <w:r w:rsidR="00476F80" w:rsidRPr="00B25D0D">
        <w:rPr>
          <w:rFonts w:ascii="Arial" w:hAnsi="Arial" w:cs="Arial"/>
        </w:rPr>
        <w:t xml:space="preserve"> Smlouva je platná dnem podpisu smluvních stran a účinná dnem 1.</w:t>
      </w:r>
      <w:r w:rsidR="0056516D" w:rsidRPr="00B25D0D">
        <w:rPr>
          <w:rFonts w:ascii="Arial" w:hAnsi="Arial" w:cs="Arial"/>
        </w:rPr>
        <w:t xml:space="preserve"> </w:t>
      </w:r>
      <w:r w:rsidR="00623450">
        <w:rPr>
          <w:rFonts w:ascii="Arial" w:hAnsi="Arial" w:cs="Arial"/>
        </w:rPr>
        <w:t>5</w:t>
      </w:r>
      <w:r w:rsidR="00476F80" w:rsidRPr="00B25D0D">
        <w:rPr>
          <w:rFonts w:ascii="Arial" w:hAnsi="Arial" w:cs="Arial"/>
        </w:rPr>
        <w:t>.</w:t>
      </w:r>
      <w:r w:rsidR="0056516D" w:rsidRPr="00B25D0D">
        <w:rPr>
          <w:rFonts w:ascii="Arial" w:hAnsi="Arial" w:cs="Arial"/>
        </w:rPr>
        <w:t xml:space="preserve"> </w:t>
      </w:r>
      <w:r w:rsidR="00476F80" w:rsidRPr="00B25D0D">
        <w:rPr>
          <w:rFonts w:ascii="Arial" w:hAnsi="Arial" w:cs="Arial"/>
        </w:rPr>
        <w:t>20</w:t>
      </w:r>
      <w:r w:rsidR="00F43F74">
        <w:rPr>
          <w:rFonts w:ascii="Arial" w:hAnsi="Arial" w:cs="Arial"/>
        </w:rPr>
        <w:t>2</w:t>
      </w:r>
      <w:r w:rsidR="00623450">
        <w:rPr>
          <w:rFonts w:ascii="Arial" w:hAnsi="Arial" w:cs="Arial"/>
        </w:rPr>
        <w:t>5</w:t>
      </w:r>
      <w:r w:rsidR="00476F80" w:rsidRPr="00B25D0D">
        <w:rPr>
          <w:rFonts w:ascii="Arial" w:hAnsi="Arial" w:cs="Arial"/>
        </w:rPr>
        <w:t>.</w:t>
      </w:r>
    </w:p>
    <w:p w14:paraId="11401606" w14:textId="77777777" w:rsidR="007F1DBA" w:rsidRPr="00B25D0D" w:rsidRDefault="007F1DBA" w:rsidP="001D5E1E">
      <w:pPr>
        <w:numPr>
          <w:ilvl w:val="0"/>
          <w:numId w:val="4"/>
        </w:numPr>
        <w:tabs>
          <w:tab w:val="left" w:pos="360"/>
          <w:tab w:val="left" w:pos="720"/>
        </w:tabs>
        <w:jc w:val="both"/>
        <w:rPr>
          <w:rFonts w:ascii="Arial" w:hAnsi="Arial" w:cs="Arial"/>
        </w:rPr>
      </w:pPr>
      <w:r w:rsidRPr="00B25D0D">
        <w:rPr>
          <w:rFonts w:ascii="Arial" w:hAnsi="Arial" w:cs="Arial"/>
        </w:rPr>
        <w:t xml:space="preserve"> Neplatnost nebo neúčinnost některého z ujednání ve smlouvě nemá za následek neplatnost nebo neúčinnost celé smlouvy. Smluvní strany jsou povinny odstranit neplatná nebo neúčinná ujednání smlouvy tak, aby bylo dosaženo účelu, pro který byla smlouva uzavřena.</w:t>
      </w:r>
    </w:p>
    <w:p w14:paraId="6299B147" w14:textId="77777777" w:rsidR="007F1DBA" w:rsidRPr="00B25D0D" w:rsidRDefault="007F1DBA">
      <w:pPr>
        <w:numPr>
          <w:ilvl w:val="0"/>
          <w:numId w:val="4"/>
        </w:numPr>
        <w:tabs>
          <w:tab w:val="left" w:pos="360"/>
          <w:tab w:val="left" w:pos="720"/>
        </w:tabs>
        <w:jc w:val="both"/>
        <w:rPr>
          <w:rFonts w:ascii="Arial" w:hAnsi="Arial" w:cs="Arial"/>
        </w:rPr>
      </w:pPr>
      <w:r w:rsidRPr="00B25D0D">
        <w:rPr>
          <w:rFonts w:ascii="Arial" w:hAnsi="Arial" w:cs="Arial"/>
        </w:rPr>
        <w:t xml:space="preserve"> Smluvní strany prohlašují, že si tuto smlouvu před jejím podpisem přečetly, že její obsah je dostatečně určitý a jim srozumitelný, že uzavření smlouvy tohoto znění je projevem jejich pravé, svobodné a vážné vůle. Na důkaz toho připojují své vlastnoruční podpisy.</w:t>
      </w:r>
    </w:p>
    <w:p w14:paraId="3D32ED79" w14:textId="77777777" w:rsidR="007F1DBA" w:rsidRPr="00B25D0D" w:rsidRDefault="007F1DBA">
      <w:pPr>
        <w:tabs>
          <w:tab w:val="left" w:pos="360"/>
          <w:tab w:val="left" w:pos="720"/>
        </w:tabs>
        <w:jc w:val="both"/>
        <w:rPr>
          <w:rFonts w:ascii="Arial" w:hAnsi="Arial" w:cs="Arial"/>
        </w:rPr>
      </w:pPr>
    </w:p>
    <w:p w14:paraId="65CD1E63" w14:textId="77777777" w:rsidR="007F1DBA" w:rsidRPr="00B25D0D" w:rsidRDefault="007F1DBA">
      <w:pPr>
        <w:tabs>
          <w:tab w:val="left" w:pos="360"/>
          <w:tab w:val="left" w:pos="720"/>
        </w:tabs>
        <w:jc w:val="both"/>
        <w:rPr>
          <w:rFonts w:ascii="Arial" w:hAnsi="Arial" w:cs="Arial"/>
        </w:rPr>
      </w:pPr>
    </w:p>
    <w:p w14:paraId="0913973B" w14:textId="77777777" w:rsidR="00F43F74" w:rsidRDefault="00F43F74">
      <w:pPr>
        <w:tabs>
          <w:tab w:val="left" w:pos="360"/>
          <w:tab w:val="left" w:pos="720"/>
        </w:tabs>
        <w:jc w:val="both"/>
        <w:rPr>
          <w:rFonts w:ascii="Arial" w:hAnsi="Arial" w:cs="Arial"/>
        </w:rPr>
      </w:pPr>
    </w:p>
    <w:p w14:paraId="4F9D6F0D" w14:textId="77777777" w:rsidR="00F43F74" w:rsidRDefault="00F43F74">
      <w:pPr>
        <w:tabs>
          <w:tab w:val="left" w:pos="360"/>
          <w:tab w:val="left" w:pos="720"/>
        </w:tabs>
        <w:jc w:val="both"/>
        <w:rPr>
          <w:rFonts w:ascii="Arial" w:hAnsi="Arial" w:cs="Arial"/>
        </w:rPr>
      </w:pPr>
    </w:p>
    <w:p w14:paraId="65BA1D89" w14:textId="607209EA" w:rsidR="007F1DBA" w:rsidRPr="00B25D0D" w:rsidRDefault="007F1DBA">
      <w:pPr>
        <w:tabs>
          <w:tab w:val="left" w:pos="360"/>
          <w:tab w:val="left" w:pos="720"/>
        </w:tabs>
        <w:jc w:val="both"/>
        <w:rPr>
          <w:rFonts w:ascii="Arial" w:hAnsi="Arial" w:cs="Arial"/>
        </w:rPr>
      </w:pPr>
      <w:r w:rsidRPr="00B25D0D">
        <w:rPr>
          <w:rFonts w:ascii="Arial" w:hAnsi="Arial" w:cs="Arial"/>
        </w:rPr>
        <w:t xml:space="preserve">Ve Žďáře nad Sázavou </w:t>
      </w:r>
      <w:r w:rsidRPr="00F43F74">
        <w:rPr>
          <w:rFonts w:ascii="Arial" w:hAnsi="Arial" w:cs="Arial"/>
        </w:rPr>
        <w:t xml:space="preserve">dne </w:t>
      </w:r>
    </w:p>
    <w:p w14:paraId="300C0C7A" w14:textId="77777777" w:rsidR="007F1DBA" w:rsidRPr="00B25D0D" w:rsidRDefault="007F1DBA">
      <w:pPr>
        <w:tabs>
          <w:tab w:val="left" w:pos="360"/>
          <w:tab w:val="left" w:pos="720"/>
        </w:tabs>
        <w:rPr>
          <w:rFonts w:ascii="Arial" w:hAnsi="Arial" w:cs="Arial"/>
        </w:rPr>
      </w:pPr>
    </w:p>
    <w:p w14:paraId="594779E3" w14:textId="77777777" w:rsidR="007F1DBA" w:rsidRDefault="007F1DBA">
      <w:pPr>
        <w:tabs>
          <w:tab w:val="left" w:pos="360"/>
          <w:tab w:val="left" w:pos="720"/>
        </w:tabs>
        <w:rPr>
          <w:rFonts w:ascii="Arial" w:hAnsi="Arial" w:cs="Arial"/>
        </w:rPr>
      </w:pPr>
    </w:p>
    <w:p w14:paraId="261BE3F1" w14:textId="77777777" w:rsidR="00F43F74" w:rsidRDefault="00F43F74">
      <w:pPr>
        <w:tabs>
          <w:tab w:val="left" w:pos="360"/>
          <w:tab w:val="left" w:pos="720"/>
        </w:tabs>
        <w:rPr>
          <w:rFonts w:ascii="Arial" w:hAnsi="Arial" w:cs="Arial"/>
        </w:rPr>
      </w:pPr>
    </w:p>
    <w:p w14:paraId="17044C4D" w14:textId="77777777" w:rsidR="00F43F74" w:rsidRDefault="00F43F74">
      <w:pPr>
        <w:tabs>
          <w:tab w:val="left" w:pos="360"/>
          <w:tab w:val="left" w:pos="720"/>
        </w:tabs>
        <w:rPr>
          <w:rFonts w:ascii="Arial" w:hAnsi="Arial" w:cs="Arial"/>
        </w:rPr>
      </w:pPr>
    </w:p>
    <w:p w14:paraId="1AEFDED9" w14:textId="77777777" w:rsidR="00F43F74" w:rsidRPr="00B25D0D" w:rsidRDefault="00F43F74">
      <w:pPr>
        <w:tabs>
          <w:tab w:val="left" w:pos="360"/>
          <w:tab w:val="left" w:pos="720"/>
        </w:tabs>
        <w:rPr>
          <w:rFonts w:ascii="Arial" w:hAnsi="Arial" w:cs="Arial"/>
        </w:rPr>
      </w:pPr>
    </w:p>
    <w:p w14:paraId="7F44D922" w14:textId="77777777" w:rsidR="004704D7" w:rsidRPr="00B25D0D" w:rsidRDefault="007F1DBA">
      <w:pPr>
        <w:tabs>
          <w:tab w:val="left" w:pos="360"/>
          <w:tab w:val="left" w:pos="720"/>
        </w:tabs>
        <w:jc w:val="center"/>
        <w:rPr>
          <w:rFonts w:ascii="Arial" w:hAnsi="Arial" w:cs="Arial"/>
        </w:rPr>
      </w:pPr>
      <w:r w:rsidRPr="00B25D0D">
        <w:rPr>
          <w:rFonts w:ascii="Arial" w:hAnsi="Arial" w:cs="Arial"/>
        </w:rPr>
        <w:t>……………………………</w:t>
      </w:r>
      <w:r w:rsidRPr="00B25D0D">
        <w:rPr>
          <w:rFonts w:ascii="Arial" w:hAnsi="Arial" w:cs="Arial"/>
        </w:rPr>
        <w:tab/>
      </w:r>
      <w:r w:rsidRPr="00B25D0D">
        <w:rPr>
          <w:rFonts w:ascii="Arial" w:hAnsi="Arial" w:cs="Arial"/>
        </w:rPr>
        <w:tab/>
      </w:r>
      <w:r w:rsidRPr="00B25D0D">
        <w:rPr>
          <w:rFonts w:ascii="Arial" w:hAnsi="Arial" w:cs="Arial"/>
        </w:rPr>
        <w:tab/>
        <w:t xml:space="preserve">           ……………………………                 </w:t>
      </w:r>
    </w:p>
    <w:p w14:paraId="0F4AF74C" w14:textId="77777777" w:rsidR="007F1DBA" w:rsidRPr="00B25D0D" w:rsidRDefault="007F1DBA" w:rsidP="00B25D0D">
      <w:pPr>
        <w:tabs>
          <w:tab w:val="left" w:pos="360"/>
          <w:tab w:val="left" w:pos="720"/>
        </w:tabs>
        <w:jc w:val="center"/>
        <w:rPr>
          <w:rFonts w:ascii="Arial" w:hAnsi="Arial" w:cs="Arial"/>
        </w:rPr>
      </w:pPr>
      <w:r w:rsidRPr="00B25D0D">
        <w:rPr>
          <w:rFonts w:ascii="Arial" w:hAnsi="Arial" w:cs="Arial"/>
        </w:rPr>
        <w:t xml:space="preserve"> nájemce </w:t>
      </w:r>
      <w:r w:rsidRPr="00B25D0D">
        <w:rPr>
          <w:rFonts w:ascii="Arial" w:hAnsi="Arial" w:cs="Arial"/>
        </w:rPr>
        <w:tab/>
      </w:r>
      <w:r w:rsidRPr="00B25D0D">
        <w:rPr>
          <w:rFonts w:ascii="Arial" w:hAnsi="Arial" w:cs="Arial"/>
        </w:rPr>
        <w:tab/>
      </w:r>
      <w:r w:rsidRPr="00B25D0D">
        <w:rPr>
          <w:rFonts w:ascii="Arial" w:hAnsi="Arial" w:cs="Arial"/>
        </w:rPr>
        <w:tab/>
      </w:r>
      <w:r w:rsidRPr="00B25D0D">
        <w:rPr>
          <w:rFonts w:ascii="Arial" w:hAnsi="Arial" w:cs="Arial"/>
        </w:rPr>
        <w:tab/>
      </w:r>
      <w:r w:rsidRPr="00B25D0D">
        <w:rPr>
          <w:rFonts w:ascii="Arial" w:hAnsi="Arial" w:cs="Arial"/>
        </w:rPr>
        <w:tab/>
      </w:r>
      <w:r w:rsidRPr="00B25D0D">
        <w:rPr>
          <w:rFonts w:ascii="Arial" w:hAnsi="Arial" w:cs="Arial"/>
        </w:rPr>
        <w:tab/>
        <w:t xml:space="preserve">   podnájemce</w:t>
      </w:r>
    </w:p>
    <w:sectPr w:rsidR="007F1DBA" w:rsidRPr="00B25D0D" w:rsidSect="004704D7">
      <w:pgSz w:w="11906" w:h="16838"/>
      <w:pgMar w:top="1021"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bonCE">
    <w:altName w:val="Trebuchet MS"/>
    <w:charset w:val="EE"/>
    <w:family w:val="auto"/>
    <w:pitch w:val="variable"/>
    <w:sig w:usb0="80000027" w:usb1="00000000" w:usb2="00000000" w:usb3="00000000" w:csb0="00000003" w:csb1="00000000"/>
  </w:font>
  <w:font w:name="KabelItcTEE">
    <w:altName w:val="Times New Roman"/>
    <w:charset w:val="00"/>
    <w:family w:val="auto"/>
    <w:pitch w:val="variable"/>
    <w:sig w:usb0="00000007" w:usb1="00000000" w:usb2="00000000" w:usb3="00000000" w:csb0="00000083"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34B"/>
    <w:multiLevelType w:val="hybridMultilevel"/>
    <w:tmpl w:val="DC6EEBE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4E7702"/>
    <w:multiLevelType w:val="singleLevel"/>
    <w:tmpl w:val="8FF2A8E6"/>
    <w:lvl w:ilvl="0">
      <w:start w:val="1"/>
      <w:numFmt w:val="decimal"/>
      <w:lvlText w:val="%1)"/>
      <w:legacy w:legacy="1" w:legacySpace="0" w:legacyIndent="283"/>
      <w:lvlJc w:val="left"/>
    </w:lvl>
  </w:abstractNum>
  <w:abstractNum w:abstractNumId="2" w15:restartNumberingAfterBreak="0">
    <w:nsid w:val="03E802D4"/>
    <w:multiLevelType w:val="hybridMultilevel"/>
    <w:tmpl w:val="CE1465A4"/>
    <w:lvl w:ilvl="0" w:tplc="765E5644">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E1899"/>
    <w:multiLevelType w:val="hybridMultilevel"/>
    <w:tmpl w:val="61E06BAE"/>
    <w:lvl w:ilvl="0" w:tplc="9D94A2EA">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9C17AB"/>
    <w:multiLevelType w:val="hybridMultilevel"/>
    <w:tmpl w:val="25382B7E"/>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D0C7E"/>
    <w:multiLevelType w:val="hybridMultilevel"/>
    <w:tmpl w:val="5B9AA0D4"/>
    <w:lvl w:ilvl="0" w:tplc="2D2EA856">
      <w:start w:val="3"/>
      <w:numFmt w:val="lowerLetter"/>
      <w:lvlText w:val="%1)"/>
      <w:lvlJc w:val="left"/>
      <w:pPr>
        <w:tabs>
          <w:tab w:val="num" w:pos="705"/>
        </w:tabs>
        <w:ind w:left="705" w:hanging="360"/>
      </w:pPr>
      <w:rPr>
        <w:rFonts w:hint="default"/>
      </w:rPr>
    </w:lvl>
    <w:lvl w:ilvl="1" w:tplc="04050019" w:tentative="1">
      <w:start w:val="1"/>
      <w:numFmt w:val="lowerLetter"/>
      <w:lvlText w:val="%2."/>
      <w:lvlJc w:val="left"/>
      <w:pPr>
        <w:tabs>
          <w:tab w:val="num" w:pos="1425"/>
        </w:tabs>
        <w:ind w:left="1425" w:hanging="360"/>
      </w:p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6" w15:restartNumberingAfterBreak="0">
    <w:nsid w:val="185B7EEF"/>
    <w:multiLevelType w:val="hybridMultilevel"/>
    <w:tmpl w:val="7CF406A0"/>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C452ABA"/>
    <w:multiLevelType w:val="hybridMultilevel"/>
    <w:tmpl w:val="FB161A8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8DF274A"/>
    <w:multiLevelType w:val="hybridMultilevel"/>
    <w:tmpl w:val="3646651C"/>
    <w:lvl w:ilvl="0" w:tplc="C7AE0CE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86B2C75"/>
    <w:multiLevelType w:val="multilevel"/>
    <w:tmpl w:val="A46AF41A"/>
    <w:lvl w:ilvl="0">
      <w:start w:val="1"/>
      <w:numFmt w:val="decimal"/>
      <w:lvlText w:val="%1)"/>
      <w:legacy w:legacy="1" w:legacySpace="57" w:legacyIndent="284"/>
      <w:lvlJc w:val="left"/>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10" w15:restartNumberingAfterBreak="0">
    <w:nsid w:val="49D5346A"/>
    <w:multiLevelType w:val="hybridMultilevel"/>
    <w:tmpl w:val="442EEE70"/>
    <w:lvl w:ilvl="0" w:tplc="6F28E088">
      <w:start w:val="591"/>
      <w:numFmt w:val="bullet"/>
      <w:lvlText w:val="-"/>
      <w:lvlJc w:val="left"/>
      <w:pPr>
        <w:tabs>
          <w:tab w:val="num" w:pos="735"/>
        </w:tabs>
        <w:ind w:left="735" w:hanging="375"/>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0E48D0"/>
    <w:multiLevelType w:val="singleLevel"/>
    <w:tmpl w:val="8FF2A8E6"/>
    <w:lvl w:ilvl="0">
      <w:start w:val="1"/>
      <w:numFmt w:val="decimal"/>
      <w:lvlText w:val="%1)"/>
      <w:legacy w:legacy="1" w:legacySpace="0" w:legacyIndent="283"/>
      <w:lvlJc w:val="left"/>
    </w:lvl>
  </w:abstractNum>
  <w:abstractNum w:abstractNumId="12" w15:restartNumberingAfterBreak="0">
    <w:nsid w:val="4D6E2875"/>
    <w:multiLevelType w:val="hybridMultilevel"/>
    <w:tmpl w:val="0CDCADA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BF05D62"/>
    <w:multiLevelType w:val="hybridMultilevel"/>
    <w:tmpl w:val="057A91D4"/>
    <w:lvl w:ilvl="0" w:tplc="4600D73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6F0A0D"/>
    <w:multiLevelType w:val="singleLevel"/>
    <w:tmpl w:val="A7588772"/>
    <w:lvl w:ilvl="0">
      <w:start w:val="1"/>
      <w:numFmt w:val="lowerLetter"/>
      <w:lvlText w:val="%1)"/>
      <w:legacy w:legacy="1" w:legacySpace="0" w:legacyIndent="283"/>
      <w:lvlJc w:val="left"/>
      <w:pPr>
        <w:ind w:left="823" w:hanging="283"/>
      </w:pPr>
    </w:lvl>
  </w:abstractNum>
  <w:abstractNum w:abstractNumId="15" w15:restartNumberingAfterBreak="0">
    <w:nsid w:val="720F720A"/>
    <w:multiLevelType w:val="hybridMultilevel"/>
    <w:tmpl w:val="7110ECC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B703AD3"/>
    <w:multiLevelType w:val="hybridMultilevel"/>
    <w:tmpl w:val="E4FC206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A760B1"/>
    <w:multiLevelType w:val="hybridMultilevel"/>
    <w:tmpl w:val="5FDCDAF2"/>
    <w:lvl w:ilvl="0" w:tplc="2FE01C76">
      <w:start w:val="3"/>
      <w:numFmt w:val="lowerLetter"/>
      <w:lvlText w:val="%1)"/>
      <w:lvlJc w:val="left"/>
      <w:pPr>
        <w:tabs>
          <w:tab w:val="num" w:pos="750"/>
        </w:tabs>
        <w:ind w:left="750" w:hanging="360"/>
      </w:pPr>
      <w:rPr>
        <w:rFonts w:hint="default"/>
      </w:rPr>
    </w:lvl>
    <w:lvl w:ilvl="1" w:tplc="04050019" w:tentative="1">
      <w:start w:val="1"/>
      <w:numFmt w:val="lowerLetter"/>
      <w:lvlText w:val="%2."/>
      <w:lvlJc w:val="left"/>
      <w:pPr>
        <w:tabs>
          <w:tab w:val="num" w:pos="1470"/>
        </w:tabs>
        <w:ind w:left="1470" w:hanging="360"/>
      </w:pPr>
    </w:lvl>
    <w:lvl w:ilvl="2" w:tplc="0405001B" w:tentative="1">
      <w:start w:val="1"/>
      <w:numFmt w:val="lowerRoman"/>
      <w:lvlText w:val="%3."/>
      <w:lvlJc w:val="right"/>
      <w:pPr>
        <w:tabs>
          <w:tab w:val="num" w:pos="2190"/>
        </w:tabs>
        <w:ind w:left="2190" w:hanging="180"/>
      </w:pPr>
    </w:lvl>
    <w:lvl w:ilvl="3" w:tplc="0405000F" w:tentative="1">
      <w:start w:val="1"/>
      <w:numFmt w:val="decimal"/>
      <w:lvlText w:val="%4."/>
      <w:lvlJc w:val="left"/>
      <w:pPr>
        <w:tabs>
          <w:tab w:val="num" w:pos="2910"/>
        </w:tabs>
        <w:ind w:left="2910" w:hanging="360"/>
      </w:pPr>
    </w:lvl>
    <w:lvl w:ilvl="4" w:tplc="04050019" w:tentative="1">
      <w:start w:val="1"/>
      <w:numFmt w:val="lowerLetter"/>
      <w:lvlText w:val="%5."/>
      <w:lvlJc w:val="left"/>
      <w:pPr>
        <w:tabs>
          <w:tab w:val="num" w:pos="3630"/>
        </w:tabs>
        <w:ind w:left="3630" w:hanging="360"/>
      </w:pPr>
    </w:lvl>
    <w:lvl w:ilvl="5" w:tplc="0405001B" w:tentative="1">
      <w:start w:val="1"/>
      <w:numFmt w:val="lowerRoman"/>
      <w:lvlText w:val="%6."/>
      <w:lvlJc w:val="right"/>
      <w:pPr>
        <w:tabs>
          <w:tab w:val="num" w:pos="4350"/>
        </w:tabs>
        <w:ind w:left="4350" w:hanging="180"/>
      </w:pPr>
    </w:lvl>
    <w:lvl w:ilvl="6" w:tplc="0405000F" w:tentative="1">
      <w:start w:val="1"/>
      <w:numFmt w:val="decimal"/>
      <w:lvlText w:val="%7."/>
      <w:lvlJc w:val="left"/>
      <w:pPr>
        <w:tabs>
          <w:tab w:val="num" w:pos="5070"/>
        </w:tabs>
        <w:ind w:left="5070" w:hanging="360"/>
      </w:pPr>
    </w:lvl>
    <w:lvl w:ilvl="7" w:tplc="04050019" w:tentative="1">
      <w:start w:val="1"/>
      <w:numFmt w:val="lowerLetter"/>
      <w:lvlText w:val="%8."/>
      <w:lvlJc w:val="left"/>
      <w:pPr>
        <w:tabs>
          <w:tab w:val="num" w:pos="5790"/>
        </w:tabs>
        <w:ind w:left="5790" w:hanging="360"/>
      </w:pPr>
    </w:lvl>
    <w:lvl w:ilvl="8" w:tplc="0405001B" w:tentative="1">
      <w:start w:val="1"/>
      <w:numFmt w:val="lowerRoman"/>
      <w:lvlText w:val="%9."/>
      <w:lvlJc w:val="right"/>
      <w:pPr>
        <w:tabs>
          <w:tab w:val="num" w:pos="6510"/>
        </w:tabs>
        <w:ind w:left="6510" w:hanging="180"/>
      </w:pPr>
    </w:lvl>
  </w:abstractNum>
  <w:num w:numId="1" w16cid:durableId="1261909988">
    <w:abstractNumId w:val="9"/>
  </w:num>
  <w:num w:numId="2" w16cid:durableId="1400247486">
    <w:abstractNumId w:val="1"/>
  </w:num>
  <w:num w:numId="3" w16cid:durableId="2083402372">
    <w:abstractNumId w:val="14"/>
  </w:num>
  <w:num w:numId="4" w16cid:durableId="697314178">
    <w:abstractNumId w:val="11"/>
  </w:num>
  <w:num w:numId="5" w16cid:durableId="1421370315">
    <w:abstractNumId w:val="16"/>
  </w:num>
  <w:num w:numId="6" w16cid:durableId="980773642">
    <w:abstractNumId w:val="4"/>
  </w:num>
  <w:num w:numId="7" w16cid:durableId="1004212881">
    <w:abstractNumId w:val="15"/>
  </w:num>
  <w:num w:numId="8" w16cid:durableId="121311965">
    <w:abstractNumId w:val="2"/>
  </w:num>
  <w:num w:numId="9" w16cid:durableId="1795975934">
    <w:abstractNumId w:val="3"/>
  </w:num>
  <w:num w:numId="10" w16cid:durableId="1805193833">
    <w:abstractNumId w:val="8"/>
  </w:num>
  <w:num w:numId="11" w16cid:durableId="2030372404">
    <w:abstractNumId w:val="12"/>
  </w:num>
  <w:num w:numId="12" w16cid:durableId="381439897">
    <w:abstractNumId w:val="6"/>
  </w:num>
  <w:num w:numId="13" w16cid:durableId="2007584967">
    <w:abstractNumId w:val="7"/>
  </w:num>
  <w:num w:numId="14" w16cid:durableId="420807537">
    <w:abstractNumId w:val="17"/>
  </w:num>
  <w:num w:numId="15" w16cid:durableId="723483686">
    <w:abstractNumId w:val="5"/>
  </w:num>
  <w:num w:numId="16" w16cid:durableId="557934150">
    <w:abstractNumId w:val="0"/>
  </w:num>
  <w:num w:numId="17" w16cid:durableId="1783725810">
    <w:abstractNumId w:val="13"/>
  </w:num>
  <w:num w:numId="18" w16cid:durableId="17737414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CE"/>
    <w:rsid w:val="00190622"/>
    <w:rsid w:val="001A6E83"/>
    <w:rsid w:val="001B74EB"/>
    <w:rsid w:val="001C6ACC"/>
    <w:rsid w:val="001D5E1E"/>
    <w:rsid w:val="00211E36"/>
    <w:rsid w:val="00215D26"/>
    <w:rsid w:val="00240B03"/>
    <w:rsid w:val="00263F0F"/>
    <w:rsid w:val="0029559A"/>
    <w:rsid w:val="002E10F7"/>
    <w:rsid w:val="002E2ADA"/>
    <w:rsid w:val="0033002E"/>
    <w:rsid w:val="003F5B48"/>
    <w:rsid w:val="004021B2"/>
    <w:rsid w:val="004704D7"/>
    <w:rsid w:val="00476F80"/>
    <w:rsid w:val="004A2751"/>
    <w:rsid w:val="004B6D2C"/>
    <w:rsid w:val="004C1D2B"/>
    <w:rsid w:val="004C6312"/>
    <w:rsid w:val="004F42E8"/>
    <w:rsid w:val="00500862"/>
    <w:rsid w:val="00503AA9"/>
    <w:rsid w:val="00504DA4"/>
    <w:rsid w:val="005423D9"/>
    <w:rsid w:val="0056516D"/>
    <w:rsid w:val="00620424"/>
    <w:rsid w:val="00623450"/>
    <w:rsid w:val="006427EB"/>
    <w:rsid w:val="006538BD"/>
    <w:rsid w:val="00662185"/>
    <w:rsid w:val="00684045"/>
    <w:rsid w:val="006935F0"/>
    <w:rsid w:val="006D3CCA"/>
    <w:rsid w:val="006D4854"/>
    <w:rsid w:val="00712255"/>
    <w:rsid w:val="00786D7F"/>
    <w:rsid w:val="007C0F6D"/>
    <w:rsid w:val="007F1DBA"/>
    <w:rsid w:val="008C4833"/>
    <w:rsid w:val="0098409E"/>
    <w:rsid w:val="009F776E"/>
    <w:rsid w:val="00A3304D"/>
    <w:rsid w:val="00A56D78"/>
    <w:rsid w:val="00B25D0D"/>
    <w:rsid w:val="00B278FF"/>
    <w:rsid w:val="00B3448A"/>
    <w:rsid w:val="00B844A0"/>
    <w:rsid w:val="00B84E96"/>
    <w:rsid w:val="00C434E8"/>
    <w:rsid w:val="00C5185E"/>
    <w:rsid w:val="00C867E4"/>
    <w:rsid w:val="00C93FC7"/>
    <w:rsid w:val="00CF420C"/>
    <w:rsid w:val="00D23DA4"/>
    <w:rsid w:val="00D26978"/>
    <w:rsid w:val="00DC56A2"/>
    <w:rsid w:val="00DC7A76"/>
    <w:rsid w:val="00E15FA0"/>
    <w:rsid w:val="00E25F04"/>
    <w:rsid w:val="00E62A8E"/>
    <w:rsid w:val="00F43F74"/>
    <w:rsid w:val="00F51634"/>
    <w:rsid w:val="00F717CE"/>
    <w:rsid w:val="00FE27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CE0FCC"/>
  <w15:chartTrackingRefBased/>
  <w15:docId w15:val="{9CC1D69E-A0AA-4B70-B7B5-6F1B023C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360"/>
        <w:tab w:val="left" w:pos="720"/>
      </w:tabs>
      <w:jc w:val="both"/>
      <w:outlineLvl w:val="0"/>
    </w:pPr>
    <w:rPr>
      <w:rFonts w:ascii="SabonCE" w:hAnsi="SabonCE"/>
      <w:b/>
      <w:bCs/>
      <w:sz w:val="28"/>
    </w:rPr>
  </w:style>
  <w:style w:type="paragraph" w:styleId="Nadpis2">
    <w:name w:val="heading 2"/>
    <w:basedOn w:val="Normln"/>
    <w:next w:val="Normln"/>
    <w:qFormat/>
    <w:pPr>
      <w:keepNext/>
      <w:tabs>
        <w:tab w:val="left" w:pos="360"/>
      </w:tabs>
      <w:jc w:val="center"/>
      <w:outlineLvl w:val="1"/>
    </w:pPr>
    <w:rPr>
      <w:rFonts w:ascii="SabonCE" w:hAnsi="SabonCE"/>
      <w:sz w:val="28"/>
      <w:u w:val="single"/>
    </w:rPr>
  </w:style>
  <w:style w:type="paragraph" w:styleId="Nadpis3">
    <w:name w:val="heading 3"/>
    <w:basedOn w:val="Normln"/>
    <w:next w:val="Normln"/>
    <w:qFormat/>
    <w:pPr>
      <w:keepNext/>
      <w:tabs>
        <w:tab w:val="left" w:pos="360"/>
        <w:tab w:val="left" w:pos="720"/>
      </w:tabs>
      <w:jc w:val="center"/>
      <w:outlineLvl w:val="2"/>
    </w:pPr>
    <w:rPr>
      <w:i/>
      <w:iCs/>
      <w:sz w:val="22"/>
    </w:rPr>
  </w:style>
  <w:style w:type="paragraph" w:styleId="Nadpis4">
    <w:name w:val="heading 4"/>
    <w:basedOn w:val="Normln"/>
    <w:next w:val="Normln"/>
    <w:qFormat/>
    <w:pPr>
      <w:keepNext/>
      <w:autoSpaceDE w:val="0"/>
      <w:autoSpaceDN w:val="0"/>
      <w:jc w:val="both"/>
      <w:outlineLvl w:val="3"/>
    </w:pPr>
    <w:rPr>
      <w:rFonts w:ascii="KabelItcTEE" w:hAnsi="KabelItcTEE"/>
      <w:i/>
      <w:iCs/>
      <w:sz w:val="22"/>
      <w:szCs w:val="22"/>
      <w:u w:val="single"/>
    </w:rPr>
  </w:style>
  <w:style w:type="paragraph" w:styleId="Nadpis5">
    <w:name w:val="heading 5"/>
    <w:basedOn w:val="Normln"/>
    <w:next w:val="Normln"/>
    <w:qFormat/>
    <w:pPr>
      <w:keepNext/>
      <w:autoSpaceDE w:val="0"/>
      <w:autoSpaceDN w:val="0"/>
      <w:jc w:val="both"/>
      <w:outlineLvl w:val="4"/>
    </w:pPr>
    <w:rPr>
      <w:rFonts w:ascii="KabelItcTEE" w:hAnsi="KabelItcTEE"/>
      <w:i/>
      <w:iCs/>
      <w:sz w:val="20"/>
      <w:u w:val="single"/>
    </w:rPr>
  </w:style>
  <w:style w:type="paragraph" w:styleId="Nadpis6">
    <w:name w:val="heading 6"/>
    <w:basedOn w:val="Normln"/>
    <w:next w:val="Normln"/>
    <w:qFormat/>
    <w:pPr>
      <w:keepNext/>
      <w:tabs>
        <w:tab w:val="left" w:pos="360"/>
        <w:tab w:val="left" w:pos="720"/>
      </w:tabs>
      <w:jc w:val="center"/>
      <w:outlineLvl w:val="5"/>
    </w:pPr>
    <w:rPr>
      <w:i/>
      <w:iCs/>
      <w:u w:val="single"/>
    </w:rPr>
  </w:style>
  <w:style w:type="paragraph" w:styleId="Nadpis7">
    <w:name w:val="heading 7"/>
    <w:basedOn w:val="Normln"/>
    <w:next w:val="Normln"/>
    <w:qFormat/>
    <w:pPr>
      <w:keepNext/>
      <w:autoSpaceDE w:val="0"/>
      <w:autoSpaceDN w:val="0"/>
      <w:jc w:val="both"/>
      <w:outlineLvl w:val="6"/>
    </w:pPr>
    <w:rPr>
      <w:rFonts w:ascii="KabelItcTEE" w:hAnsi="KabelItcTEE"/>
      <w:i/>
      <w:iCs/>
      <w:sz w:val="20"/>
    </w:rPr>
  </w:style>
  <w:style w:type="paragraph" w:styleId="Nadpis9">
    <w:name w:val="heading 9"/>
    <w:basedOn w:val="Normln"/>
    <w:next w:val="Normln"/>
    <w:qFormat/>
    <w:pPr>
      <w:keepNext/>
      <w:tabs>
        <w:tab w:val="left" w:pos="2694"/>
      </w:tabs>
      <w:autoSpaceDE w:val="0"/>
      <w:autoSpaceDN w:val="0"/>
      <w:jc w:val="both"/>
      <w:outlineLvl w:val="8"/>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paragraph" w:styleId="Nzev">
    <w:name w:val="Title"/>
    <w:basedOn w:val="Normln"/>
    <w:qFormat/>
    <w:pPr>
      <w:autoSpaceDE w:val="0"/>
      <w:autoSpaceDN w:val="0"/>
      <w:jc w:val="center"/>
    </w:pPr>
    <w:rPr>
      <w:rFonts w:ascii="KabelItcTEE" w:hAnsi="KabelItcTEE"/>
      <w:b/>
      <w:bCs/>
      <w:smallCaps/>
      <w:sz w:val="20"/>
    </w:rPr>
  </w:style>
  <w:style w:type="paragraph" w:styleId="Zkladntext">
    <w:name w:val="Body Text"/>
    <w:basedOn w:val="Normln"/>
    <w:pPr>
      <w:autoSpaceDE w:val="0"/>
      <w:autoSpaceDN w:val="0"/>
      <w:jc w:val="both"/>
    </w:pPr>
    <w:rPr>
      <w:rFonts w:ascii="KabelItcTEE" w:hAnsi="KabelItcTEE"/>
      <w:sz w:val="20"/>
    </w:rPr>
  </w:style>
  <w:style w:type="paragraph" w:styleId="Zkladntext2">
    <w:name w:val="Body Text 2"/>
    <w:basedOn w:val="Normln"/>
    <w:pPr>
      <w:keepNext/>
      <w:jc w:val="center"/>
    </w:pPr>
    <w:rPr>
      <w:b/>
      <w:i/>
      <w:szCs w:val="20"/>
    </w:rPr>
  </w:style>
  <w:style w:type="paragraph" w:styleId="Zkladntextodsazen2">
    <w:name w:val="Body Text Indent 2"/>
    <w:basedOn w:val="Normln"/>
    <w:pPr>
      <w:autoSpaceDE w:val="0"/>
      <w:autoSpaceDN w:val="0"/>
      <w:ind w:left="567" w:hanging="284"/>
      <w:jc w:val="both"/>
    </w:pPr>
    <w:rPr>
      <w:sz w:val="20"/>
      <w:u w:val="single"/>
    </w:rPr>
  </w:style>
  <w:style w:type="character" w:styleId="Siln">
    <w:name w:val="Strong"/>
    <w:qFormat/>
    <w:rPr>
      <w:b/>
      <w:bCs/>
    </w:rPr>
  </w:style>
  <w:style w:type="character" w:styleId="Hypertextovodkaz">
    <w:name w:val="Hyperlink"/>
    <w:rPr>
      <w:color w:val="0000FF"/>
      <w:u w:val="single"/>
    </w:rPr>
  </w:style>
  <w:style w:type="paragraph" w:styleId="Zkladntext3">
    <w:name w:val="Body Text 3"/>
    <w:basedOn w:val="Normln"/>
    <w:pPr>
      <w:tabs>
        <w:tab w:val="left" w:pos="360"/>
        <w:tab w:val="left" w:pos="720"/>
      </w:tabs>
      <w:jc w:val="both"/>
    </w:pPr>
    <w:rPr>
      <w:rFonts w:ascii="SabonCE" w:hAnsi="SabonCE"/>
      <w:sz w:val="22"/>
    </w:rPr>
  </w:style>
  <w:style w:type="paragraph" w:styleId="Textbubliny">
    <w:name w:val="Balloon Text"/>
    <w:basedOn w:val="Normln"/>
    <w:link w:val="TextbublinyChar"/>
    <w:uiPriority w:val="99"/>
    <w:semiHidden/>
    <w:unhideWhenUsed/>
    <w:rsid w:val="00240B03"/>
    <w:rPr>
      <w:rFonts w:ascii="Segoe UI" w:hAnsi="Segoe UI" w:cs="Segoe UI"/>
      <w:sz w:val="18"/>
      <w:szCs w:val="18"/>
    </w:rPr>
  </w:style>
  <w:style w:type="character" w:customStyle="1" w:styleId="TextbublinyChar">
    <w:name w:val="Text bubliny Char"/>
    <w:link w:val="Textbubliny"/>
    <w:uiPriority w:val="99"/>
    <w:semiHidden/>
    <w:rsid w:val="00240B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8CBC42DEB029498CB4AF0BB803BF32" ma:contentTypeVersion="14" ma:contentTypeDescription="Vytvoří nový dokument" ma:contentTypeScope="" ma:versionID="8507453080a5981cf8094a3c94e53e65">
  <xsd:schema xmlns:xsd="http://www.w3.org/2001/XMLSchema" xmlns:xs="http://www.w3.org/2001/XMLSchema" xmlns:p="http://schemas.microsoft.com/office/2006/metadata/properties" xmlns:ns2="b6885e2a-d73b-461c-b628-e24a83fa1c0e" xmlns:ns3="df4a723a-fbdb-4f75-9ab5-232f39c9e797" targetNamespace="http://schemas.microsoft.com/office/2006/metadata/properties" ma:root="true" ma:fieldsID="32639049c9fe7dd40b9976427f3a4a52" ns2:_="" ns3:_="">
    <xsd:import namespace="b6885e2a-d73b-461c-b628-e24a83fa1c0e"/>
    <xsd:import namespace="df4a723a-fbdb-4f75-9ab5-232f39c9e7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885e2a-d73b-461c-b628-e24a83fa1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4a723a-fbdb-4f75-9ab5-232f39c9e797"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156404c2-e519-4786-9f7b-fce5023045ff}" ma:internalName="TaxCatchAll" ma:showField="CatchAllData" ma:web="df4a723a-fbdb-4f75-9ab5-232f39c9e7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885e2a-d73b-461c-b628-e24a83fa1c0e">
      <Terms xmlns="http://schemas.microsoft.com/office/infopath/2007/PartnerControls"/>
    </lcf76f155ced4ddcb4097134ff3c332f>
    <TaxCatchAll xmlns="df4a723a-fbdb-4f75-9ab5-232f39c9e797"/>
  </documentManagement>
</p:properties>
</file>

<file path=customXml/itemProps1.xml><?xml version="1.0" encoding="utf-8"?>
<ds:datastoreItem xmlns:ds="http://schemas.openxmlformats.org/officeDocument/2006/customXml" ds:itemID="{7A49C41D-DC5E-428F-8BA7-AA3BC738896E}">
  <ds:schemaRefs>
    <ds:schemaRef ds:uri="http://schemas.microsoft.com/sharepoint/v3/contenttype/forms"/>
  </ds:schemaRefs>
</ds:datastoreItem>
</file>

<file path=customXml/itemProps2.xml><?xml version="1.0" encoding="utf-8"?>
<ds:datastoreItem xmlns:ds="http://schemas.openxmlformats.org/officeDocument/2006/customXml" ds:itemID="{E154A4BC-5E5A-4235-9B01-7539F9F11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885e2a-d73b-461c-b628-e24a83fa1c0e"/>
    <ds:schemaRef ds:uri="df4a723a-fbdb-4f75-9ab5-232f39c9e7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EF6546-A366-480D-8F27-28CF475F93AD}">
  <ds:schemaRefs>
    <ds:schemaRef ds:uri="http://schemas.microsoft.com/office/2006/metadata/properties"/>
    <ds:schemaRef ds:uri="http://schemas.microsoft.com/office/infopath/2007/PartnerControls"/>
    <ds:schemaRef ds:uri="b6885e2a-d73b-461c-b628-e24a83fa1c0e"/>
    <ds:schemaRef ds:uri="df4a723a-fbdb-4f75-9ab5-232f39c9e797"/>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1743</Words>
  <Characters>10342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SMLOUVA</vt:lpstr>
    </vt:vector>
  </TitlesOfParts>
  <Company>Město Žďár nad Sázavou</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libdoc</dc:creator>
  <cp:keywords/>
  <dc:description/>
  <cp:lastModifiedBy>Technik</cp:lastModifiedBy>
  <cp:revision>31</cp:revision>
  <cp:lastPrinted>2022-12-19T08:34:00Z</cp:lastPrinted>
  <dcterms:created xsi:type="dcterms:W3CDTF">2025-04-24T19:38:00Z</dcterms:created>
  <dcterms:modified xsi:type="dcterms:W3CDTF">2025-04-28T12:50:00Z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