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1004" w14:textId="77777777" w:rsidR="0084483F" w:rsidRPr="006444AD" w:rsidRDefault="0084483F" w:rsidP="006444AD">
      <w:pPr>
        <w:pStyle w:val="p2"/>
        <w:spacing w:before="120" w:line="216" w:lineRule="auto"/>
        <w:rPr>
          <w:rFonts w:ascii="Calibri" w:hAnsi="Calibri" w:cs="Calibri"/>
        </w:rPr>
      </w:pPr>
    </w:p>
    <w:p w14:paraId="2D7C1D15" w14:textId="029125DB" w:rsidR="0084483F" w:rsidRPr="006444AD" w:rsidRDefault="0084483F" w:rsidP="006444AD">
      <w:pPr>
        <w:pStyle w:val="p1"/>
        <w:spacing w:before="120" w:line="216" w:lineRule="auto"/>
        <w:jc w:val="center"/>
        <w:rPr>
          <w:rFonts w:ascii="Calibri" w:hAnsi="Calibri" w:cs="Calibri"/>
          <w:sz w:val="20"/>
          <w:szCs w:val="20"/>
        </w:rPr>
      </w:pPr>
      <w:r w:rsidRPr="006444AD">
        <w:rPr>
          <w:rFonts w:ascii="Calibri" w:hAnsi="Calibri" w:cs="Calibri"/>
          <w:b/>
          <w:bCs/>
          <w:sz w:val="20"/>
          <w:szCs w:val="20"/>
        </w:rPr>
        <w:t>Dodatek č. 3 ke Smlouvě o podpoře a údržbě ze dne 18.1.2006, ve znění Dodatku č.2 ze dne 12.1.2016</w:t>
      </w:r>
    </w:p>
    <w:p w14:paraId="0D7467E1" w14:textId="77777777" w:rsidR="0084483F" w:rsidRPr="006444AD" w:rsidRDefault="0084483F" w:rsidP="006444AD">
      <w:pPr>
        <w:pStyle w:val="p3"/>
        <w:spacing w:before="120" w:line="216" w:lineRule="auto"/>
        <w:rPr>
          <w:rFonts w:ascii="Calibri" w:hAnsi="Calibri" w:cs="Calibri"/>
          <w:sz w:val="20"/>
          <w:szCs w:val="20"/>
        </w:rPr>
      </w:pPr>
    </w:p>
    <w:p w14:paraId="45C1CD86" w14:textId="342A2C8E" w:rsidR="0084483F" w:rsidRPr="006444AD" w:rsidRDefault="0084483F" w:rsidP="006444AD">
      <w:pPr>
        <w:pStyle w:val="p1"/>
        <w:spacing w:before="120" w:line="216" w:lineRule="auto"/>
        <w:rPr>
          <w:rFonts w:ascii="Calibri" w:hAnsi="Calibri" w:cs="Calibri"/>
          <w:b/>
          <w:bCs/>
          <w:sz w:val="20"/>
          <w:szCs w:val="20"/>
        </w:rPr>
      </w:pPr>
      <w:r w:rsidRPr="006444AD">
        <w:rPr>
          <w:rFonts w:ascii="Calibri" w:hAnsi="Calibri" w:cs="Calibri"/>
          <w:b/>
          <w:bCs/>
          <w:sz w:val="20"/>
          <w:szCs w:val="20"/>
        </w:rPr>
        <w:t>Mezi smluvními stranami:</w:t>
      </w:r>
    </w:p>
    <w:p w14:paraId="50FC18C7" w14:textId="77777777" w:rsidR="006444AD" w:rsidRPr="006444AD" w:rsidRDefault="006444AD" w:rsidP="006444AD">
      <w:pPr>
        <w:pStyle w:val="p1"/>
        <w:spacing w:before="120" w:line="216" w:lineRule="auto"/>
        <w:rPr>
          <w:rFonts w:ascii="Calibri" w:hAnsi="Calibri" w:cs="Calibri"/>
          <w:sz w:val="20"/>
          <w:szCs w:val="20"/>
        </w:rPr>
      </w:pPr>
    </w:p>
    <w:p w14:paraId="36F65CA8" w14:textId="5D4E0ED6"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1.</w:t>
      </w:r>
      <w:r w:rsidRPr="006444AD">
        <w:rPr>
          <w:rStyle w:val="apple-tab-span"/>
          <w:rFonts w:ascii="Calibri" w:eastAsiaTheme="majorEastAsia" w:hAnsi="Calibri" w:cs="Calibri"/>
          <w:sz w:val="20"/>
          <w:szCs w:val="20"/>
        </w:rPr>
        <w:tab/>
      </w:r>
      <w:proofErr w:type="spellStart"/>
      <w:r w:rsidRPr="006444AD">
        <w:rPr>
          <w:rFonts w:ascii="Calibri" w:hAnsi="Calibri" w:cs="Calibri"/>
          <w:b/>
          <w:bCs/>
          <w:sz w:val="20"/>
          <w:szCs w:val="20"/>
        </w:rPr>
        <w:t>Medihome</w:t>
      </w:r>
      <w:proofErr w:type="spellEnd"/>
      <w:r w:rsidRPr="006444AD">
        <w:rPr>
          <w:rFonts w:ascii="Calibri" w:hAnsi="Calibri" w:cs="Calibri"/>
          <w:b/>
          <w:bCs/>
          <w:sz w:val="20"/>
          <w:szCs w:val="20"/>
        </w:rPr>
        <w:t xml:space="preserve"> s.r.o.</w:t>
      </w:r>
      <w:r w:rsidRPr="006444AD">
        <w:rPr>
          <w:rFonts w:ascii="Calibri" w:hAnsi="Calibri" w:cs="Calibri"/>
          <w:sz w:val="20"/>
          <w:szCs w:val="20"/>
        </w:rPr>
        <w:t xml:space="preserve"> (dříve NIS Systems, s.r.o.)</w:t>
      </w:r>
    </w:p>
    <w:p w14:paraId="244D5DBE" w14:textId="37440438"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se sídlem Haškova 153/17, Brno, 638 00</w:t>
      </w:r>
    </w:p>
    <w:p w14:paraId="47120B27" w14:textId="0FC182CA"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IČ: 10974512, DIČ: CZ10974512</w:t>
      </w:r>
    </w:p>
    <w:p w14:paraId="1A42BBCD" w14:textId="7AA974BA"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 xml:space="preserve">zapsaná v obchodním rejstříku u Krajského soudu v Brně, </w:t>
      </w:r>
      <w:proofErr w:type="spellStart"/>
      <w:r w:rsidRPr="006444AD">
        <w:rPr>
          <w:rFonts w:ascii="Calibri" w:hAnsi="Calibri" w:cs="Calibri"/>
          <w:sz w:val="20"/>
          <w:szCs w:val="20"/>
        </w:rPr>
        <w:t>sp</w:t>
      </w:r>
      <w:proofErr w:type="spellEnd"/>
      <w:r w:rsidRPr="006444AD">
        <w:rPr>
          <w:rFonts w:ascii="Calibri" w:hAnsi="Calibri" w:cs="Calibri"/>
          <w:sz w:val="20"/>
          <w:szCs w:val="20"/>
        </w:rPr>
        <w:t>. zn. C 123921</w:t>
      </w:r>
    </w:p>
    <w:p w14:paraId="0D2B58C7" w14:textId="3ABF006B"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zastoupená Martinem Wagnerem, jednatelem</w:t>
      </w:r>
    </w:p>
    <w:p w14:paraId="52F991B3"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(dále jen “poskytovatel”)</w:t>
      </w:r>
    </w:p>
    <w:p w14:paraId="4B575DD6"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2.</w:t>
      </w:r>
      <w:r w:rsidRPr="006444AD">
        <w:rPr>
          <w:rStyle w:val="apple-tab-span"/>
          <w:rFonts w:ascii="Calibri" w:eastAsiaTheme="majorEastAsia" w:hAnsi="Calibri" w:cs="Calibri"/>
          <w:sz w:val="20"/>
          <w:szCs w:val="20"/>
        </w:rPr>
        <w:tab/>
      </w:r>
      <w:r w:rsidRPr="006444AD">
        <w:rPr>
          <w:rFonts w:ascii="Calibri" w:hAnsi="Calibri" w:cs="Calibri"/>
          <w:b/>
          <w:bCs/>
          <w:sz w:val="20"/>
          <w:szCs w:val="20"/>
        </w:rPr>
        <w:t>Nemocnice Blansko</w:t>
      </w:r>
    </w:p>
    <w:p w14:paraId="71B7C477"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se sídlem Sadová 33, Blansko</w:t>
      </w:r>
    </w:p>
    <w:p w14:paraId="31F8EE63"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IČ: 00386634</w:t>
      </w:r>
    </w:p>
    <w:p w14:paraId="35DE07AF"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 xml:space="preserve">zapsaná v obchodním rejstříku u KS Brno, </w:t>
      </w:r>
      <w:proofErr w:type="spellStart"/>
      <w:r w:rsidRPr="006444AD">
        <w:rPr>
          <w:rFonts w:ascii="Calibri" w:hAnsi="Calibri" w:cs="Calibri"/>
          <w:sz w:val="20"/>
          <w:szCs w:val="20"/>
        </w:rPr>
        <w:t>sp</w:t>
      </w:r>
      <w:proofErr w:type="spellEnd"/>
      <w:r w:rsidRPr="006444AD">
        <w:rPr>
          <w:rFonts w:ascii="Calibri" w:hAnsi="Calibri" w:cs="Calibri"/>
          <w:sz w:val="20"/>
          <w:szCs w:val="20"/>
        </w:rPr>
        <w:t xml:space="preserve">. zn. </w:t>
      </w:r>
      <w:proofErr w:type="spellStart"/>
      <w:r w:rsidRPr="006444AD">
        <w:rPr>
          <w:rFonts w:ascii="Calibri" w:hAnsi="Calibri" w:cs="Calibri"/>
          <w:sz w:val="20"/>
          <w:szCs w:val="20"/>
        </w:rPr>
        <w:t>Pr</w:t>
      </w:r>
      <w:proofErr w:type="spellEnd"/>
      <w:r w:rsidRPr="006444AD">
        <w:rPr>
          <w:rFonts w:ascii="Calibri" w:hAnsi="Calibri" w:cs="Calibri"/>
          <w:sz w:val="20"/>
          <w:szCs w:val="20"/>
        </w:rPr>
        <w:t xml:space="preserve"> 1603</w:t>
      </w:r>
    </w:p>
    <w:p w14:paraId="21D99580"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zastoupená MUDr. Vladimírou Danihelkovou, MBA, ředitelkou</w:t>
      </w:r>
    </w:p>
    <w:p w14:paraId="33490992" w14:textId="77777777" w:rsidR="0084483F" w:rsidRPr="006444AD" w:rsidRDefault="0084483F" w:rsidP="006444AD">
      <w:pPr>
        <w:pStyle w:val="p1"/>
        <w:spacing w:line="216" w:lineRule="auto"/>
        <w:rPr>
          <w:rFonts w:ascii="Calibri" w:hAnsi="Calibri" w:cs="Calibri"/>
          <w:sz w:val="20"/>
          <w:szCs w:val="20"/>
        </w:rPr>
      </w:pPr>
      <w:r w:rsidRPr="006444AD">
        <w:rPr>
          <w:rFonts w:ascii="Calibri" w:hAnsi="Calibri" w:cs="Calibri"/>
          <w:sz w:val="20"/>
          <w:szCs w:val="20"/>
        </w:rPr>
        <w:t>(dále jen “uživatel”)</w:t>
      </w:r>
    </w:p>
    <w:p w14:paraId="1400F71D" w14:textId="77777777" w:rsidR="0084483F" w:rsidRPr="006444AD" w:rsidRDefault="0084483F" w:rsidP="006444AD">
      <w:pPr>
        <w:pStyle w:val="p2"/>
        <w:spacing w:before="120" w:line="216" w:lineRule="auto"/>
        <w:rPr>
          <w:rFonts w:ascii="Calibri" w:hAnsi="Calibri" w:cs="Calibri"/>
        </w:rPr>
      </w:pPr>
    </w:p>
    <w:p w14:paraId="0414DB8C" w14:textId="77777777"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b/>
          <w:bCs/>
          <w:sz w:val="20"/>
          <w:szCs w:val="20"/>
        </w:rPr>
        <w:t>Preambule:</w:t>
      </w:r>
    </w:p>
    <w:p w14:paraId="2F372C54" w14:textId="2D1879DB"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sz w:val="20"/>
          <w:szCs w:val="20"/>
        </w:rPr>
        <w:t xml:space="preserve">(A) Smluvní strany uzavřely dne 18.1.2006 Smlouvu o podpoře a údržbě, ve znění Dodatku č. 2 ze dne 12.1.2016 (dále jen “smlouva”), na jejímž základě poskytuje poskytovatel uživateli </w:t>
      </w:r>
      <w:proofErr w:type="spellStart"/>
      <w:r w:rsidRPr="006444AD">
        <w:rPr>
          <w:rFonts w:ascii="Calibri" w:hAnsi="Calibri" w:cs="Calibri"/>
          <w:sz w:val="20"/>
          <w:szCs w:val="20"/>
        </w:rPr>
        <w:t>off-site</w:t>
      </w:r>
      <w:proofErr w:type="spellEnd"/>
      <w:r w:rsidRPr="006444AD">
        <w:rPr>
          <w:rFonts w:ascii="Calibri" w:hAnsi="Calibri" w:cs="Calibri"/>
          <w:sz w:val="20"/>
          <w:szCs w:val="20"/>
        </w:rPr>
        <w:t xml:space="preserve"> technickou podporu a on-</w:t>
      </w:r>
      <w:proofErr w:type="spellStart"/>
      <w:r w:rsidRPr="006444AD">
        <w:rPr>
          <w:rFonts w:ascii="Calibri" w:hAnsi="Calibri" w:cs="Calibri"/>
          <w:sz w:val="20"/>
          <w:szCs w:val="20"/>
        </w:rPr>
        <w:t>site</w:t>
      </w:r>
      <w:proofErr w:type="spellEnd"/>
      <w:r w:rsidRPr="006444AD">
        <w:rPr>
          <w:rFonts w:ascii="Calibri" w:hAnsi="Calibri" w:cs="Calibri"/>
          <w:sz w:val="20"/>
          <w:szCs w:val="20"/>
        </w:rPr>
        <w:t xml:space="preserve"> technickou podporu pro nemocniční informační systém PCS*CARE, jehož je uživatel na základě licenční smlouvy č. 500/01/1132 ze dne 15.12.2000 oprávněným uživatelem.</w:t>
      </w:r>
    </w:p>
    <w:p w14:paraId="72AC5B45" w14:textId="77777777" w:rsidR="0084483F" w:rsidRPr="006444AD" w:rsidRDefault="0084483F" w:rsidP="006444AD">
      <w:pPr>
        <w:pStyle w:val="p3"/>
        <w:spacing w:before="120" w:line="216" w:lineRule="auto"/>
        <w:rPr>
          <w:rFonts w:ascii="Calibri" w:hAnsi="Calibri" w:cs="Calibri"/>
          <w:sz w:val="20"/>
          <w:szCs w:val="20"/>
        </w:rPr>
      </w:pPr>
    </w:p>
    <w:p w14:paraId="6C5582A8" w14:textId="25C5A750"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sz w:val="20"/>
          <w:szCs w:val="20"/>
        </w:rPr>
        <w:t>(</w:t>
      </w:r>
      <w:r w:rsidR="00113F7A" w:rsidRPr="006444AD">
        <w:rPr>
          <w:rFonts w:ascii="Calibri" w:hAnsi="Calibri" w:cs="Calibri"/>
          <w:sz w:val="20"/>
          <w:szCs w:val="20"/>
        </w:rPr>
        <w:t>B</w:t>
      </w:r>
      <w:r w:rsidRPr="006444AD">
        <w:rPr>
          <w:rFonts w:ascii="Calibri" w:hAnsi="Calibri" w:cs="Calibri"/>
          <w:sz w:val="20"/>
          <w:szCs w:val="20"/>
        </w:rPr>
        <w:t>) Smluvní strany mají zájem na úpravě určitých podmínek smlouvy</w:t>
      </w:r>
      <w:r w:rsidR="00113F7A" w:rsidRPr="006444AD">
        <w:rPr>
          <w:rFonts w:ascii="Calibri" w:hAnsi="Calibri" w:cs="Calibri"/>
          <w:sz w:val="20"/>
          <w:szCs w:val="20"/>
        </w:rPr>
        <w:t xml:space="preserve"> dle §4 odstavce 4 smlouvy</w:t>
      </w:r>
      <w:r w:rsidRPr="006444AD">
        <w:rPr>
          <w:rFonts w:ascii="Calibri" w:hAnsi="Calibri" w:cs="Calibri"/>
          <w:sz w:val="20"/>
          <w:szCs w:val="20"/>
        </w:rPr>
        <w:t>.</w:t>
      </w:r>
    </w:p>
    <w:p w14:paraId="278249DD" w14:textId="77777777" w:rsidR="0084483F" w:rsidRPr="006444AD" w:rsidRDefault="0084483F" w:rsidP="006444AD">
      <w:pPr>
        <w:pStyle w:val="p3"/>
        <w:spacing w:before="120" w:line="216" w:lineRule="auto"/>
        <w:rPr>
          <w:rFonts w:ascii="Calibri" w:hAnsi="Calibri" w:cs="Calibri"/>
          <w:sz w:val="20"/>
          <w:szCs w:val="20"/>
        </w:rPr>
      </w:pPr>
    </w:p>
    <w:p w14:paraId="4C586D3D" w14:textId="501850BA"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sz w:val="20"/>
          <w:szCs w:val="20"/>
        </w:rPr>
        <w:t xml:space="preserve">Smluvní strany uzavírají níže uvedeného dne tento Dodatek č. </w:t>
      </w:r>
      <w:r w:rsidR="00113F7A" w:rsidRPr="006444AD">
        <w:rPr>
          <w:rFonts w:ascii="Calibri" w:hAnsi="Calibri" w:cs="Calibri"/>
          <w:sz w:val="20"/>
          <w:szCs w:val="20"/>
        </w:rPr>
        <w:t>3</w:t>
      </w:r>
      <w:r w:rsidRPr="006444AD">
        <w:rPr>
          <w:rFonts w:ascii="Calibri" w:hAnsi="Calibri" w:cs="Calibri"/>
          <w:sz w:val="20"/>
          <w:szCs w:val="20"/>
        </w:rPr>
        <w:t xml:space="preserve"> ke smlouvě:</w:t>
      </w:r>
    </w:p>
    <w:p w14:paraId="7763A1B6" w14:textId="77777777" w:rsidR="0084483F" w:rsidRPr="006444AD" w:rsidRDefault="0084483F" w:rsidP="006444AD">
      <w:pPr>
        <w:pStyle w:val="p2"/>
        <w:spacing w:before="120" w:line="216" w:lineRule="auto"/>
        <w:rPr>
          <w:rFonts w:ascii="Calibri" w:hAnsi="Calibri" w:cs="Calibri"/>
        </w:rPr>
      </w:pPr>
    </w:p>
    <w:p w14:paraId="443FBA2E" w14:textId="77777777"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b/>
          <w:bCs/>
          <w:sz w:val="20"/>
          <w:szCs w:val="20"/>
        </w:rPr>
        <w:t>I. Předmět úpravy</w:t>
      </w:r>
    </w:p>
    <w:p w14:paraId="5BD64250" w14:textId="5AE7C2D6"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sz w:val="20"/>
          <w:szCs w:val="20"/>
        </w:rPr>
        <w:t>Ke dni účinnosti tohoto dodatku se smlouva mění tak, že se s účinností od 1.</w:t>
      </w:r>
      <w:r w:rsidR="00D62A6E" w:rsidRPr="006444AD">
        <w:rPr>
          <w:rFonts w:ascii="Calibri" w:hAnsi="Calibri" w:cs="Calibri"/>
          <w:sz w:val="20"/>
          <w:szCs w:val="20"/>
        </w:rPr>
        <w:t>3</w:t>
      </w:r>
      <w:r w:rsidRPr="006444AD">
        <w:rPr>
          <w:rFonts w:ascii="Calibri" w:hAnsi="Calibri" w:cs="Calibri"/>
          <w:sz w:val="20"/>
          <w:szCs w:val="20"/>
        </w:rPr>
        <w:t>.20</w:t>
      </w:r>
      <w:r w:rsidR="00D62A6E" w:rsidRPr="006444AD">
        <w:rPr>
          <w:rFonts w:ascii="Calibri" w:hAnsi="Calibri" w:cs="Calibri"/>
          <w:sz w:val="20"/>
          <w:szCs w:val="20"/>
        </w:rPr>
        <w:t>25</w:t>
      </w:r>
      <w:r w:rsidRPr="006444AD">
        <w:rPr>
          <w:rFonts w:ascii="Calibri" w:hAnsi="Calibri" w:cs="Calibri"/>
          <w:sz w:val="20"/>
          <w:szCs w:val="20"/>
        </w:rPr>
        <w:t xml:space="preserve"> ruší čl. IV. “Cena” a nahrazuje se novým zněním takto:</w:t>
      </w:r>
    </w:p>
    <w:p w14:paraId="45BADB77" w14:textId="77777777" w:rsidR="0084483F" w:rsidRPr="006444AD" w:rsidRDefault="0084483F" w:rsidP="006444AD">
      <w:pPr>
        <w:pStyle w:val="p3"/>
        <w:spacing w:before="120" w:line="216" w:lineRule="auto"/>
        <w:rPr>
          <w:rFonts w:ascii="Calibri" w:hAnsi="Calibri" w:cs="Calibri"/>
          <w:sz w:val="20"/>
          <w:szCs w:val="20"/>
        </w:rPr>
      </w:pPr>
    </w:p>
    <w:p w14:paraId="2C824D5B" w14:textId="77777777"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b/>
          <w:bCs/>
          <w:sz w:val="20"/>
          <w:szCs w:val="20"/>
        </w:rPr>
        <w:t>IV. Cena</w:t>
      </w:r>
    </w:p>
    <w:p w14:paraId="1DDE6FD5" w14:textId="28E7A616"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1.</w:t>
      </w:r>
      <w:r w:rsidRPr="006444AD">
        <w:rPr>
          <w:rStyle w:val="apple-tab-span"/>
          <w:rFonts w:ascii="Calibri" w:eastAsiaTheme="majorEastAsia" w:hAnsi="Calibri" w:cs="Calibri"/>
          <w:sz w:val="20"/>
          <w:szCs w:val="20"/>
        </w:rPr>
        <w:tab/>
      </w:r>
      <w:r w:rsidRPr="006444AD">
        <w:rPr>
          <w:rFonts w:ascii="Calibri" w:hAnsi="Calibri" w:cs="Calibri"/>
          <w:sz w:val="20"/>
          <w:szCs w:val="20"/>
        </w:rPr>
        <w:t xml:space="preserve">Smluvní strany se dohodly, že základní cena za </w:t>
      </w:r>
      <w:proofErr w:type="spellStart"/>
      <w:r w:rsidRPr="006444AD">
        <w:rPr>
          <w:rFonts w:ascii="Calibri" w:hAnsi="Calibri" w:cs="Calibri"/>
          <w:sz w:val="20"/>
          <w:szCs w:val="20"/>
        </w:rPr>
        <w:t>off-site</w:t>
      </w:r>
      <w:proofErr w:type="spellEnd"/>
      <w:r w:rsidRPr="006444AD">
        <w:rPr>
          <w:rFonts w:ascii="Calibri" w:hAnsi="Calibri" w:cs="Calibri"/>
          <w:sz w:val="20"/>
          <w:szCs w:val="20"/>
        </w:rPr>
        <w:t xml:space="preserve"> technickou podporu dle čl. II odst. 2 smlouvy za 35</w:t>
      </w:r>
      <w:r w:rsidR="00113F7A" w:rsidRPr="006444AD">
        <w:rPr>
          <w:rFonts w:ascii="Calibri" w:hAnsi="Calibri" w:cs="Calibri"/>
          <w:sz w:val="20"/>
          <w:szCs w:val="20"/>
        </w:rPr>
        <w:t>0</w:t>
      </w:r>
      <w:r w:rsidRPr="006444AD">
        <w:rPr>
          <w:rFonts w:ascii="Calibri" w:hAnsi="Calibri" w:cs="Calibri"/>
          <w:sz w:val="20"/>
          <w:szCs w:val="20"/>
        </w:rPr>
        <w:t xml:space="preserve"> licencí a za on-</w:t>
      </w:r>
      <w:proofErr w:type="spellStart"/>
      <w:r w:rsidRPr="006444AD">
        <w:rPr>
          <w:rFonts w:ascii="Calibri" w:hAnsi="Calibri" w:cs="Calibri"/>
          <w:sz w:val="20"/>
          <w:szCs w:val="20"/>
        </w:rPr>
        <w:t>site</w:t>
      </w:r>
      <w:proofErr w:type="spellEnd"/>
      <w:r w:rsidRPr="006444AD">
        <w:rPr>
          <w:rFonts w:ascii="Calibri" w:hAnsi="Calibri" w:cs="Calibri"/>
          <w:sz w:val="20"/>
          <w:szCs w:val="20"/>
        </w:rPr>
        <w:t xml:space="preserve"> technickou podporu dle čl. II odst. 3 smlouvy je stanovena paušální částkou ve výši </w:t>
      </w:r>
      <w:r w:rsidR="00D62A6E" w:rsidRPr="006444AD">
        <w:rPr>
          <w:rFonts w:ascii="Calibri" w:hAnsi="Calibri" w:cs="Calibri"/>
          <w:sz w:val="20"/>
          <w:szCs w:val="20"/>
        </w:rPr>
        <w:t>75</w:t>
      </w:r>
      <w:r w:rsidRPr="006444AD">
        <w:rPr>
          <w:rFonts w:ascii="Calibri" w:hAnsi="Calibri" w:cs="Calibri"/>
          <w:sz w:val="20"/>
          <w:szCs w:val="20"/>
        </w:rPr>
        <w:t>.</w:t>
      </w:r>
      <w:r w:rsidR="00D62A6E" w:rsidRPr="006444AD">
        <w:rPr>
          <w:rFonts w:ascii="Calibri" w:hAnsi="Calibri" w:cs="Calibri"/>
          <w:sz w:val="20"/>
          <w:szCs w:val="20"/>
        </w:rPr>
        <w:t>618</w:t>
      </w:r>
      <w:r w:rsidRPr="006444AD">
        <w:rPr>
          <w:rFonts w:ascii="Calibri" w:hAnsi="Calibri" w:cs="Calibri"/>
          <w:sz w:val="20"/>
          <w:szCs w:val="20"/>
        </w:rPr>
        <w:t xml:space="preserve"> Kč bez DPH měsíčně.</w:t>
      </w:r>
    </w:p>
    <w:p w14:paraId="7974F4B3"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2.</w:t>
      </w:r>
      <w:r w:rsidRPr="006444AD">
        <w:rPr>
          <w:rStyle w:val="apple-tab-span"/>
          <w:rFonts w:ascii="Calibri" w:eastAsiaTheme="majorEastAsia" w:hAnsi="Calibri" w:cs="Calibri"/>
          <w:sz w:val="20"/>
          <w:szCs w:val="20"/>
        </w:rPr>
        <w:tab/>
      </w:r>
      <w:r w:rsidRPr="006444AD">
        <w:rPr>
          <w:rFonts w:ascii="Calibri" w:hAnsi="Calibri" w:cs="Calibri"/>
          <w:sz w:val="20"/>
          <w:szCs w:val="20"/>
        </w:rPr>
        <w:t>Případné práce nad rámec 0,2 úvazku budou fakturovány vždy za uplynulý měsíc jako samostatná položka faktury. Hodinová sazba pro práce nad rámec 0,2 úvazku je stanovena na 1.000 Kč plus příslušné DPH.</w:t>
      </w:r>
    </w:p>
    <w:p w14:paraId="16DC6B52"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3.</w:t>
      </w:r>
      <w:r w:rsidRPr="006444AD">
        <w:rPr>
          <w:rStyle w:val="apple-tab-span"/>
          <w:rFonts w:ascii="Calibri" w:eastAsiaTheme="majorEastAsia" w:hAnsi="Calibri" w:cs="Calibri"/>
          <w:sz w:val="20"/>
          <w:szCs w:val="20"/>
        </w:rPr>
        <w:tab/>
      </w:r>
      <w:r w:rsidRPr="006444AD">
        <w:rPr>
          <w:rFonts w:ascii="Calibri" w:hAnsi="Calibri" w:cs="Calibri"/>
          <w:sz w:val="20"/>
          <w:szCs w:val="20"/>
        </w:rPr>
        <w:t>Smluvní cena je hrazena objednatelem měsíčně na základě faktur, které je zhotovitel oprávněn vystavit vždy do 5. dne měsíce, ve kterém bude podpora poskytována. Splatnost faktur je sjednána na 14 dní od vystavení. Faktura musí mít veškeré náležitosti daňového dokladu podle zákona o dani z přidané hodnoty. Součástí smluvní ceny jsou veškeré náklady zhotovitele spojené s plněním jeho závazků dle této smlouvy.</w:t>
      </w:r>
    </w:p>
    <w:p w14:paraId="210DD8AC"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4.</w:t>
      </w:r>
      <w:r w:rsidRPr="006444AD">
        <w:rPr>
          <w:rStyle w:val="apple-tab-span"/>
          <w:rFonts w:ascii="Calibri" w:eastAsiaTheme="majorEastAsia" w:hAnsi="Calibri" w:cs="Calibri"/>
          <w:sz w:val="20"/>
          <w:szCs w:val="20"/>
        </w:rPr>
        <w:tab/>
      </w:r>
      <w:r w:rsidRPr="006444AD">
        <w:rPr>
          <w:rFonts w:ascii="Calibri" w:hAnsi="Calibri" w:cs="Calibri"/>
          <w:sz w:val="20"/>
          <w:szCs w:val="20"/>
        </w:rPr>
        <w:t>Dohodnutou cenu za technickou podporu podle odstavce 1 tohoto článku může poskytovatel každoročně upravit o oficiálně Českým statistickým úřadem oznámené procento inflace.</w:t>
      </w:r>
    </w:p>
    <w:p w14:paraId="2B3DF496"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5.</w:t>
      </w:r>
      <w:r w:rsidRPr="006444AD">
        <w:rPr>
          <w:rStyle w:val="apple-tab-span"/>
          <w:rFonts w:ascii="Calibri" w:eastAsiaTheme="majorEastAsia" w:hAnsi="Calibri" w:cs="Calibri"/>
          <w:sz w:val="20"/>
          <w:szCs w:val="20"/>
        </w:rPr>
        <w:tab/>
      </w:r>
      <w:r w:rsidRPr="006444AD">
        <w:rPr>
          <w:rFonts w:ascii="Calibri" w:hAnsi="Calibri" w:cs="Calibri"/>
          <w:sz w:val="20"/>
          <w:szCs w:val="20"/>
        </w:rPr>
        <w:t xml:space="preserve">Uživatel si vyhrazuje právo provádět úhrady výlučně na účet poskytovatele určený ke zveřejnění v Registru plátců DPH. Pokud je v okamžiku uskutečnění plnění poskytovatele zveřejněna o poskytovateli skutečnost, že je nespolehlivým plátcem DPH, je uživatel oprávněn pozastavit splatnost pohledávky </w:t>
      </w:r>
      <w:r w:rsidRPr="006444AD">
        <w:rPr>
          <w:rFonts w:ascii="Calibri" w:hAnsi="Calibri" w:cs="Calibri"/>
          <w:sz w:val="20"/>
          <w:szCs w:val="20"/>
        </w:rPr>
        <w:lastRenderedPageBreak/>
        <w:t>poskytovatele v rozsahu odpovídajícímu DPH z plnění poskytovatele, a to až do doby, kdy bude uživateli prokázáno uhrazení uvedené daně poskytovatelem.</w:t>
      </w:r>
    </w:p>
    <w:p w14:paraId="02DCD784"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6.</w:t>
      </w:r>
      <w:r w:rsidRPr="006444AD">
        <w:rPr>
          <w:rStyle w:val="apple-tab-span"/>
          <w:rFonts w:ascii="Calibri" w:eastAsiaTheme="majorEastAsia" w:hAnsi="Calibri" w:cs="Calibri"/>
          <w:sz w:val="20"/>
          <w:szCs w:val="20"/>
        </w:rPr>
        <w:tab/>
      </w:r>
      <w:r w:rsidRPr="006444AD">
        <w:rPr>
          <w:rFonts w:ascii="Calibri" w:hAnsi="Calibri" w:cs="Calibri"/>
          <w:sz w:val="20"/>
          <w:szCs w:val="20"/>
        </w:rPr>
        <w:t>Poskytovatel není oprávněn jakékoli pohledávky z této smlouvy postoupit na třetí osobu bez písemného souhlasu uživatele.</w:t>
      </w:r>
    </w:p>
    <w:p w14:paraId="6D449F31" w14:textId="77777777" w:rsidR="0084483F" w:rsidRPr="006444AD" w:rsidRDefault="0084483F" w:rsidP="006444AD">
      <w:pPr>
        <w:pStyle w:val="p3"/>
        <w:spacing w:before="120" w:line="216" w:lineRule="auto"/>
        <w:rPr>
          <w:rFonts w:ascii="Calibri" w:hAnsi="Calibri" w:cs="Calibri"/>
          <w:sz w:val="20"/>
          <w:szCs w:val="20"/>
        </w:rPr>
      </w:pPr>
    </w:p>
    <w:p w14:paraId="7C9C1C80" w14:textId="77777777"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sz w:val="20"/>
          <w:szCs w:val="20"/>
        </w:rPr>
        <w:t>Ostatní ustanovení smlouvy zůstávají nezměněna.</w:t>
      </w:r>
    </w:p>
    <w:p w14:paraId="0BFE5B75" w14:textId="77777777" w:rsidR="0084483F" w:rsidRPr="006444AD" w:rsidRDefault="0084483F" w:rsidP="006444AD">
      <w:pPr>
        <w:pStyle w:val="p2"/>
        <w:spacing w:before="120" w:line="216" w:lineRule="auto"/>
        <w:rPr>
          <w:rFonts w:ascii="Calibri" w:hAnsi="Calibri" w:cs="Calibri"/>
        </w:rPr>
      </w:pPr>
    </w:p>
    <w:p w14:paraId="38073BD8" w14:textId="77777777" w:rsidR="0084483F" w:rsidRPr="006444AD" w:rsidRDefault="0084483F" w:rsidP="006444AD">
      <w:pPr>
        <w:pStyle w:val="p1"/>
        <w:spacing w:before="120" w:line="216" w:lineRule="auto"/>
        <w:rPr>
          <w:rFonts w:ascii="Calibri" w:hAnsi="Calibri" w:cs="Calibri"/>
          <w:sz w:val="20"/>
          <w:szCs w:val="20"/>
        </w:rPr>
      </w:pPr>
      <w:r w:rsidRPr="006444AD">
        <w:rPr>
          <w:rFonts w:ascii="Calibri" w:hAnsi="Calibri" w:cs="Calibri"/>
          <w:b/>
          <w:bCs/>
          <w:sz w:val="20"/>
          <w:szCs w:val="20"/>
        </w:rPr>
        <w:t>II. Závěrečná ustanovení</w:t>
      </w:r>
    </w:p>
    <w:p w14:paraId="088FAAFC"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1.</w:t>
      </w:r>
      <w:r w:rsidRPr="006444AD">
        <w:rPr>
          <w:rStyle w:val="apple-tab-span"/>
          <w:rFonts w:ascii="Calibri" w:eastAsiaTheme="majorEastAsia" w:hAnsi="Calibri" w:cs="Calibri"/>
          <w:sz w:val="20"/>
          <w:szCs w:val="20"/>
        </w:rPr>
        <w:tab/>
      </w:r>
      <w:r w:rsidRPr="006444AD">
        <w:rPr>
          <w:rFonts w:ascii="Calibri" w:hAnsi="Calibri" w:cs="Calibri"/>
          <w:sz w:val="20"/>
          <w:szCs w:val="20"/>
        </w:rPr>
        <w:t>Vztahy výslovně tímto dodatkem neupravené se řídí právním řádem České republiky.</w:t>
      </w:r>
    </w:p>
    <w:p w14:paraId="0A9F2D0A"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2.</w:t>
      </w:r>
      <w:r w:rsidRPr="006444AD">
        <w:rPr>
          <w:rStyle w:val="apple-tab-span"/>
          <w:rFonts w:ascii="Calibri" w:eastAsiaTheme="majorEastAsia" w:hAnsi="Calibri" w:cs="Calibri"/>
          <w:sz w:val="20"/>
          <w:szCs w:val="20"/>
        </w:rPr>
        <w:tab/>
      </w:r>
      <w:r w:rsidRPr="006444AD">
        <w:rPr>
          <w:rFonts w:ascii="Calibri" w:hAnsi="Calibri" w:cs="Calibri"/>
          <w:sz w:val="20"/>
          <w:szCs w:val="20"/>
        </w:rPr>
        <w:t>Tento dodatek je sepsán ve dvou vyhotoveních, z nichž každá ze smluvních stran obdrží po jednom.</w:t>
      </w:r>
    </w:p>
    <w:p w14:paraId="178F818C" w14:textId="4C357EAE"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3.</w:t>
      </w:r>
      <w:r w:rsidRPr="006444AD">
        <w:rPr>
          <w:rStyle w:val="apple-tab-span"/>
          <w:rFonts w:ascii="Calibri" w:eastAsiaTheme="majorEastAsia" w:hAnsi="Calibri" w:cs="Calibri"/>
          <w:sz w:val="20"/>
          <w:szCs w:val="20"/>
        </w:rPr>
        <w:tab/>
      </w:r>
      <w:r w:rsidRPr="006444AD">
        <w:rPr>
          <w:rFonts w:ascii="Calibri" w:hAnsi="Calibri" w:cs="Calibri"/>
          <w:sz w:val="20"/>
          <w:szCs w:val="20"/>
        </w:rPr>
        <w:t>Tento dodatek nabývá platnosti dnem jeho podpisu oběma smluvními stranami a účinnosti dnem 1.</w:t>
      </w:r>
      <w:r w:rsidR="00774031" w:rsidRPr="006444AD">
        <w:rPr>
          <w:rFonts w:ascii="Calibri" w:hAnsi="Calibri" w:cs="Calibri"/>
          <w:sz w:val="20"/>
          <w:szCs w:val="20"/>
        </w:rPr>
        <w:t>3</w:t>
      </w:r>
      <w:r w:rsidRPr="006444AD">
        <w:rPr>
          <w:rFonts w:ascii="Calibri" w:hAnsi="Calibri" w:cs="Calibri"/>
          <w:sz w:val="20"/>
          <w:szCs w:val="20"/>
        </w:rPr>
        <w:t>.20</w:t>
      </w:r>
      <w:r w:rsidR="00113F7A" w:rsidRPr="006444AD">
        <w:rPr>
          <w:rFonts w:ascii="Calibri" w:hAnsi="Calibri" w:cs="Calibri"/>
          <w:sz w:val="20"/>
          <w:szCs w:val="20"/>
        </w:rPr>
        <w:t>25</w:t>
      </w:r>
      <w:r w:rsidRPr="006444AD">
        <w:rPr>
          <w:rFonts w:ascii="Calibri" w:hAnsi="Calibri" w:cs="Calibri"/>
          <w:sz w:val="20"/>
          <w:szCs w:val="20"/>
        </w:rPr>
        <w:t>.</w:t>
      </w:r>
    </w:p>
    <w:p w14:paraId="77699213" w14:textId="77777777" w:rsidR="0084483F" w:rsidRPr="006444AD" w:rsidRDefault="0084483F" w:rsidP="006444AD">
      <w:pPr>
        <w:pStyle w:val="p4"/>
        <w:spacing w:before="120" w:line="216" w:lineRule="auto"/>
        <w:ind w:firstLine="0"/>
        <w:rPr>
          <w:rFonts w:ascii="Calibri" w:hAnsi="Calibri" w:cs="Calibri"/>
          <w:sz w:val="20"/>
          <w:szCs w:val="20"/>
        </w:rPr>
      </w:pPr>
      <w:r w:rsidRPr="006444AD">
        <w:rPr>
          <w:rStyle w:val="apple-tab-span"/>
          <w:rFonts w:ascii="Calibri" w:eastAsiaTheme="majorEastAsia" w:hAnsi="Calibri" w:cs="Calibri"/>
          <w:sz w:val="20"/>
          <w:szCs w:val="20"/>
        </w:rPr>
        <w:tab/>
      </w:r>
      <w:r w:rsidRPr="006444AD">
        <w:rPr>
          <w:rFonts w:ascii="Calibri" w:hAnsi="Calibri" w:cs="Calibri"/>
          <w:sz w:val="20"/>
          <w:szCs w:val="20"/>
        </w:rPr>
        <w:t>4.</w:t>
      </w:r>
      <w:r w:rsidRPr="006444AD">
        <w:rPr>
          <w:rStyle w:val="apple-tab-span"/>
          <w:rFonts w:ascii="Calibri" w:eastAsiaTheme="majorEastAsia" w:hAnsi="Calibri" w:cs="Calibri"/>
          <w:sz w:val="20"/>
          <w:szCs w:val="20"/>
        </w:rPr>
        <w:tab/>
      </w:r>
      <w:r w:rsidRPr="006444AD">
        <w:rPr>
          <w:rFonts w:ascii="Calibri" w:hAnsi="Calibri" w:cs="Calibri"/>
          <w:sz w:val="20"/>
          <w:szCs w:val="20"/>
        </w:rPr>
        <w:t>Smluvní strany prohlašují, že si tento dodatek před podpisem přečetly, jeho ustanovením porozuměly a že tento dodatek podepisují svobodně a vážně.</w:t>
      </w:r>
    </w:p>
    <w:p w14:paraId="2815E847" w14:textId="77777777" w:rsidR="0084483F" w:rsidRPr="006444AD" w:rsidRDefault="0084483F" w:rsidP="006444AD">
      <w:pPr>
        <w:pStyle w:val="p2"/>
        <w:spacing w:before="120" w:line="216" w:lineRule="auto"/>
        <w:rPr>
          <w:rFonts w:ascii="Calibri" w:hAnsi="Calibri" w:cs="Calibri"/>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13F7A" w:rsidRPr="006444AD" w14:paraId="1DC41C88" w14:textId="77777777" w:rsidTr="00B87A30">
        <w:trPr>
          <w:trHeight w:val="567"/>
          <w:jc w:val="center"/>
        </w:trPr>
        <w:tc>
          <w:tcPr>
            <w:tcW w:w="4771" w:type="dxa"/>
            <w:vAlign w:val="center"/>
          </w:tcPr>
          <w:p w14:paraId="4F8F9933" w14:textId="764E8B08" w:rsidR="00113F7A" w:rsidRPr="006444AD" w:rsidRDefault="00113F7A" w:rsidP="006444AD">
            <w:pPr>
              <w:pStyle w:val="Zkladntext"/>
              <w:spacing w:before="120" w:after="0" w:line="216" w:lineRule="auto"/>
              <w:rPr>
                <w:rFonts w:ascii="Calibri" w:hAnsi="Calibri" w:cs="Calibri"/>
                <w:sz w:val="22"/>
                <w:szCs w:val="22"/>
              </w:rPr>
            </w:pPr>
            <w:r w:rsidRPr="006444AD">
              <w:rPr>
                <w:rFonts w:ascii="Calibri" w:hAnsi="Calibri" w:cs="Calibri"/>
                <w:sz w:val="22"/>
                <w:szCs w:val="22"/>
              </w:rPr>
              <w:t>V Blansku dne …</w:t>
            </w:r>
            <w:r w:rsidR="00326898">
              <w:rPr>
                <w:rFonts w:ascii="Calibri" w:hAnsi="Calibri" w:cs="Calibri"/>
                <w:sz w:val="22"/>
                <w:szCs w:val="22"/>
              </w:rPr>
              <w:t>24. 2. 2025</w:t>
            </w:r>
            <w:r w:rsidRPr="006444AD">
              <w:rPr>
                <w:rFonts w:ascii="Calibri" w:hAnsi="Calibri" w:cs="Calibri"/>
                <w:sz w:val="22"/>
                <w:szCs w:val="22"/>
              </w:rPr>
              <w:t xml:space="preserve">……………                                            </w:t>
            </w:r>
          </w:p>
        </w:tc>
        <w:tc>
          <w:tcPr>
            <w:tcW w:w="4299" w:type="dxa"/>
            <w:vAlign w:val="center"/>
          </w:tcPr>
          <w:p w14:paraId="52F50B6C" w14:textId="46729350" w:rsidR="00113F7A" w:rsidRPr="006444AD" w:rsidRDefault="00113F7A" w:rsidP="006444AD">
            <w:pPr>
              <w:pStyle w:val="Zkladntext"/>
              <w:spacing w:before="120" w:after="0" w:line="216" w:lineRule="auto"/>
              <w:ind w:left="720"/>
              <w:rPr>
                <w:rFonts w:ascii="Calibri" w:hAnsi="Calibri" w:cs="Calibri"/>
                <w:sz w:val="22"/>
                <w:szCs w:val="22"/>
              </w:rPr>
            </w:pPr>
            <w:r w:rsidRPr="006444AD">
              <w:rPr>
                <w:rFonts w:ascii="Calibri" w:hAnsi="Calibri" w:cs="Calibri"/>
                <w:sz w:val="22"/>
                <w:szCs w:val="22"/>
              </w:rPr>
              <w:t xml:space="preserve">V Brně dne </w:t>
            </w:r>
            <w:r w:rsidR="00D62A6E" w:rsidRPr="006444AD">
              <w:rPr>
                <w:rFonts w:ascii="Calibri" w:hAnsi="Calibri" w:cs="Calibri"/>
                <w:sz w:val="22"/>
                <w:szCs w:val="22"/>
              </w:rPr>
              <w:t>7</w:t>
            </w:r>
            <w:r w:rsidRPr="006444AD">
              <w:rPr>
                <w:rFonts w:ascii="Calibri" w:hAnsi="Calibri" w:cs="Calibri"/>
                <w:sz w:val="22"/>
                <w:szCs w:val="22"/>
              </w:rPr>
              <w:t>.</w:t>
            </w:r>
            <w:r w:rsidR="00D62A6E" w:rsidRPr="006444AD">
              <w:rPr>
                <w:rFonts w:ascii="Calibri" w:hAnsi="Calibri" w:cs="Calibri"/>
                <w:sz w:val="22"/>
                <w:szCs w:val="22"/>
              </w:rPr>
              <w:t>2</w:t>
            </w:r>
            <w:r w:rsidRPr="006444AD">
              <w:rPr>
                <w:rFonts w:ascii="Calibri" w:hAnsi="Calibri" w:cs="Calibri"/>
                <w:sz w:val="22"/>
                <w:szCs w:val="22"/>
              </w:rPr>
              <w:t>.2025</w:t>
            </w:r>
          </w:p>
        </w:tc>
      </w:tr>
      <w:tr w:rsidR="00113F7A" w:rsidRPr="006444AD" w14:paraId="215AC354" w14:textId="77777777" w:rsidTr="00B87A30">
        <w:trPr>
          <w:trHeight w:val="567"/>
          <w:jc w:val="center"/>
        </w:trPr>
        <w:tc>
          <w:tcPr>
            <w:tcW w:w="4771" w:type="dxa"/>
            <w:vAlign w:val="center"/>
          </w:tcPr>
          <w:p w14:paraId="07874F46" w14:textId="77777777" w:rsidR="00113F7A" w:rsidRPr="006444AD" w:rsidRDefault="00113F7A" w:rsidP="006444AD">
            <w:pPr>
              <w:pStyle w:val="Zkladntext"/>
              <w:spacing w:before="120" w:after="0" w:line="216" w:lineRule="auto"/>
              <w:ind w:left="720"/>
              <w:rPr>
                <w:rFonts w:ascii="Calibri" w:hAnsi="Calibri" w:cs="Calibri"/>
                <w:sz w:val="22"/>
                <w:szCs w:val="22"/>
              </w:rPr>
            </w:pPr>
          </w:p>
        </w:tc>
        <w:tc>
          <w:tcPr>
            <w:tcW w:w="4299" w:type="dxa"/>
            <w:vAlign w:val="center"/>
          </w:tcPr>
          <w:p w14:paraId="6CF8D6F1" w14:textId="77777777" w:rsidR="00113F7A" w:rsidRPr="006444AD" w:rsidRDefault="00113F7A" w:rsidP="006444AD">
            <w:pPr>
              <w:pStyle w:val="Zkladntext"/>
              <w:spacing w:before="120" w:after="0" w:line="216" w:lineRule="auto"/>
              <w:ind w:left="720"/>
              <w:rPr>
                <w:rFonts w:ascii="Calibri" w:hAnsi="Calibri" w:cs="Calibri"/>
                <w:sz w:val="22"/>
                <w:szCs w:val="22"/>
              </w:rPr>
            </w:pPr>
          </w:p>
        </w:tc>
      </w:tr>
      <w:tr w:rsidR="00113F7A" w:rsidRPr="006444AD" w14:paraId="6D066C2C" w14:textId="77777777" w:rsidTr="00B87A30">
        <w:trPr>
          <w:trHeight w:val="567"/>
          <w:jc w:val="center"/>
        </w:trPr>
        <w:tc>
          <w:tcPr>
            <w:tcW w:w="4771" w:type="dxa"/>
            <w:vAlign w:val="center"/>
            <w:hideMark/>
          </w:tcPr>
          <w:p w14:paraId="32043705" w14:textId="77777777" w:rsidR="00113F7A" w:rsidRPr="006444AD" w:rsidRDefault="00113F7A" w:rsidP="006444AD">
            <w:pPr>
              <w:pStyle w:val="Zkladntext"/>
              <w:spacing w:before="120" w:after="0" w:line="216" w:lineRule="auto"/>
              <w:rPr>
                <w:rFonts w:ascii="Calibri" w:hAnsi="Calibri" w:cs="Calibri"/>
                <w:i/>
                <w:iCs/>
                <w:sz w:val="22"/>
                <w:szCs w:val="22"/>
              </w:rPr>
            </w:pPr>
          </w:p>
        </w:tc>
        <w:tc>
          <w:tcPr>
            <w:tcW w:w="4299" w:type="dxa"/>
            <w:vAlign w:val="center"/>
            <w:hideMark/>
          </w:tcPr>
          <w:p w14:paraId="66BF9BEC" w14:textId="77777777" w:rsidR="00113F7A" w:rsidRPr="006444AD" w:rsidRDefault="00113F7A" w:rsidP="006444AD">
            <w:pPr>
              <w:pStyle w:val="Zkladntext"/>
              <w:spacing w:before="120" w:after="0" w:line="216" w:lineRule="auto"/>
              <w:ind w:left="720"/>
              <w:rPr>
                <w:rFonts w:ascii="Calibri" w:hAnsi="Calibri" w:cs="Calibri"/>
                <w:sz w:val="22"/>
                <w:szCs w:val="22"/>
              </w:rPr>
            </w:pPr>
          </w:p>
          <w:p w14:paraId="5FCD9628" w14:textId="77777777" w:rsidR="00113F7A" w:rsidRPr="006444AD" w:rsidRDefault="00113F7A" w:rsidP="006444AD">
            <w:pPr>
              <w:pStyle w:val="Zkladntext"/>
              <w:spacing w:before="120" w:after="0" w:line="216" w:lineRule="auto"/>
              <w:ind w:left="720"/>
              <w:rPr>
                <w:rFonts w:ascii="Calibri" w:hAnsi="Calibri" w:cs="Calibri"/>
                <w:sz w:val="22"/>
                <w:szCs w:val="22"/>
              </w:rPr>
            </w:pPr>
          </w:p>
        </w:tc>
      </w:tr>
      <w:tr w:rsidR="00113F7A" w:rsidRPr="006444AD" w14:paraId="4ED62E55" w14:textId="77777777" w:rsidTr="00B87A30">
        <w:trPr>
          <w:trHeight w:val="567"/>
          <w:jc w:val="center"/>
        </w:trPr>
        <w:tc>
          <w:tcPr>
            <w:tcW w:w="4771" w:type="dxa"/>
            <w:vAlign w:val="bottom"/>
            <w:hideMark/>
          </w:tcPr>
          <w:p w14:paraId="2A70C68D" w14:textId="77777777" w:rsidR="00113F7A" w:rsidRPr="006444AD" w:rsidRDefault="00113F7A" w:rsidP="006444AD">
            <w:pPr>
              <w:pStyle w:val="Zkladntext"/>
              <w:spacing w:before="120" w:after="0" w:line="216" w:lineRule="auto"/>
              <w:ind w:left="720"/>
              <w:rPr>
                <w:rFonts w:ascii="Calibri" w:hAnsi="Calibri" w:cs="Calibri"/>
                <w:sz w:val="22"/>
                <w:szCs w:val="22"/>
              </w:rPr>
            </w:pPr>
            <w:r w:rsidRPr="006444AD">
              <w:rPr>
                <w:rFonts w:ascii="Calibri" w:hAnsi="Calibri" w:cs="Calibri"/>
                <w:sz w:val="22"/>
                <w:szCs w:val="22"/>
              </w:rPr>
              <w:t>___________________________</w:t>
            </w:r>
          </w:p>
        </w:tc>
        <w:tc>
          <w:tcPr>
            <w:tcW w:w="4299" w:type="dxa"/>
            <w:vAlign w:val="bottom"/>
            <w:hideMark/>
          </w:tcPr>
          <w:p w14:paraId="437DDEB9" w14:textId="77777777" w:rsidR="00113F7A" w:rsidRPr="006444AD" w:rsidRDefault="00113F7A" w:rsidP="006444AD">
            <w:pPr>
              <w:pStyle w:val="Zkladntext"/>
              <w:spacing w:before="120" w:after="0" w:line="216" w:lineRule="auto"/>
              <w:ind w:left="720"/>
              <w:rPr>
                <w:rFonts w:ascii="Calibri" w:hAnsi="Calibri" w:cs="Calibri"/>
                <w:sz w:val="22"/>
                <w:szCs w:val="22"/>
              </w:rPr>
            </w:pPr>
            <w:r w:rsidRPr="006444AD">
              <w:rPr>
                <w:rFonts w:ascii="Calibri" w:hAnsi="Calibri" w:cs="Calibri"/>
                <w:sz w:val="22"/>
                <w:szCs w:val="22"/>
              </w:rPr>
              <w:t>__________________________</w:t>
            </w:r>
          </w:p>
        </w:tc>
      </w:tr>
      <w:tr w:rsidR="00113F7A" w:rsidRPr="006444AD" w14:paraId="41D467BB" w14:textId="77777777" w:rsidTr="00B87A30">
        <w:trPr>
          <w:trHeight w:val="567"/>
          <w:jc w:val="center"/>
        </w:trPr>
        <w:tc>
          <w:tcPr>
            <w:tcW w:w="4771" w:type="dxa"/>
            <w:vAlign w:val="center"/>
          </w:tcPr>
          <w:p w14:paraId="5DB88841" w14:textId="77777777" w:rsidR="00113F7A" w:rsidRPr="006444AD" w:rsidRDefault="00113F7A" w:rsidP="006444AD">
            <w:pPr>
              <w:pStyle w:val="Zkladntext"/>
              <w:spacing w:before="120" w:after="0" w:line="216" w:lineRule="auto"/>
              <w:ind w:left="720"/>
              <w:jc w:val="left"/>
              <w:rPr>
                <w:rFonts w:ascii="Calibri" w:hAnsi="Calibri" w:cs="Calibri"/>
                <w:sz w:val="20"/>
              </w:rPr>
            </w:pPr>
            <w:r w:rsidRPr="006444AD">
              <w:rPr>
                <w:rFonts w:ascii="Calibri" w:hAnsi="Calibri" w:cs="Calibri"/>
                <w:sz w:val="20"/>
              </w:rPr>
              <w:t>MUDr. Vladimíra Danihelková MBA</w:t>
            </w:r>
          </w:p>
          <w:p w14:paraId="288F8CBA" w14:textId="09356261" w:rsidR="00113F7A" w:rsidRPr="006444AD" w:rsidRDefault="00113F7A" w:rsidP="006444AD">
            <w:pPr>
              <w:pStyle w:val="Zkladntext"/>
              <w:spacing w:before="120" w:after="0" w:line="216" w:lineRule="auto"/>
              <w:ind w:left="720"/>
              <w:jc w:val="left"/>
              <w:rPr>
                <w:rFonts w:ascii="Calibri" w:hAnsi="Calibri" w:cs="Calibri"/>
                <w:sz w:val="22"/>
                <w:szCs w:val="22"/>
              </w:rPr>
            </w:pPr>
            <w:r w:rsidRPr="006444AD">
              <w:rPr>
                <w:rFonts w:ascii="Calibri" w:hAnsi="Calibri" w:cs="Calibri"/>
                <w:sz w:val="22"/>
                <w:szCs w:val="22"/>
              </w:rPr>
              <w:t xml:space="preserve">Nemocnice Blansko </w:t>
            </w:r>
          </w:p>
          <w:p w14:paraId="09BC4587" w14:textId="3C10F518" w:rsidR="00113F7A" w:rsidRPr="006444AD" w:rsidRDefault="00113F7A" w:rsidP="006444AD">
            <w:pPr>
              <w:pStyle w:val="Zkladntext"/>
              <w:spacing w:before="120" w:after="0" w:line="216" w:lineRule="auto"/>
              <w:ind w:left="720"/>
              <w:rPr>
                <w:rFonts w:ascii="Calibri" w:hAnsi="Calibri" w:cs="Calibri"/>
                <w:sz w:val="22"/>
                <w:szCs w:val="22"/>
              </w:rPr>
            </w:pPr>
          </w:p>
        </w:tc>
        <w:tc>
          <w:tcPr>
            <w:tcW w:w="4299" w:type="dxa"/>
          </w:tcPr>
          <w:p w14:paraId="16C40CEF" w14:textId="77777777" w:rsidR="00113F7A" w:rsidRPr="006444AD" w:rsidRDefault="00113F7A" w:rsidP="006444AD">
            <w:pPr>
              <w:pStyle w:val="Zkladntext"/>
              <w:spacing w:before="120" w:after="0" w:line="216" w:lineRule="auto"/>
              <w:ind w:left="720"/>
              <w:rPr>
                <w:rFonts w:ascii="Calibri" w:hAnsi="Calibri" w:cs="Calibri"/>
                <w:sz w:val="22"/>
                <w:szCs w:val="22"/>
              </w:rPr>
            </w:pPr>
            <w:r w:rsidRPr="006444AD">
              <w:rPr>
                <w:rFonts w:ascii="Calibri" w:hAnsi="Calibri" w:cs="Calibri"/>
                <w:sz w:val="22"/>
                <w:szCs w:val="22"/>
              </w:rPr>
              <w:t>Martin Wagner, jednatel</w:t>
            </w:r>
          </w:p>
          <w:p w14:paraId="7A30EBD6" w14:textId="77777777" w:rsidR="00113F7A" w:rsidRPr="006444AD" w:rsidRDefault="00113F7A" w:rsidP="006444AD">
            <w:pPr>
              <w:pStyle w:val="Zkladntext"/>
              <w:spacing w:before="120" w:after="0" w:line="216" w:lineRule="auto"/>
              <w:ind w:left="720"/>
              <w:rPr>
                <w:rFonts w:ascii="Calibri" w:hAnsi="Calibri" w:cs="Calibri"/>
                <w:sz w:val="22"/>
                <w:szCs w:val="22"/>
              </w:rPr>
            </w:pPr>
            <w:proofErr w:type="spellStart"/>
            <w:r w:rsidRPr="006444AD">
              <w:rPr>
                <w:rFonts w:ascii="Calibri" w:hAnsi="Calibri" w:cs="Calibri"/>
                <w:sz w:val="22"/>
                <w:szCs w:val="22"/>
              </w:rPr>
              <w:t>Medihome</w:t>
            </w:r>
            <w:proofErr w:type="spellEnd"/>
            <w:r w:rsidRPr="006444AD">
              <w:rPr>
                <w:rFonts w:ascii="Calibri" w:hAnsi="Calibri" w:cs="Calibri"/>
                <w:sz w:val="22"/>
                <w:szCs w:val="22"/>
              </w:rPr>
              <w:t xml:space="preserve"> s.r.o.</w:t>
            </w:r>
          </w:p>
        </w:tc>
      </w:tr>
    </w:tbl>
    <w:p w14:paraId="6ACCA133" w14:textId="77777777" w:rsidR="0084483F" w:rsidRPr="006444AD" w:rsidRDefault="0084483F" w:rsidP="006444AD">
      <w:pPr>
        <w:pStyle w:val="p2"/>
        <w:spacing w:before="120" w:line="216" w:lineRule="auto"/>
        <w:rPr>
          <w:rFonts w:ascii="Calibri" w:hAnsi="Calibri" w:cs="Calibri"/>
        </w:rPr>
      </w:pPr>
    </w:p>
    <w:p w14:paraId="63527791" w14:textId="77777777" w:rsidR="00650423" w:rsidRPr="001A6ABD" w:rsidRDefault="00650423" w:rsidP="006444AD">
      <w:pPr>
        <w:spacing w:before="120" w:after="0" w:line="216" w:lineRule="auto"/>
        <w:rPr>
          <w:rFonts w:ascii="Rajdhani" w:hAnsi="Rajdhani" w:cs="Rajdhani"/>
          <w:sz w:val="20"/>
          <w:szCs w:val="20"/>
        </w:rPr>
      </w:pPr>
    </w:p>
    <w:sectPr w:rsidR="00650423" w:rsidRPr="001A6ABD" w:rsidSect="006444AD">
      <w:pgSz w:w="11906" w:h="16838"/>
      <w:pgMar w:top="1474" w:right="1418"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pleSystemUIFont">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Rajdhani">
    <w:altName w:val="Mangal"/>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3"/>
    <w:rsid w:val="00113F7A"/>
    <w:rsid w:val="001A6ABD"/>
    <w:rsid w:val="00326898"/>
    <w:rsid w:val="005F4D67"/>
    <w:rsid w:val="006444AD"/>
    <w:rsid w:val="00650423"/>
    <w:rsid w:val="007608B1"/>
    <w:rsid w:val="00774031"/>
    <w:rsid w:val="0084483F"/>
    <w:rsid w:val="00D57F9B"/>
    <w:rsid w:val="00D62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AD3C"/>
  <w15:chartTrackingRefBased/>
  <w15:docId w15:val="{C26D8F91-F513-D848-8675-015E18A8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5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5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5042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5042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5042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5042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5042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5042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5042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042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5042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5042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5042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5042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5042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5042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5042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50423"/>
    <w:rPr>
      <w:rFonts w:eastAsiaTheme="majorEastAsia" w:cstheme="majorBidi"/>
      <w:color w:val="272727" w:themeColor="text1" w:themeTint="D8"/>
    </w:rPr>
  </w:style>
  <w:style w:type="paragraph" w:styleId="Nzev">
    <w:name w:val="Title"/>
    <w:basedOn w:val="Normln"/>
    <w:next w:val="Normln"/>
    <w:link w:val="NzevChar"/>
    <w:uiPriority w:val="10"/>
    <w:qFormat/>
    <w:rsid w:val="0065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5042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5042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042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50423"/>
    <w:pPr>
      <w:spacing w:before="160"/>
      <w:jc w:val="center"/>
    </w:pPr>
    <w:rPr>
      <w:i/>
      <w:iCs/>
      <w:color w:val="404040" w:themeColor="text1" w:themeTint="BF"/>
    </w:rPr>
  </w:style>
  <w:style w:type="character" w:customStyle="1" w:styleId="CittChar">
    <w:name w:val="Citát Char"/>
    <w:basedOn w:val="Standardnpsmoodstavce"/>
    <w:link w:val="Citt"/>
    <w:uiPriority w:val="29"/>
    <w:rsid w:val="00650423"/>
    <w:rPr>
      <w:i/>
      <w:iCs/>
      <w:color w:val="404040" w:themeColor="text1" w:themeTint="BF"/>
    </w:rPr>
  </w:style>
  <w:style w:type="paragraph" w:styleId="Odstavecseseznamem">
    <w:name w:val="List Paragraph"/>
    <w:basedOn w:val="Normln"/>
    <w:uiPriority w:val="34"/>
    <w:qFormat/>
    <w:rsid w:val="00650423"/>
    <w:pPr>
      <w:ind w:left="720"/>
      <w:contextualSpacing/>
    </w:pPr>
  </w:style>
  <w:style w:type="character" w:styleId="Zdraznnintenzivn">
    <w:name w:val="Intense Emphasis"/>
    <w:basedOn w:val="Standardnpsmoodstavce"/>
    <w:uiPriority w:val="21"/>
    <w:qFormat/>
    <w:rsid w:val="00650423"/>
    <w:rPr>
      <w:i/>
      <w:iCs/>
      <w:color w:val="0F4761" w:themeColor="accent1" w:themeShade="BF"/>
    </w:rPr>
  </w:style>
  <w:style w:type="paragraph" w:styleId="Vrazncitt">
    <w:name w:val="Intense Quote"/>
    <w:basedOn w:val="Normln"/>
    <w:next w:val="Normln"/>
    <w:link w:val="VrazncittChar"/>
    <w:uiPriority w:val="30"/>
    <w:qFormat/>
    <w:rsid w:val="0065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50423"/>
    <w:rPr>
      <w:i/>
      <w:iCs/>
      <w:color w:val="0F4761" w:themeColor="accent1" w:themeShade="BF"/>
    </w:rPr>
  </w:style>
  <w:style w:type="character" w:styleId="Odkazintenzivn">
    <w:name w:val="Intense Reference"/>
    <w:basedOn w:val="Standardnpsmoodstavce"/>
    <w:uiPriority w:val="32"/>
    <w:qFormat/>
    <w:rsid w:val="00650423"/>
    <w:rPr>
      <w:b/>
      <w:bCs/>
      <w:smallCaps/>
      <w:color w:val="0F4761" w:themeColor="accent1" w:themeShade="BF"/>
      <w:spacing w:val="5"/>
    </w:rPr>
  </w:style>
  <w:style w:type="paragraph" w:customStyle="1" w:styleId="p1">
    <w:name w:val="p1"/>
    <w:basedOn w:val="Normln"/>
    <w:rsid w:val="0084483F"/>
    <w:pPr>
      <w:spacing w:after="0" w:line="240" w:lineRule="auto"/>
    </w:pPr>
    <w:rPr>
      <w:rFonts w:ascii=".AppleSystemUIFont" w:eastAsia="Times New Roman" w:hAnsi=".AppleSystemUIFont" w:cs="Times New Roman"/>
      <w:color w:val="0E0E0E"/>
      <w:kern w:val="0"/>
      <w:sz w:val="21"/>
      <w:szCs w:val="21"/>
      <w:lang w:eastAsia="cs-CZ"/>
      <w14:ligatures w14:val="none"/>
    </w:rPr>
  </w:style>
  <w:style w:type="paragraph" w:customStyle="1" w:styleId="p2">
    <w:name w:val="p2"/>
    <w:basedOn w:val="Normln"/>
    <w:rsid w:val="0084483F"/>
    <w:pPr>
      <w:spacing w:after="0" w:line="240" w:lineRule="auto"/>
    </w:pPr>
    <w:rPr>
      <w:rFonts w:ascii="Times New Roman" w:eastAsia="Times New Roman" w:hAnsi="Times New Roman" w:cs="Times New Roman"/>
      <w:kern w:val="0"/>
      <w:lang w:eastAsia="cs-CZ"/>
      <w14:ligatures w14:val="none"/>
    </w:rPr>
  </w:style>
  <w:style w:type="paragraph" w:customStyle="1" w:styleId="p3">
    <w:name w:val="p3"/>
    <w:basedOn w:val="Normln"/>
    <w:rsid w:val="0084483F"/>
    <w:pPr>
      <w:spacing w:after="0" w:line="240" w:lineRule="auto"/>
    </w:pPr>
    <w:rPr>
      <w:rFonts w:ascii=".AppleSystemUIFont" w:eastAsia="Times New Roman" w:hAnsi=".AppleSystemUIFont" w:cs="Times New Roman"/>
      <w:color w:val="0E0E0E"/>
      <w:kern w:val="0"/>
      <w:sz w:val="21"/>
      <w:szCs w:val="21"/>
      <w:lang w:eastAsia="cs-CZ"/>
      <w14:ligatures w14:val="none"/>
    </w:rPr>
  </w:style>
  <w:style w:type="paragraph" w:customStyle="1" w:styleId="p4">
    <w:name w:val="p4"/>
    <w:basedOn w:val="Normln"/>
    <w:rsid w:val="0084483F"/>
    <w:pPr>
      <w:spacing w:before="180" w:after="0" w:line="240" w:lineRule="auto"/>
      <w:ind w:left="315" w:hanging="315"/>
    </w:pPr>
    <w:rPr>
      <w:rFonts w:ascii=".AppleSystemUIFont" w:eastAsia="Times New Roman" w:hAnsi=".AppleSystemUIFont" w:cs="Times New Roman"/>
      <w:color w:val="0E0E0E"/>
      <w:kern w:val="0"/>
      <w:sz w:val="21"/>
      <w:szCs w:val="21"/>
      <w:lang w:eastAsia="cs-CZ"/>
      <w14:ligatures w14:val="none"/>
    </w:rPr>
  </w:style>
  <w:style w:type="paragraph" w:customStyle="1" w:styleId="p5">
    <w:name w:val="p5"/>
    <w:basedOn w:val="Normln"/>
    <w:rsid w:val="0084483F"/>
    <w:pPr>
      <w:spacing w:before="180" w:after="0" w:line="240" w:lineRule="auto"/>
      <w:ind w:left="195" w:hanging="195"/>
    </w:pPr>
    <w:rPr>
      <w:rFonts w:ascii=".AppleSystemUIFont" w:eastAsia="Times New Roman" w:hAnsi=".AppleSystemUIFont" w:cs="Times New Roman"/>
      <w:color w:val="0E0E0E"/>
      <w:kern w:val="0"/>
      <w:sz w:val="21"/>
      <w:szCs w:val="21"/>
      <w:lang w:eastAsia="cs-CZ"/>
      <w14:ligatures w14:val="none"/>
    </w:rPr>
  </w:style>
  <w:style w:type="character" w:customStyle="1" w:styleId="apple-tab-span">
    <w:name w:val="apple-tab-span"/>
    <w:basedOn w:val="Standardnpsmoodstavce"/>
    <w:rsid w:val="0084483F"/>
  </w:style>
  <w:style w:type="paragraph" w:styleId="Zkladntext">
    <w:name w:val="Body Text"/>
    <w:basedOn w:val="Normln"/>
    <w:link w:val="ZkladntextChar"/>
    <w:rsid w:val="00113F7A"/>
    <w:pPr>
      <w:widowControl w:val="0"/>
      <w:spacing w:after="120" w:line="240" w:lineRule="auto"/>
      <w:jc w:val="both"/>
    </w:pPr>
    <w:rPr>
      <w:rFonts w:ascii="Times New Roman" w:eastAsia="Times New Roman" w:hAnsi="Times New Roman" w:cs="Times New Roman"/>
      <w:kern w:val="0"/>
      <w:szCs w:val="20"/>
      <w:lang w:eastAsia="cs-CZ"/>
      <w14:ligatures w14:val="none"/>
    </w:rPr>
  </w:style>
  <w:style w:type="character" w:customStyle="1" w:styleId="ZkladntextChar">
    <w:name w:val="Základní text Char"/>
    <w:basedOn w:val="Standardnpsmoodstavce"/>
    <w:link w:val="Zkladntext"/>
    <w:rsid w:val="00113F7A"/>
    <w:rPr>
      <w:rFonts w:ascii="Times New Roman" w:eastAsia="Times New Roman" w:hAnsi="Times New Roman" w:cs="Times New Roman"/>
      <w:kern w:val="0"/>
      <w:szCs w:val="20"/>
      <w:lang w:eastAsia="cs-CZ"/>
      <w14:ligatures w14:val="none"/>
    </w:rPr>
  </w:style>
  <w:style w:type="table" w:styleId="Mkatabulky">
    <w:name w:val="Table Grid"/>
    <w:basedOn w:val="Normlntabulka"/>
    <w:uiPriority w:val="39"/>
    <w:rsid w:val="00113F7A"/>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3171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Wagner</dc:creator>
  <cp:keywords/>
  <dc:description/>
  <cp:lastModifiedBy>Straka Antonín</cp:lastModifiedBy>
  <cp:revision>3</cp:revision>
  <dcterms:created xsi:type="dcterms:W3CDTF">2025-03-17T07:26:00Z</dcterms:created>
  <dcterms:modified xsi:type="dcterms:W3CDTF">2025-03-17T07:28:00Z</dcterms:modified>
</cp:coreProperties>
</file>