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58C5" w14:textId="77777777" w:rsidR="006134D7" w:rsidRDefault="006134D7">
      <w:pPr>
        <w:spacing w:line="1" w:lineRule="exact"/>
      </w:pPr>
    </w:p>
    <w:p w14:paraId="34292CD9" w14:textId="77777777" w:rsidR="006134D7" w:rsidRDefault="00000000">
      <w:pPr>
        <w:pStyle w:val="Nadpis10"/>
        <w:framePr w:w="9288" w:h="662" w:hRule="exact" w:wrap="none" w:vAnchor="page" w:hAnchor="page" w:x="1669" w:y="1453"/>
        <w:spacing w:after="0"/>
        <w:ind w:firstLine="0"/>
        <w:jc w:val="center"/>
      </w:pPr>
      <w:bookmarkStart w:id="0" w:name="bookmark0"/>
      <w:r>
        <w:rPr>
          <w:u w:val="none"/>
        </w:rPr>
        <w:t>Servisní smlouva (AČ: D/00098/25)</w:t>
      </w:r>
      <w:bookmarkEnd w:id="0"/>
    </w:p>
    <w:p w14:paraId="2AAA4BEA" w14:textId="77777777" w:rsidR="006134D7" w:rsidRDefault="00000000">
      <w:pPr>
        <w:pStyle w:val="Zkladntext1"/>
        <w:framePr w:w="9288" w:h="662" w:hRule="exact" w:wrap="none" w:vAnchor="page" w:hAnchor="page" w:x="1669" w:y="1453"/>
        <w:spacing w:after="0" w:line="228" w:lineRule="auto"/>
        <w:jc w:val="center"/>
        <w:rPr>
          <w:sz w:val="22"/>
          <w:szCs w:val="22"/>
        </w:rPr>
      </w:pPr>
      <w:r>
        <w:t xml:space="preserve">(dále jen </w:t>
      </w:r>
      <w:r>
        <w:rPr>
          <w:b/>
          <w:bCs/>
          <w:i/>
          <w:iCs/>
          <w:sz w:val="22"/>
          <w:szCs w:val="22"/>
        </w:rPr>
        <w:t>„smlouva</w:t>
      </w:r>
      <w:r>
        <w:rPr>
          <w:b/>
          <w:bCs/>
          <w:i/>
          <w:iCs/>
          <w:sz w:val="22"/>
          <w:szCs w:val="22"/>
          <w:vertAlign w:val="superscript"/>
        </w:rPr>
        <w:t>11</w:t>
      </w:r>
      <w:r>
        <w:rPr>
          <w:b/>
          <w:bCs/>
          <w:i/>
          <w:iCs/>
          <w:sz w:val="22"/>
          <w:szCs w:val="22"/>
        </w:rPr>
        <w:t>)</w:t>
      </w:r>
    </w:p>
    <w:p w14:paraId="622F1205" w14:textId="77777777" w:rsidR="006134D7" w:rsidRDefault="00000000">
      <w:pPr>
        <w:pStyle w:val="Zkladntext1"/>
        <w:framePr w:w="9288" w:h="12672" w:hRule="exact" w:wrap="none" w:vAnchor="page" w:hAnchor="page" w:x="1669" w:y="2610"/>
        <w:spacing w:line="209" w:lineRule="auto"/>
        <w:rPr>
          <w:sz w:val="22"/>
          <w:szCs w:val="22"/>
        </w:rPr>
      </w:pPr>
      <w:r>
        <w:t xml:space="preserve">uzavřená podle ust. § 2586 a následujících ustanovení zákona č. 89/2012 Sb., občanský zákoník, ve znění pozdějších předpisů (dále jen </w:t>
      </w:r>
      <w:r>
        <w:rPr>
          <w:b/>
          <w:bCs/>
          <w:i/>
          <w:iCs/>
          <w:sz w:val="22"/>
          <w:szCs w:val="22"/>
        </w:rPr>
        <w:t>„občanský zákoník“)</w:t>
      </w:r>
    </w:p>
    <w:p w14:paraId="42D324A1" w14:textId="185410F2" w:rsidR="006134D7" w:rsidRDefault="00000000">
      <w:pPr>
        <w:pStyle w:val="Nadpis20"/>
        <w:framePr w:w="9288" w:h="12672" w:hRule="exact" w:wrap="none" w:vAnchor="page" w:hAnchor="page" w:x="1669" w:y="2610"/>
        <w:spacing w:after="280" w:line="228" w:lineRule="auto"/>
        <w:ind w:firstLine="0"/>
        <w:rPr>
          <w:sz w:val="22"/>
          <w:szCs w:val="22"/>
        </w:rPr>
      </w:pPr>
      <w:bookmarkStart w:id="1" w:name="bookmark2"/>
      <w:r>
        <w:rPr>
          <w:rFonts w:ascii="Times New Roman" w:eastAsia="Times New Roman" w:hAnsi="Times New Roman" w:cs="Times New Roman"/>
          <w:sz w:val="22"/>
          <w:szCs w:val="22"/>
          <w:u w:val="none"/>
        </w:rPr>
        <w:t>1.</w:t>
      </w:r>
      <w:r w:rsidR="00D57793">
        <w:rPr>
          <w:rFonts w:ascii="Times New Roman" w:eastAsia="Times New Roman" w:hAnsi="Times New Roman" w:cs="Times New Roman"/>
          <w:sz w:val="22"/>
          <w:szCs w:val="22"/>
          <w:u w:val="none"/>
        </w:rPr>
        <w:t xml:space="preserve"> </w:t>
      </w:r>
      <w:r>
        <w:rPr>
          <w:rFonts w:ascii="Times New Roman" w:eastAsia="Times New Roman" w:hAnsi="Times New Roman" w:cs="Times New Roman"/>
          <w:sz w:val="22"/>
          <w:szCs w:val="22"/>
          <w:u w:val="none"/>
        </w:rPr>
        <w:t>Smluvní strany</w:t>
      </w:r>
      <w:bookmarkEnd w:id="1"/>
    </w:p>
    <w:p w14:paraId="39311406" w14:textId="77777777" w:rsidR="006134D7" w:rsidRDefault="00000000">
      <w:pPr>
        <w:pStyle w:val="Zkladntext1"/>
        <w:framePr w:w="9288" w:h="12672" w:hRule="exact" w:wrap="none" w:vAnchor="page" w:hAnchor="page" w:x="1669" w:y="2610"/>
        <w:spacing w:after="0" w:line="262" w:lineRule="auto"/>
        <w:ind w:firstLine="300"/>
      </w:pPr>
      <w:r>
        <w:rPr>
          <w:b/>
          <w:bCs/>
          <w:sz w:val="22"/>
          <w:szCs w:val="22"/>
        </w:rPr>
        <w:t xml:space="preserve">Objednatel: </w:t>
      </w:r>
      <w:r>
        <w:t>Statutární město Pardubice</w:t>
      </w:r>
    </w:p>
    <w:p w14:paraId="2AD9F45C" w14:textId="6B6C30E0" w:rsidR="006134D7" w:rsidRDefault="00000000">
      <w:pPr>
        <w:pStyle w:val="Zkladntext1"/>
        <w:framePr w:w="9288" w:h="12672" w:hRule="exact" w:wrap="none" w:vAnchor="page" w:hAnchor="page" w:x="1669" w:y="2610"/>
        <w:spacing w:after="0"/>
        <w:ind w:left="1720" w:firstLine="20"/>
      </w:pPr>
      <w:r>
        <w:t>Se sídlem Pe</w:t>
      </w:r>
      <w:r w:rsidR="00D57793">
        <w:t>rn</w:t>
      </w:r>
      <w:r>
        <w:t>štýnské náměstí 1, 530 21 Pardubice Zastoupený a oprávněný jednat: Ing. Kateřinou Skladanovou, vedoucí Odboru majetku a investic MmP;</w:t>
      </w:r>
    </w:p>
    <w:p w14:paraId="06804085" w14:textId="77777777" w:rsidR="006134D7" w:rsidRDefault="00000000">
      <w:pPr>
        <w:pStyle w:val="Zkladntext1"/>
        <w:framePr w:w="9288" w:h="12672" w:hRule="exact" w:wrap="none" w:vAnchor="page" w:hAnchor="page" w:x="1669" w:y="2610"/>
        <w:spacing w:after="0" w:line="209" w:lineRule="auto"/>
        <w:ind w:left="1720"/>
      </w:pPr>
      <w:r>
        <w:rPr>
          <w:b/>
          <w:bCs/>
        </w:rPr>
        <w:t xml:space="preserve">tel. 466 859 148, 605 202 239; e-mail: </w:t>
      </w:r>
      <w:hyperlink r:id="rId7" w:history="1">
        <w:r>
          <w:rPr>
            <w:b/>
            <w:bCs/>
            <w:lang w:val="en-US" w:eastAsia="en-US" w:bidi="en-US"/>
          </w:rPr>
          <w:t>katerina.skladanova@mmp.cz</w:t>
        </w:r>
      </w:hyperlink>
      <w:r>
        <w:rPr>
          <w:b/>
          <w:bCs/>
          <w:lang w:val="en-US" w:eastAsia="en-US" w:bidi="en-US"/>
        </w:rPr>
        <w:t>;</w:t>
      </w:r>
    </w:p>
    <w:p w14:paraId="0137F2A8" w14:textId="77777777" w:rsidR="006134D7" w:rsidRDefault="00000000">
      <w:pPr>
        <w:pStyle w:val="Zkladntext1"/>
        <w:framePr w:w="9288" w:h="12672" w:hRule="exact" w:wrap="none" w:vAnchor="page" w:hAnchor="page" w:x="1669" w:y="2610"/>
        <w:spacing w:after="0" w:line="209" w:lineRule="auto"/>
        <w:jc w:val="right"/>
      </w:pPr>
      <w:r>
        <w:rPr>
          <w:b/>
          <w:bCs/>
        </w:rPr>
        <w:t xml:space="preserve">- technikem </w:t>
      </w:r>
      <w:r>
        <w:rPr>
          <w:b/>
          <w:bCs/>
          <w:lang w:val="en-US" w:eastAsia="en-US" w:bidi="en-US"/>
        </w:rPr>
        <w:t xml:space="preserve">odd. </w:t>
      </w:r>
      <w:r>
        <w:rPr>
          <w:b/>
          <w:bCs/>
        </w:rPr>
        <w:t>investic a technické správy Odboru majetku a</w:t>
      </w:r>
    </w:p>
    <w:p w14:paraId="5A64BD51" w14:textId="77777777" w:rsidR="006134D7" w:rsidRDefault="00000000">
      <w:pPr>
        <w:pStyle w:val="Zkladntext1"/>
        <w:framePr w:w="9288" w:h="12672" w:hRule="exact" w:wrap="none" w:vAnchor="page" w:hAnchor="page" w:x="1669" w:y="2610"/>
        <w:spacing w:after="0" w:line="209" w:lineRule="auto"/>
        <w:ind w:left="1720" w:firstLine="20"/>
      </w:pPr>
      <w:r>
        <w:rPr>
          <w:b/>
          <w:bCs/>
        </w:rPr>
        <w:t>investic MmP, tel.466 859 639, 705 732 611; email:</w:t>
      </w:r>
    </w:p>
    <w:p w14:paraId="65BFC5A9" w14:textId="77777777" w:rsidR="006134D7" w:rsidRDefault="00000000">
      <w:pPr>
        <w:pStyle w:val="Zkladntext1"/>
        <w:framePr w:w="9288" w:h="12672" w:hRule="exact" w:wrap="none" w:vAnchor="page" w:hAnchor="page" w:x="1669" w:y="2610"/>
        <w:tabs>
          <w:tab w:val="left" w:pos="7950"/>
        </w:tabs>
        <w:spacing w:after="0" w:line="209" w:lineRule="auto"/>
        <w:ind w:left="1720" w:firstLine="20"/>
      </w:pPr>
      <w:r>
        <w:t>Zmocněn k jednání při vlastním provádění servisních prací včetně jejich zadání a převzetí: Vzdělávací centrum Sféra, _</w:t>
      </w:r>
      <w:r>
        <w:tab/>
        <w:t>, ředitel</w:t>
      </w:r>
    </w:p>
    <w:p w14:paraId="090EC5A8" w14:textId="77777777" w:rsidR="006134D7" w:rsidRDefault="00000000">
      <w:pPr>
        <w:pStyle w:val="Zkladntext1"/>
        <w:framePr w:w="9288" w:h="12672" w:hRule="exact" w:wrap="none" w:vAnchor="page" w:hAnchor="page" w:x="1669" w:y="2610"/>
        <w:tabs>
          <w:tab w:val="left" w:pos="5172"/>
        </w:tabs>
        <w:spacing w:after="0" w:line="209" w:lineRule="auto"/>
        <w:ind w:left="1720" w:firstLine="20"/>
      </w:pPr>
      <w:r>
        <w:t>tel: 731 445 556,</w:t>
      </w:r>
      <w:r>
        <w:tab/>
        <w:t>tel: 724 096 515</w:t>
      </w:r>
    </w:p>
    <w:p w14:paraId="16C168AB" w14:textId="77777777" w:rsidR="006134D7" w:rsidRDefault="00000000">
      <w:pPr>
        <w:pStyle w:val="Zkladntext1"/>
        <w:framePr w:w="9288" w:h="12672" w:hRule="exact" w:wrap="none" w:vAnchor="page" w:hAnchor="page" w:x="1669" w:y="2610"/>
        <w:spacing w:after="0" w:line="209" w:lineRule="auto"/>
        <w:ind w:left="1720" w:firstLine="20"/>
      </w:pPr>
      <w:r>
        <w:t>Bankovní spojení: Komerční banka a.s.</w:t>
      </w:r>
    </w:p>
    <w:p w14:paraId="14D92929" w14:textId="77777777" w:rsidR="006134D7" w:rsidRDefault="00000000">
      <w:pPr>
        <w:pStyle w:val="Zkladntext1"/>
        <w:framePr w:w="9288" w:h="12672" w:hRule="exact" w:wrap="none" w:vAnchor="page" w:hAnchor="page" w:x="1669" w:y="2610"/>
        <w:spacing w:after="0" w:line="209" w:lineRule="auto"/>
        <w:ind w:left="1720"/>
      </w:pPr>
      <w:r>
        <w:t>Číslo účtu:</w:t>
      </w:r>
    </w:p>
    <w:p w14:paraId="6A0CD6D8" w14:textId="77777777" w:rsidR="006134D7" w:rsidRDefault="00000000">
      <w:pPr>
        <w:pStyle w:val="Zkladntext1"/>
        <w:framePr w:w="9288" w:h="12672" w:hRule="exact" w:wrap="none" w:vAnchor="page" w:hAnchor="page" w:x="1669" w:y="2610"/>
        <w:spacing w:after="0" w:line="209" w:lineRule="auto"/>
        <w:ind w:left="1720"/>
      </w:pPr>
      <w:r>
        <w:t>ID datové schránky: ukzbx4z</w:t>
      </w:r>
    </w:p>
    <w:p w14:paraId="099B0B37" w14:textId="77777777" w:rsidR="006134D7" w:rsidRDefault="00000000">
      <w:pPr>
        <w:pStyle w:val="Zkladntext1"/>
        <w:framePr w:w="9288" w:h="12672" w:hRule="exact" w:wrap="none" w:vAnchor="page" w:hAnchor="page" w:x="1669" w:y="2610"/>
        <w:spacing w:after="0" w:line="209" w:lineRule="auto"/>
        <w:ind w:left="1720"/>
      </w:pPr>
      <w:r>
        <w:t>IČO: 00274046</w:t>
      </w:r>
    </w:p>
    <w:p w14:paraId="1C0A024B" w14:textId="77777777" w:rsidR="006134D7" w:rsidRDefault="00000000">
      <w:pPr>
        <w:pStyle w:val="Zkladntext1"/>
        <w:framePr w:w="9288" w:h="12672" w:hRule="exact" w:wrap="none" w:vAnchor="page" w:hAnchor="page" w:x="1669" w:y="2610"/>
        <w:spacing w:line="209" w:lineRule="auto"/>
        <w:ind w:left="1720"/>
      </w:pPr>
      <w:r>
        <w:t>DIČ: CZ00274046</w:t>
      </w:r>
    </w:p>
    <w:p w14:paraId="4706AB65" w14:textId="77777777" w:rsidR="006134D7" w:rsidRDefault="00000000">
      <w:pPr>
        <w:pStyle w:val="Zkladntext1"/>
        <w:framePr w:w="9288" w:h="12672" w:hRule="exact" w:wrap="none" w:vAnchor="page" w:hAnchor="page" w:x="1669" w:y="2610"/>
        <w:spacing w:line="209" w:lineRule="auto"/>
        <w:ind w:firstLine="300"/>
        <w:rPr>
          <w:sz w:val="22"/>
          <w:szCs w:val="22"/>
        </w:rPr>
      </w:pPr>
      <w:r>
        <w:t xml:space="preserve">(dále jen </w:t>
      </w:r>
      <w:r>
        <w:rPr>
          <w:b/>
          <w:bCs/>
          <w:i/>
          <w:iCs/>
          <w:sz w:val="22"/>
          <w:szCs w:val="22"/>
        </w:rPr>
        <w:t>„objednatel“)</w:t>
      </w:r>
    </w:p>
    <w:p w14:paraId="65EA2BB7" w14:textId="77777777" w:rsidR="006134D7" w:rsidRDefault="00000000">
      <w:pPr>
        <w:pStyle w:val="Zkladntext1"/>
        <w:framePr w:w="9288" w:h="12672" w:hRule="exact" w:wrap="none" w:vAnchor="page" w:hAnchor="page" w:x="1669" w:y="2610"/>
        <w:spacing w:after="0" w:line="228" w:lineRule="auto"/>
        <w:ind w:firstLine="300"/>
      </w:pPr>
      <w:r>
        <w:rPr>
          <w:b/>
          <w:bCs/>
          <w:sz w:val="22"/>
          <w:szCs w:val="22"/>
        </w:rPr>
        <w:t xml:space="preserve">Zhotovitel: </w:t>
      </w:r>
      <w:r>
        <w:t xml:space="preserve">VK </w:t>
      </w:r>
      <w:r>
        <w:rPr>
          <w:lang w:val="en-US" w:eastAsia="en-US" w:bidi="en-US"/>
        </w:rPr>
        <w:t xml:space="preserve">INVESTING </w:t>
      </w:r>
      <w:r>
        <w:t>s.r.o.</w:t>
      </w:r>
    </w:p>
    <w:p w14:paraId="639BE624" w14:textId="77777777" w:rsidR="006134D7" w:rsidRDefault="00000000">
      <w:pPr>
        <w:pStyle w:val="Zkladntext1"/>
        <w:framePr w:w="9288" w:h="12672" w:hRule="exact" w:wrap="none" w:vAnchor="page" w:hAnchor="page" w:x="1669" w:y="2610"/>
        <w:spacing w:line="209" w:lineRule="auto"/>
        <w:ind w:left="1720"/>
      </w:pPr>
      <w:r>
        <w:t>Se sídlem Moravská 205, Cihelny, 551 01 Jaroměř</w:t>
      </w:r>
    </w:p>
    <w:p w14:paraId="6ED8EB09" w14:textId="77777777" w:rsidR="006134D7" w:rsidRDefault="00000000">
      <w:pPr>
        <w:pStyle w:val="Zkladntext1"/>
        <w:framePr w:w="9288" w:h="12672" w:hRule="exact" w:wrap="none" w:vAnchor="page" w:hAnchor="page" w:x="1669" w:y="2610"/>
        <w:spacing w:after="0" w:line="209" w:lineRule="auto"/>
        <w:ind w:left="1720" w:firstLine="20"/>
      </w:pPr>
      <w:r>
        <w:t>Zapsaný u Krajského soudu v Hradci Králové, oddíl C, vložka 4200 Zastoupený:</w:t>
      </w:r>
    </w:p>
    <w:p w14:paraId="12BDB10F" w14:textId="77777777" w:rsidR="006134D7" w:rsidRDefault="00000000">
      <w:pPr>
        <w:pStyle w:val="Zkladntext1"/>
        <w:framePr w:w="9288" w:h="12672" w:hRule="exact" w:wrap="none" w:vAnchor="page" w:hAnchor="page" w:x="1669" w:y="2610"/>
        <w:spacing w:line="209" w:lineRule="auto"/>
        <w:jc w:val="center"/>
      </w:pPr>
      <w:r>
        <w:t>-jednatelem společnosti</w:t>
      </w:r>
    </w:p>
    <w:p w14:paraId="123E386F" w14:textId="77777777" w:rsidR="006134D7" w:rsidRDefault="00000000">
      <w:pPr>
        <w:pStyle w:val="Zkladntext1"/>
        <w:framePr w:w="9288" w:h="12672" w:hRule="exact" w:wrap="none" w:vAnchor="page" w:hAnchor="page" w:x="1669" w:y="2610"/>
        <w:spacing w:after="0" w:line="209" w:lineRule="auto"/>
        <w:ind w:left="1720"/>
      </w:pPr>
      <w:r>
        <w:t>Osoby oprávněné jednat ve věcech:</w:t>
      </w:r>
    </w:p>
    <w:p w14:paraId="7807C5B3" w14:textId="77777777" w:rsidR="006134D7" w:rsidRDefault="00000000">
      <w:pPr>
        <w:pStyle w:val="Zkladntext1"/>
        <w:framePr w:w="9288" w:h="12672" w:hRule="exact" w:wrap="none" w:vAnchor="page" w:hAnchor="page" w:x="1669" w:y="2610"/>
        <w:numPr>
          <w:ilvl w:val="0"/>
          <w:numId w:val="1"/>
        </w:numPr>
        <w:tabs>
          <w:tab w:val="left" w:pos="1982"/>
        </w:tabs>
        <w:spacing w:after="0" w:line="209" w:lineRule="auto"/>
        <w:ind w:left="1720"/>
      </w:pPr>
      <w:r>
        <w:t>smluvních:</w:t>
      </w:r>
    </w:p>
    <w:p w14:paraId="5D3859E3" w14:textId="77777777" w:rsidR="006134D7" w:rsidRDefault="00000000">
      <w:pPr>
        <w:pStyle w:val="Zkladntext1"/>
        <w:framePr w:w="9288" w:h="12672" w:hRule="exact" w:wrap="none" w:vAnchor="page" w:hAnchor="page" w:x="1669" w:y="2610"/>
        <w:numPr>
          <w:ilvl w:val="0"/>
          <w:numId w:val="1"/>
        </w:numPr>
        <w:tabs>
          <w:tab w:val="left" w:pos="1982"/>
        </w:tabs>
        <w:spacing w:after="0" w:line="209" w:lineRule="auto"/>
        <w:ind w:left="1720"/>
      </w:pPr>
      <w:r>
        <w:t>technických:</w:t>
      </w:r>
    </w:p>
    <w:p w14:paraId="55DD4F07" w14:textId="77777777" w:rsidR="006134D7" w:rsidRDefault="00000000">
      <w:pPr>
        <w:pStyle w:val="Zkladntext1"/>
        <w:framePr w:w="9288" w:h="12672" w:hRule="exact" w:wrap="none" w:vAnchor="page" w:hAnchor="page" w:x="1669" w:y="2610"/>
        <w:spacing w:after="0" w:line="209" w:lineRule="auto"/>
        <w:ind w:left="1720"/>
      </w:pPr>
      <w:r>
        <w:t>Tel:</w:t>
      </w:r>
    </w:p>
    <w:p w14:paraId="262D9929" w14:textId="77777777" w:rsidR="006134D7" w:rsidRDefault="00000000">
      <w:pPr>
        <w:pStyle w:val="Zkladntext1"/>
        <w:framePr w:w="9288" w:h="12672" w:hRule="exact" w:wrap="none" w:vAnchor="page" w:hAnchor="page" w:x="1669" w:y="2610"/>
        <w:spacing w:after="0" w:line="209" w:lineRule="auto"/>
        <w:ind w:left="1720"/>
      </w:pPr>
      <w:r>
        <w:t>Bankovní spojení: ČSOB a.s. Jaroměř,</w:t>
      </w:r>
    </w:p>
    <w:p w14:paraId="3E5976A9" w14:textId="77777777" w:rsidR="006134D7" w:rsidRDefault="00000000">
      <w:pPr>
        <w:pStyle w:val="Zkladntext1"/>
        <w:framePr w:w="9288" w:h="12672" w:hRule="exact" w:wrap="none" w:vAnchor="page" w:hAnchor="page" w:x="1669" w:y="2610"/>
        <w:spacing w:after="0" w:line="209" w:lineRule="auto"/>
        <w:ind w:left="1720"/>
      </w:pPr>
      <w:r>
        <w:t>Číslo účtu:</w:t>
      </w:r>
    </w:p>
    <w:p w14:paraId="092A1727" w14:textId="77777777" w:rsidR="006134D7" w:rsidRDefault="00000000">
      <w:pPr>
        <w:pStyle w:val="Zkladntext1"/>
        <w:framePr w:w="9288" w:h="12672" w:hRule="exact" w:wrap="none" w:vAnchor="page" w:hAnchor="page" w:x="1669" w:y="2610"/>
        <w:spacing w:after="0" w:line="209" w:lineRule="auto"/>
        <w:ind w:left="1720"/>
      </w:pPr>
      <w:r>
        <w:t>ID datové schránky: ir6axg7</w:t>
      </w:r>
    </w:p>
    <w:p w14:paraId="2EC6D9E8" w14:textId="77777777" w:rsidR="006134D7" w:rsidRDefault="00000000">
      <w:pPr>
        <w:pStyle w:val="Zkladntext1"/>
        <w:framePr w:w="9288" w:h="12672" w:hRule="exact" w:wrap="none" w:vAnchor="page" w:hAnchor="page" w:x="1669" w:y="2610"/>
        <w:spacing w:after="0" w:line="209" w:lineRule="auto"/>
        <w:ind w:left="1720"/>
      </w:pPr>
      <w:r>
        <w:t>IČO: 49287851</w:t>
      </w:r>
    </w:p>
    <w:p w14:paraId="1DA26F9A" w14:textId="77777777" w:rsidR="006134D7" w:rsidRDefault="00000000">
      <w:pPr>
        <w:pStyle w:val="Zkladntext1"/>
        <w:framePr w:w="9288" w:h="12672" w:hRule="exact" w:wrap="none" w:vAnchor="page" w:hAnchor="page" w:x="1669" w:y="2610"/>
        <w:spacing w:line="209" w:lineRule="auto"/>
        <w:ind w:left="1720"/>
      </w:pPr>
      <w:r>
        <w:t>DIČ: CZ49287851</w:t>
      </w:r>
    </w:p>
    <w:p w14:paraId="7BA02402" w14:textId="77777777" w:rsidR="006134D7" w:rsidRDefault="00000000">
      <w:pPr>
        <w:pStyle w:val="Zkladntext1"/>
        <w:framePr w:w="9288" w:h="12672" w:hRule="exact" w:wrap="none" w:vAnchor="page" w:hAnchor="page" w:x="1669" w:y="2610"/>
        <w:spacing w:line="209" w:lineRule="auto"/>
        <w:rPr>
          <w:sz w:val="22"/>
          <w:szCs w:val="22"/>
        </w:rPr>
      </w:pPr>
      <w:r>
        <w:t xml:space="preserve">(dále jen </w:t>
      </w:r>
      <w:r>
        <w:rPr>
          <w:b/>
          <w:bCs/>
          <w:i/>
          <w:iCs/>
          <w:sz w:val="22"/>
          <w:szCs w:val="22"/>
        </w:rPr>
        <w:t>„zhotovitel“)</w:t>
      </w:r>
    </w:p>
    <w:p w14:paraId="4992625A" w14:textId="77777777" w:rsidR="006134D7" w:rsidRDefault="00000000">
      <w:pPr>
        <w:pStyle w:val="Zkladntext1"/>
        <w:framePr w:w="9288" w:h="12672" w:hRule="exact" w:wrap="none" w:vAnchor="page" w:hAnchor="page" w:x="1669" w:y="2610"/>
        <w:spacing w:after="280" w:line="228" w:lineRule="auto"/>
        <w:rPr>
          <w:sz w:val="22"/>
          <w:szCs w:val="22"/>
        </w:rPr>
      </w:pPr>
      <w:r>
        <w:rPr>
          <w:b/>
          <w:bCs/>
          <w:i/>
          <w:iCs/>
          <w:sz w:val="22"/>
          <w:szCs w:val="22"/>
        </w:rPr>
        <w:t>(..objednatel</w:t>
      </w:r>
      <w:r>
        <w:t xml:space="preserve"> a </w:t>
      </w:r>
      <w:r>
        <w:rPr>
          <w:b/>
          <w:bCs/>
          <w:i/>
          <w:iCs/>
          <w:sz w:val="22"/>
          <w:szCs w:val="22"/>
        </w:rPr>
        <w:t>..zhotovitel</w:t>
      </w:r>
      <w:r>
        <w:t xml:space="preserve"> dále společně též také jako </w:t>
      </w:r>
      <w:r>
        <w:rPr>
          <w:b/>
          <w:bCs/>
          <w:i/>
          <w:iCs/>
          <w:sz w:val="22"/>
          <w:szCs w:val="22"/>
        </w:rPr>
        <w:t>„smluvní strany“)</w:t>
      </w:r>
    </w:p>
    <w:p w14:paraId="0FD3F9D4" w14:textId="69129DD2" w:rsidR="006134D7" w:rsidRDefault="00D57793">
      <w:pPr>
        <w:pStyle w:val="Nadpis20"/>
        <w:framePr w:w="9288" w:h="12672" w:hRule="exact" w:wrap="none" w:vAnchor="page" w:hAnchor="page" w:x="1669" w:y="2610"/>
        <w:spacing w:after="220" w:line="228" w:lineRule="auto"/>
        <w:ind w:firstLine="0"/>
        <w:rPr>
          <w:sz w:val="22"/>
          <w:szCs w:val="22"/>
        </w:rPr>
      </w:pPr>
      <w:bookmarkStart w:id="2" w:name="bookmark4"/>
      <w:r>
        <w:rPr>
          <w:rFonts w:ascii="Times New Roman" w:eastAsia="Times New Roman" w:hAnsi="Times New Roman" w:cs="Times New Roman"/>
          <w:sz w:val="22"/>
          <w:szCs w:val="22"/>
          <w:u w:val="none"/>
        </w:rPr>
        <w:t>2</w:t>
      </w:r>
      <w:r w:rsidR="00000000">
        <w:rPr>
          <w:rFonts w:ascii="Times New Roman" w:eastAsia="Times New Roman" w:hAnsi="Times New Roman" w:cs="Times New Roman"/>
          <w:sz w:val="22"/>
          <w:szCs w:val="22"/>
          <w:u w:val="none"/>
        </w:rPr>
        <w:t>.Preambule</w:t>
      </w:r>
      <w:bookmarkEnd w:id="2"/>
    </w:p>
    <w:p w14:paraId="5223F967" w14:textId="77777777" w:rsidR="006134D7" w:rsidRDefault="00000000">
      <w:pPr>
        <w:pStyle w:val="Zkladntext1"/>
        <w:framePr w:w="9288" w:h="12672" w:hRule="exact" w:wrap="none" w:vAnchor="page" w:hAnchor="page" w:x="1669" w:y="2610"/>
        <w:spacing w:after="0" w:line="209" w:lineRule="auto"/>
      </w:pPr>
      <w:r>
        <w:t>2.1.Výchozí podklady</w:t>
      </w:r>
    </w:p>
    <w:p w14:paraId="4923D7E2" w14:textId="77777777" w:rsidR="006134D7" w:rsidRDefault="00000000">
      <w:pPr>
        <w:pStyle w:val="Zkladntext1"/>
        <w:framePr w:w="9288" w:h="12672" w:hRule="exact" w:wrap="none" w:vAnchor="page" w:hAnchor="page" w:x="1669" w:y="2610"/>
        <w:spacing w:after="280" w:line="209" w:lineRule="auto"/>
        <w:ind w:firstLine="560"/>
      </w:pPr>
      <w:r>
        <w:t>Kompletní průvodní dokumentace předmětu servisní činnosti.</w:t>
      </w:r>
    </w:p>
    <w:p w14:paraId="7F1DCF6A" w14:textId="77777777" w:rsidR="006134D7" w:rsidRDefault="00000000">
      <w:pPr>
        <w:pStyle w:val="Zkladntext1"/>
        <w:framePr w:w="9288" w:h="12672" w:hRule="exact" w:wrap="none" w:vAnchor="page" w:hAnchor="page" w:x="1669" w:y="2610"/>
        <w:spacing w:after="0" w:line="209" w:lineRule="auto"/>
      </w:pPr>
      <w:r>
        <w:t>2.2.Identifikační údaje místa plnění servisní činnosti</w:t>
      </w:r>
    </w:p>
    <w:p w14:paraId="35AB1F4D" w14:textId="77777777" w:rsidR="006134D7" w:rsidRDefault="00000000">
      <w:pPr>
        <w:pStyle w:val="Zkladntext1"/>
        <w:framePr w:w="9288" w:h="12672" w:hRule="exact" w:wrap="none" w:vAnchor="page" w:hAnchor="page" w:x="1669" w:y="2610"/>
        <w:spacing w:after="0" w:line="209" w:lineRule="auto"/>
        <w:ind w:firstLine="560"/>
      </w:pPr>
      <w:r>
        <w:t>Název: Centrální polytechnické dílny a Galerie města Pardubic</w:t>
      </w:r>
    </w:p>
    <w:p w14:paraId="00DCA850" w14:textId="77777777" w:rsidR="006134D7" w:rsidRDefault="006134D7">
      <w:pPr>
        <w:spacing w:line="1" w:lineRule="exact"/>
        <w:sectPr w:rsidR="006134D7">
          <w:pgSz w:w="11900" w:h="16840"/>
          <w:pgMar w:top="360" w:right="360" w:bottom="360" w:left="360" w:header="0" w:footer="3" w:gutter="0"/>
          <w:cols w:space="720"/>
          <w:noEndnote/>
          <w:docGrid w:linePitch="360"/>
        </w:sectPr>
      </w:pPr>
    </w:p>
    <w:p w14:paraId="2C31C8A6" w14:textId="77777777" w:rsidR="006134D7" w:rsidRDefault="006134D7">
      <w:pPr>
        <w:spacing w:line="1" w:lineRule="exact"/>
      </w:pPr>
    </w:p>
    <w:p w14:paraId="0CEB5C01" w14:textId="77777777" w:rsidR="006134D7" w:rsidRDefault="00000000">
      <w:pPr>
        <w:pStyle w:val="Zkladntext1"/>
        <w:framePr w:w="9274" w:h="528" w:hRule="exact" w:wrap="none" w:vAnchor="page" w:hAnchor="page" w:x="1673" w:y="1469"/>
        <w:spacing w:after="0" w:line="214" w:lineRule="auto"/>
        <w:ind w:left="700" w:firstLine="20"/>
        <w:jc w:val="both"/>
      </w:pPr>
      <w:r>
        <w:t>Místo: areál Winternitzových mlýnů, 530 03 Pardubice Toto místo je i místem předání díla objednateli.</w:t>
      </w:r>
    </w:p>
    <w:p w14:paraId="3C354D38" w14:textId="619197C3" w:rsidR="006134D7" w:rsidRDefault="00D57793" w:rsidP="00D57793">
      <w:pPr>
        <w:pStyle w:val="Zkladntext1"/>
        <w:framePr w:w="9274" w:h="11587" w:hRule="exact" w:wrap="none" w:vAnchor="page" w:hAnchor="page" w:x="1673" w:y="2199"/>
        <w:numPr>
          <w:ilvl w:val="1"/>
          <w:numId w:val="9"/>
        </w:numPr>
        <w:tabs>
          <w:tab w:val="left" w:pos="633"/>
        </w:tabs>
        <w:spacing w:after="0" w:line="211" w:lineRule="auto"/>
        <w:jc w:val="both"/>
      </w:pPr>
      <w:r>
        <w:t xml:space="preserve">  </w:t>
      </w:r>
      <w:r w:rsidR="00000000">
        <w:t>Prohlášení objednatele</w:t>
      </w:r>
    </w:p>
    <w:p w14:paraId="63E03E09" w14:textId="77777777" w:rsidR="006134D7" w:rsidRDefault="00000000">
      <w:pPr>
        <w:pStyle w:val="Zkladntext1"/>
        <w:framePr w:w="9274" w:h="11587" w:hRule="exact" w:wrap="none" w:vAnchor="page" w:hAnchor="page" w:x="1673" w:y="2199"/>
        <w:spacing w:after="280" w:line="211" w:lineRule="auto"/>
        <w:ind w:left="700" w:firstLine="20"/>
        <w:jc w:val="both"/>
      </w:pPr>
      <w:r>
        <w:t>Objednatel prohlašuje, že veškeré podklady, vztahující se k předmětu plnění dle této smlouvy, předal zhotoviteli v kompletním znění a prokazatelně jej upozornil na veškeré, jemu známé skutečnosti, vážící se k předmětu plnění dle této smlouvy, přičemž zhotoviteli zároveň potvrdil, že má zajištěno financování servisní činnosti.</w:t>
      </w:r>
    </w:p>
    <w:p w14:paraId="2CB8DBF4" w14:textId="2BEE520D" w:rsidR="006134D7" w:rsidRDefault="00D57793" w:rsidP="00D57793">
      <w:pPr>
        <w:pStyle w:val="Zkladntext1"/>
        <w:framePr w:w="9274" w:h="11587" w:hRule="exact" w:wrap="none" w:vAnchor="page" w:hAnchor="page" w:x="1673" w:y="2199"/>
        <w:numPr>
          <w:ilvl w:val="1"/>
          <w:numId w:val="9"/>
        </w:numPr>
        <w:tabs>
          <w:tab w:val="left" w:pos="633"/>
        </w:tabs>
        <w:spacing w:after="0" w:line="209" w:lineRule="auto"/>
        <w:jc w:val="both"/>
      </w:pPr>
      <w:r>
        <w:t xml:space="preserve">  </w:t>
      </w:r>
      <w:r w:rsidR="00000000">
        <w:t>Prohlášení zhotovitele</w:t>
      </w:r>
    </w:p>
    <w:p w14:paraId="4ADADCB5" w14:textId="77777777" w:rsidR="006134D7" w:rsidRDefault="00000000">
      <w:pPr>
        <w:pStyle w:val="Zkladntext1"/>
        <w:framePr w:w="9274" w:h="11587" w:hRule="exact" w:wrap="none" w:vAnchor="page" w:hAnchor="page" w:x="1673" w:y="2199"/>
        <w:spacing w:after="280" w:line="209" w:lineRule="auto"/>
        <w:ind w:left="700" w:firstLine="20"/>
        <w:jc w:val="both"/>
      </w:pPr>
      <w:r>
        <w:t>Zhotovitel prohlašuje, že se podrobně seznámil s veškerými, objednatelem předanými podklady, vztahujícími se k předmětu plnění dle této smlouvy a s umístěním předmětu servisní činnosti a považuje je za zcela dostatečné k provádění servisní činnosti.</w:t>
      </w:r>
    </w:p>
    <w:p w14:paraId="4951E704" w14:textId="77777777" w:rsidR="006134D7" w:rsidRDefault="00000000">
      <w:pPr>
        <w:pStyle w:val="Nadpis30"/>
        <w:framePr w:w="9274" w:h="11587" w:hRule="exact" w:wrap="none" w:vAnchor="page" w:hAnchor="page" w:x="1673" w:y="2199"/>
        <w:numPr>
          <w:ilvl w:val="0"/>
          <w:numId w:val="3"/>
        </w:numPr>
        <w:tabs>
          <w:tab w:val="left" w:pos="393"/>
        </w:tabs>
        <w:spacing w:after="220"/>
        <w:ind w:firstLine="140"/>
        <w:jc w:val="both"/>
      </w:pPr>
      <w:bookmarkStart w:id="3" w:name="bookmark6"/>
      <w:r>
        <w:t>.Předmět smlouvy</w:t>
      </w:r>
      <w:bookmarkEnd w:id="3"/>
    </w:p>
    <w:p w14:paraId="6618676E" w14:textId="77777777" w:rsidR="006134D7" w:rsidRDefault="00000000">
      <w:pPr>
        <w:pStyle w:val="Zkladntext1"/>
        <w:framePr w:w="9274" w:h="11587" w:hRule="exact" w:wrap="none" w:vAnchor="page" w:hAnchor="page" w:x="1673" w:y="2199"/>
        <w:numPr>
          <w:ilvl w:val="1"/>
          <w:numId w:val="3"/>
        </w:numPr>
        <w:tabs>
          <w:tab w:val="left" w:pos="648"/>
        </w:tabs>
        <w:spacing w:line="211" w:lineRule="auto"/>
        <w:ind w:left="700" w:hanging="540"/>
        <w:jc w:val="both"/>
      </w:pPr>
      <w:r>
        <w:t>Předmětem této smlouvy je zajišťování kontrolní a revizní činnosti, zajišťování servisu a oprav při provozu vytápěcího systému objednatele v místě plnění předmětu této smlouvy, uvedeném v čl. 2., odst. 2.2. této smlouvy, a to v rozsahu dle přílohy č. 1 smlouvy „Souhrn základních servisních úkonů včetně četnosti“.</w:t>
      </w:r>
    </w:p>
    <w:p w14:paraId="5144E524" w14:textId="77777777" w:rsidR="006134D7" w:rsidRDefault="00000000">
      <w:pPr>
        <w:pStyle w:val="Zkladntext1"/>
        <w:framePr w:w="9274" w:h="11587" w:hRule="exact" w:wrap="none" w:vAnchor="page" w:hAnchor="page" w:x="1673" w:y="2199"/>
        <w:numPr>
          <w:ilvl w:val="1"/>
          <w:numId w:val="3"/>
        </w:numPr>
        <w:tabs>
          <w:tab w:val="left" w:pos="648"/>
        </w:tabs>
        <w:spacing w:line="209" w:lineRule="auto"/>
        <w:ind w:left="700" w:hanging="540"/>
        <w:jc w:val="both"/>
      </w:pPr>
      <w:r>
        <w:t>Servisní činnost bude vykonávána v souladu s ČSN, technických předpisů a podle podmínek sjednaných touto smlouvou.</w:t>
      </w:r>
    </w:p>
    <w:p w14:paraId="5B176B6C" w14:textId="77777777" w:rsidR="006134D7" w:rsidRDefault="00000000">
      <w:pPr>
        <w:pStyle w:val="Zkladntext1"/>
        <w:framePr w:w="9274" w:h="11587" w:hRule="exact" w:wrap="none" w:vAnchor="page" w:hAnchor="page" w:x="1673" w:y="2199"/>
        <w:numPr>
          <w:ilvl w:val="1"/>
          <w:numId w:val="3"/>
        </w:numPr>
        <w:tabs>
          <w:tab w:val="left" w:pos="648"/>
        </w:tabs>
        <w:spacing w:after="0" w:line="214" w:lineRule="auto"/>
        <w:ind w:left="700" w:hanging="540"/>
        <w:jc w:val="both"/>
      </w:pPr>
      <w:r>
        <w:t>Havarijní služba bude vykonávána do 48 hodin od nahlášení potřeby opravy oprávněnou osobou telefonem a zároveň emailem.</w:t>
      </w:r>
    </w:p>
    <w:p w14:paraId="2C80E3CE" w14:textId="77777777" w:rsidR="006134D7" w:rsidRDefault="00000000">
      <w:pPr>
        <w:pStyle w:val="Zkladntext1"/>
        <w:framePr w:w="9274" w:h="11587" w:hRule="exact" w:wrap="none" w:vAnchor="page" w:hAnchor="page" w:x="1673" w:y="2199"/>
        <w:spacing w:after="0" w:line="214" w:lineRule="auto"/>
        <w:ind w:left="1020"/>
      </w:pPr>
      <w:r>
        <w:t>telefon: 602 743 967, 606 502 682, 491 815 191</w:t>
      </w:r>
    </w:p>
    <w:p w14:paraId="67B019F2" w14:textId="77777777" w:rsidR="006134D7" w:rsidRDefault="00000000">
      <w:pPr>
        <w:pStyle w:val="Zkladntext1"/>
        <w:framePr w:w="9274" w:h="11587" w:hRule="exact" w:wrap="none" w:vAnchor="page" w:hAnchor="page" w:x="1673" w:y="2199"/>
        <w:spacing w:line="214" w:lineRule="auto"/>
        <w:ind w:left="1020"/>
      </w:pPr>
      <w:r>
        <w:rPr>
          <w:lang w:val="en-US" w:eastAsia="en-US" w:bidi="en-US"/>
        </w:rPr>
        <w:t>e-mail:</w:t>
      </w:r>
      <w:hyperlink r:id="rId8" w:history="1">
        <w:r>
          <w:rPr>
            <w:lang w:val="en-US" w:eastAsia="en-US" w:bidi="en-US"/>
          </w:rPr>
          <w:t xml:space="preserve"> </w:t>
        </w:r>
        <w:r>
          <w:rPr>
            <w:color w:val="467886"/>
            <w:u w:val="single"/>
            <w:lang w:val="en-US" w:eastAsia="en-US" w:bidi="en-US"/>
          </w:rPr>
          <w:t>servis@vki.cz</w:t>
        </w:r>
        <w:r>
          <w:rPr>
            <w:u w:val="single"/>
            <w:lang w:val="en-US" w:eastAsia="en-US" w:bidi="en-US"/>
          </w:rPr>
          <w:t>,</w:t>
        </w:r>
      </w:hyperlink>
      <w:hyperlink r:id="rId9" w:history="1">
        <w:r>
          <w:rPr>
            <w:u w:val="single"/>
            <w:lang w:val="en-US" w:eastAsia="en-US" w:bidi="en-US"/>
          </w:rPr>
          <w:t xml:space="preserve"> </w:t>
        </w:r>
        <w:r>
          <w:rPr>
            <w:color w:val="467886"/>
            <w:u w:val="single"/>
            <w:lang w:val="en-US" w:eastAsia="en-US" w:bidi="en-US"/>
          </w:rPr>
          <w:t>radomir@vki.cz</w:t>
        </w:r>
      </w:hyperlink>
    </w:p>
    <w:p w14:paraId="69E03706" w14:textId="77777777" w:rsidR="006134D7" w:rsidRDefault="00000000">
      <w:pPr>
        <w:pStyle w:val="Zkladntext1"/>
        <w:framePr w:w="9274" w:h="11587" w:hRule="exact" w:wrap="none" w:vAnchor="page" w:hAnchor="page" w:x="1673" w:y="2199"/>
        <w:numPr>
          <w:ilvl w:val="1"/>
          <w:numId w:val="3"/>
        </w:numPr>
        <w:tabs>
          <w:tab w:val="left" w:pos="638"/>
        </w:tabs>
        <w:spacing w:line="211" w:lineRule="auto"/>
        <w:ind w:left="840" w:hanging="680"/>
        <w:jc w:val="both"/>
      </w:pPr>
      <w:r>
        <w:rPr>
          <w:lang w:val="en-US" w:eastAsia="en-US" w:bidi="en-US"/>
        </w:rPr>
        <w:t xml:space="preserve">V </w:t>
      </w:r>
      <w:r>
        <w:t xml:space="preserve">případě </w:t>
      </w:r>
      <w:r>
        <w:rPr>
          <w:lang w:val="en-US" w:eastAsia="en-US" w:bidi="en-US"/>
        </w:rPr>
        <w:t xml:space="preserve">poruchy, </w:t>
      </w:r>
      <w:r>
        <w:t xml:space="preserve">nebránící </w:t>
      </w:r>
      <w:r>
        <w:rPr>
          <w:lang w:val="en-US" w:eastAsia="en-US" w:bidi="en-US"/>
        </w:rPr>
        <w:t xml:space="preserve">provozu </w:t>
      </w:r>
      <w:r>
        <w:t xml:space="preserve">zařízení </w:t>
      </w:r>
      <w:r>
        <w:rPr>
          <w:lang w:val="en-US" w:eastAsia="en-US" w:bidi="en-US"/>
        </w:rPr>
        <w:t xml:space="preserve">je servis </w:t>
      </w:r>
      <w:r>
        <w:t xml:space="preserve">zajišťován </w:t>
      </w:r>
      <w:r>
        <w:rPr>
          <w:lang w:val="en-US" w:eastAsia="en-US" w:bidi="en-US"/>
        </w:rPr>
        <w:t xml:space="preserve">do 5 </w:t>
      </w:r>
      <w:r>
        <w:t xml:space="preserve">dnů </w:t>
      </w:r>
      <w:r>
        <w:rPr>
          <w:lang w:val="en-US" w:eastAsia="en-US" w:bidi="en-US"/>
        </w:rPr>
        <w:t xml:space="preserve">od </w:t>
      </w:r>
      <w:r>
        <w:t xml:space="preserve">nahlášením potřeby </w:t>
      </w:r>
      <w:r>
        <w:rPr>
          <w:lang w:val="en-US" w:eastAsia="en-US" w:bidi="en-US"/>
        </w:rPr>
        <w:t xml:space="preserve">opravy </w:t>
      </w:r>
      <w:r>
        <w:t xml:space="preserve">oprávněnou </w:t>
      </w:r>
      <w:r>
        <w:rPr>
          <w:lang w:val="en-US" w:eastAsia="en-US" w:bidi="en-US"/>
        </w:rPr>
        <w:t xml:space="preserve">osobou </w:t>
      </w:r>
      <w:r>
        <w:t xml:space="preserve">zodpovědnému pracovníkovi </w:t>
      </w:r>
      <w:r>
        <w:rPr>
          <w:lang w:val="en-US" w:eastAsia="en-US" w:bidi="en-US"/>
        </w:rPr>
        <w:t xml:space="preserve">zhotovitele, </w:t>
      </w:r>
      <w:r>
        <w:t xml:space="preserve">případně </w:t>
      </w:r>
      <w:r>
        <w:rPr>
          <w:lang w:val="en-US" w:eastAsia="en-US" w:bidi="en-US"/>
        </w:rPr>
        <w:t xml:space="preserve">v </w:t>
      </w:r>
      <w:r>
        <w:t xml:space="preserve">termínu dohodnutém. Nejpozději však </w:t>
      </w:r>
      <w:r>
        <w:rPr>
          <w:lang w:val="en-US" w:eastAsia="en-US" w:bidi="en-US"/>
        </w:rPr>
        <w:t xml:space="preserve">do 14 </w:t>
      </w:r>
      <w:r>
        <w:t xml:space="preserve">dnů </w:t>
      </w:r>
      <w:r>
        <w:rPr>
          <w:lang w:val="en-US" w:eastAsia="en-US" w:bidi="en-US"/>
        </w:rPr>
        <w:t xml:space="preserve">od </w:t>
      </w:r>
      <w:r>
        <w:t xml:space="preserve">nahlášení potřeby </w:t>
      </w:r>
      <w:r>
        <w:rPr>
          <w:lang w:val="en-US" w:eastAsia="en-US" w:bidi="en-US"/>
        </w:rPr>
        <w:t xml:space="preserve">opravy </w:t>
      </w:r>
      <w:r>
        <w:t xml:space="preserve">oprávněnou </w:t>
      </w:r>
      <w:r>
        <w:rPr>
          <w:lang w:val="en-US" w:eastAsia="en-US" w:bidi="en-US"/>
        </w:rPr>
        <w:t xml:space="preserve">osobou </w:t>
      </w:r>
      <w:r>
        <w:t>zodpovědnému pracovníkovi.</w:t>
      </w:r>
    </w:p>
    <w:p w14:paraId="59ABC06A" w14:textId="77777777" w:rsidR="006134D7" w:rsidRDefault="00000000">
      <w:pPr>
        <w:pStyle w:val="Nadpis30"/>
        <w:framePr w:w="9274" w:h="11587" w:hRule="exact" w:wrap="none" w:vAnchor="page" w:hAnchor="page" w:x="1673" w:y="2199"/>
        <w:numPr>
          <w:ilvl w:val="0"/>
          <w:numId w:val="3"/>
        </w:numPr>
        <w:tabs>
          <w:tab w:val="left" w:pos="257"/>
        </w:tabs>
      </w:pPr>
      <w:bookmarkStart w:id="4" w:name="bookmark8"/>
      <w:r>
        <w:rPr>
          <w:lang w:val="en-US" w:eastAsia="en-US" w:bidi="en-US"/>
        </w:rPr>
        <w:t xml:space="preserve">.Cena za </w:t>
      </w:r>
      <w:r>
        <w:t>dílo</w:t>
      </w:r>
      <w:bookmarkEnd w:id="4"/>
    </w:p>
    <w:p w14:paraId="2D01772E" w14:textId="77777777" w:rsidR="006134D7" w:rsidRDefault="00000000">
      <w:pPr>
        <w:pStyle w:val="Zkladntext1"/>
        <w:framePr w:w="9274" w:h="11587" w:hRule="exact" w:wrap="none" w:vAnchor="page" w:hAnchor="page" w:x="1673" w:y="2199"/>
        <w:numPr>
          <w:ilvl w:val="1"/>
          <w:numId w:val="3"/>
        </w:numPr>
        <w:tabs>
          <w:tab w:val="left" w:pos="653"/>
        </w:tabs>
        <w:spacing w:after="280" w:line="211" w:lineRule="auto"/>
        <w:ind w:left="700" w:hanging="540"/>
        <w:jc w:val="both"/>
      </w:pPr>
      <w:r>
        <w:rPr>
          <w:lang w:val="en-US" w:eastAsia="en-US" w:bidi="en-US"/>
        </w:rPr>
        <w:t xml:space="preserve">Cena za </w:t>
      </w:r>
      <w:r>
        <w:t xml:space="preserve">předmět plnění </w:t>
      </w:r>
      <w:r>
        <w:rPr>
          <w:lang w:val="en-US" w:eastAsia="en-US" w:bidi="en-US"/>
        </w:rPr>
        <w:t xml:space="preserve">dle </w:t>
      </w:r>
      <w:r>
        <w:t xml:space="preserve">této </w:t>
      </w:r>
      <w:r>
        <w:rPr>
          <w:lang w:val="en-US" w:eastAsia="en-US" w:bidi="en-US"/>
        </w:rPr>
        <w:t xml:space="preserve">smlouvy, tj. </w:t>
      </w:r>
      <w:r>
        <w:t xml:space="preserve">servisní činnost, </w:t>
      </w:r>
      <w:r>
        <w:rPr>
          <w:lang w:val="en-US" w:eastAsia="en-US" w:bidi="en-US"/>
        </w:rPr>
        <w:t xml:space="preserve">dle </w:t>
      </w:r>
      <w:r>
        <w:t xml:space="preserve">čl. </w:t>
      </w:r>
      <w:r>
        <w:rPr>
          <w:lang w:val="en-US" w:eastAsia="en-US" w:bidi="en-US"/>
        </w:rPr>
        <w:t xml:space="preserve">3 </w:t>
      </w:r>
      <w:r>
        <w:t xml:space="preserve">této </w:t>
      </w:r>
      <w:r>
        <w:rPr>
          <w:lang w:val="en-US" w:eastAsia="en-US" w:bidi="en-US"/>
        </w:rPr>
        <w:t xml:space="preserve">smlouvy, se ve smyslu </w:t>
      </w:r>
      <w:r>
        <w:t xml:space="preserve">zákona č. </w:t>
      </w:r>
      <w:r>
        <w:rPr>
          <w:lang w:val="en-US" w:eastAsia="en-US" w:bidi="en-US"/>
        </w:rPr>
        <w:t xml:space="preserve">526/1990 Sb., o </w:t>
      </w:r>
      <w:r>
        <w:t xml:space="preserve">cenách, </w:t>
      </w:r>
      <w:r>
        <w:rPr>
          <w:lang w:val="en-US" w:eastAsia="en-US" w:bidi="en-US"/>
        </w:rPr>
        <w:t xml:space="preserve">ve </w:t>
      </w:r>
      <w:r>
        <w:t xml:space="preserve">znění pozdějších předpisů, stanoví jednotkové </w:t>
      </w:r>
      <w:r>
        <w:rPr>
          <w:lang w:val="en-US" w:eastAsia="en-US" w:bidi="en-US"/>
        </w:rPr>
        <w:t xml:space="preserve">ceny bez DPH </w:t>
      </w:r>
      <w:r>
        <w:t xml:space="preserve">uvedených </w:t>
      </w:r>
      <w:r>
        <w:rPr>
          <w:lang w:val="en-US" w:eastAsia="en-US" w:bidi="en-US"/>
        </w:rPr>
        <w:t xml:space="preserve">v Kalkulaci </w:t>
      </w:r>
      <w:r>
        <w:t xml:space="preserve">servisních úkonů přílohy </w:t>
      </w:r>
      <w:r>
        <w:rPr>
          <w:lang w:val="en-US" w:eastAsia="en-US" w:bidi="en-US"/>
        </w:rPr>
        <w:t xml:space="preserve">smlouvy </w:t>
      </w:r>
      <w:r>
        <w:t xml:space="preserve">(příloha č. </w:t>
      </w:r>
      <w:r>
        <w:rPr>
          <w:lang w:val="en-US" w:eastAsia="en-US" w:bidi="en-US"/>
        </w:rPr>
        <w:t>2).</w:t>
      </w:r>
    </w:p>
    <w:p w14:paraId="2C45DCEE" w14:textId="77777777" w:rsidR="006134D7" w:rsidRDefault="00000000">
      <w:pPr>
        <w:pStyle w:val="Zkladntext1"/>
        <w:framePr w:w="9274" w:h="11587" w:hRule="exact" w:wrap="none" w:vAnchor="page" w:hAnchor="page" w:x="1673" w:y="2199"/>
        <w:spacing w:line="211" w:lineRule="auto"/>
        <w:ind w:left="700" w:firstLine="20"/>
        <w:jc w:val="both"/>
      </w:pPr>
      <w:r>
        <w:rPr>
          <w:lang w:val="en-US" w:eastAsia="en-US" w:bidi="en-US"/>
        </w:rPr>
        <w:t xml:space="preserve">Ceny se </w:t>
      </w:r>
      <w:r>
        <w:t xml:space="preserve">rozumí </w:t>
      </w:r>
      <w:r>
        <w:rPr>
          <w:lang w:val="en-US" w:eastAsia="en-US" w:bidi="en-US"/>
        </w:rPr>
        <w:t xml:space="preserve">v </w:t>
      </w:r>
      <w:r>
        <w:t xml:space="preserve">Kč </w:t>
      </w:r>
      <w:r>
        <w:rPr>
          <w:lang w:val="en-US" w:eastAsia="en-US" w:bidi="en-US"/>
        </w:rPr>
        <w:t xml:space="preserve">a bude k nim </w:t>
      </w:r>
      <w:r>
        <w:t xml:space="preserve">připočtena </w:t>
      </w:r>
      <w:r>
        <w:rPr>
          <w:lang w:val="en-US" w:eastAsia="en-US" w:bidi="en-US"/>
        </w:rPr>
        <w:t xml:space="preserve">DPH v </w:t>
      </w:r>
      <w:r>
        <w:t xml:space="preserve">zákonné výši, </w:t>
      </w:r>
      <w:r>
        <w:rPr>
          <w:lang w:val="en-US" w:eastAsia="en-US" w:bidi="en-US"/>
        </w:rPr>
        <w:t xml:space="preserve">dle </w:t>
      </w:r>
      <w:r>
        <w:t xml:space="preserve">zákona č. </w:t>
      </w:r>
      <w:r>
        <w:rPr>
          <w:lang w:val="en-US" w:eastAsia="en-US" w:bidi="en-US"/>
        </w:rPr>
        <w:t xml:space="preserve">235/2004 Sb., o dani z </w:t>
      </w:r>
      <w:r>
        <w:t xml:space="preserve">přidané </w:t>
      </w:r>
      <w:r>
        <w:rPr>
          <w:lang w:val="en-US" w:eastAsia="en-US" w:bidi="en-US"/>
        </w:rPr>
        <w:t xml:space="preserve">hodnoty, ve </w:t>
      </w:r>
      <w:r>
        <w:t xml:space="preserve">znění pozdějších předpisů. Výše </w:t>
      </w:r>
      <w:r>
        <w:rPr>
          <w:lang w:val="en-US" w:eastAsia="en-US" w:bidi="en-US"/>
        </w:rPr>
        <w:t xml:space="preserve">cen za </w:t>
      </w:r>
      <w:r>
        <w:t xml:space="preserve">jednotlivé servisní činnosti, včetně dopravních nákladů, </w:t>
      </w:r>
      <w:r>
        <w:rPr>
          <w:lang w:val="en-US" w:eastAsia="en-US" w:bidi="en-US"/>
        </w:rPr>
        <w:t xml:space="preserve">za </w:t>
      </w:r>
      <w:r>
        <w:t xml:space="preserve">celkové období trvání této </w:t>
      </w:r>
      <w:r>
        <w:rPr>
          <w:lang w:val="en-US" w:eastAsia="en-US" w:bidi="en-US"/>
        </w:rPr>
        <w:t xml:space="preserve">smlouvy v </w:t>
      </w:r>
      <w:r>
        <w:t xml:space="preserve">délce </w:t>
      </w:r>
      <w:r>
        <w:rPr>
          <w:lang w:val="en-US" w:eastAsia="en-US" w:bidi="en-US"/>
        </w:rPr>
        <w:t xml:space="preserve">48 </w:t>
      </w:r>
      <w:r>
        <w:t xml:space="preserve">měsíců, </w:t>
      </w:r>
      <w:r>
        <w:rPr>
          <w:lang w:val="en-US" w:eastAsia="en-US" w:bidi="en-US"/>
        </w:rPr>
        <w:t xml:space="preserve">je </w:t>
      </w:r>
      <w:r>
        <w:t xml:space="preserve">podrobně rozepsáno </w:t>
      </w:r>
      <w:r>
        <w:rPr>
          <w:lang w:val="en-US" w:eastAsia="en-US" w:bidi="en-US"/>
        </w:rPr>
        <w:t xml:space="preserve">v </w:t>
      </w:r>
      <w:r>
        <w:t xml:space="preserve">příloze č. </w:t>
      </w:r>
      <w:r>
        <w:rPr>
          <w:lang w:val="en-US" w:eastAsia="en-US" w:bidi="en-US"/>
        </w:rPr>
        <w:t xml:space="preserve">1, jako </w:t>
      </w:r>
      <w:r>
        <w:t>její nedílná součást.</w:t>
      </w:r>
    </w:p>
    <w:p w14:paraId="0F39594D" w14:textId="77777777" w:rsidR="006134D7" w:rsidRDefault="00000000">
      <w:pPr>
        <w:pStyle w:val="Zkladntext1"/>
        <w:framePr w:w="9274" w:h="11587" w:hRule="exact" w:wrap="none" w:vAnchor="page" w:hAnchor="page" w:x="1673" w:y="2199"/>
        <w:spacing w:after="0" w:line="211" w:lineRule="auto"/>
        <w:ind w:left="700" w:firstLine="20"/>
        <w:jc w:val="both"/>
      </w:pPr>
      <w:r>
        <w:rPr>
          <w:lang w:val="en-US" w:eastAsia="en-US" w:bidi="en-US"/>
        </w:rPr>
        <w:t xml:space="preserve">Cena za </w:t>
      </w:r>
      <w:r>
        <w:t xml:space="preserve">kompletní, řádné </w:t>
      </w:r>
      <w:r>
        <w:rPr>
          <w:lang w:val="en-US" w:eastAsia="en-US" w:bidi="en-US"/>
        </w:rPr>
        <w:t xml:space="preserve">a </w:t>
      </w:r>
      <w:r>
        <w:t xml:space="preserve">včasné provedení díla </w:t>
      </w:r>
      <w:r>
        <w:rPr>
          <w:lang w:val="en-US" w:eastAsia="en-US" w:bidi="en-US"/>
        </w:rPr>
        <w:t xml:space="preserve">je </w:t>
      </w:r>
      <w:r>
        <w:t xml:space="preserve">nejvýše přípustná, platná </w:t>
      </w:r>
      <w:r>
        <w:rPr>
          <w:lang w:val="en-US" w:eastAsia="en-US" w:bidi="en-US"/>
        </w:rPr>
        <w:t xml:space="preserve">po celou dobu realizace </w:t>
      </w:r>
      <w:r>
        <w:t xml:space="preserve">díla </w:t>
      </w:r>
      <w:r>
        <w:rPr>
          <w:lang w:val="en-US" w:eastAsia="en-US" w:bidi="en-US"/>
        </w:rPr>
        <w:t xml:space="preserve">a obsahuje </w:t>
      </w:r>
      <w:r>
        <w:t xml:space="preserve">veškeré práce, dodávky, činnosti </w:t>
      </w:r>
      <w:r>
        <w:rPr>
          <w:lang w:val="en-US" w:eastAsia="en-US" w:bidi="en-US"/>
        </w:rPr>
        <w:t xml:space="preserve">a </w:t>
      </w:r>
      <w:r>
        <w:t xml:space="preserve">náklady, související </w:t>
      </w:r>
      <w:r>
        <w:rPr>
          <w:lang w:val="en-US" w:eastAsia="en-US" w:bidi="en-US"/>
        </w:rPr>
        <w:t xml:space="preserve">s </w:t>
      </w:r>
      <w:r>
        <w:t>realizací díla.</w:t>
      </w:r>
    </w:p>
    <w:p w14:paraId="26239359" w14:textId="77777777" w:rsidR="006134D7" w:rsidRDefault="00000000">
      <w:pPr>
        <w:pStyle w:val="Zkladntext1"/>
        <w:framePr w:w="9274" w:h="782" w:hRule="exact" w:wrap="none" w:vAnchor="page" w:hAnchor="page" w:x="1673" w:y="13973"/>
        <w:tabs>
          <w:tab w:val="right" w:leader="dot" w:pos="8290"/>
          <w:tab w:val="left" w:pos="8421"/>
        </w:tabs>
        <w:spacing w:after="0"/>
        <w:ind w:firstLine="700"/>
        <w:jc w:val="both"/>
      </w:pPr>
      <w:r>
        <w:t>Celková cena za dílo bez DPH</w:t>
      </w:r>
      <w:r>
        <w:tab/>
        <w:t>94.900,-</w:t>
      </w:r>
      <w:r>
        <w:tab/>
        <w:t>Kč</w:t>
      </w:r>
    </w:p>
    <w:p w14:paraId="3DD895E6" w14:textId="77777777" w:rsidR="006134D7" w:rsidRDefault="00000000">
      <w:pPr>
        <w:pStyle w:val="Zkladntext1"/>
        <w:framePr w:w="9274" w:h="782" w:hRule="exact" w:wrap="none" w:vAnchor="page" w:hAnchor="page" w:x="1673" w:y="13973"/>
        <w:tabs>
          <w:tab w:val="right" w:leader="dot" w:pos="8290"/>
          <w:tab w:val="left" w:pos="8445"/>
        </w:tabs>
        <w:spacing w:after="0" w:line="209" w:lineRule="auto"/>
        <w:ind w:firstLine="700"/>
        <w:jc w:val="both"/>
      </w:pPr>
      <w:r>
        <w:t>DPH 21%</w:t>
      </w:r>
      <w:r>
        <w:tab/>
        <w:t>19.929,-</w:t>
      </w:r>
      <w:r>
        <w:tab/>
        <w:t>Kč</w:t>
      </w:r>
    </w:p>
    <w:p w14:paraId="38FB66DB" w14:textId="77777777" w:rsidR="006134D7" w:rsidRDefault="00000000">
      <w:pPr>
        <w:pStyle w:val="Zkladntext1"/>
        <w:framePr w:w="9274" w:h="782" w:hRule="exact" w:wrap="none" w:vAnchor="page" w:hAnchor="page" w:x="1673" w:y="13973"/>
        <w:tabs>
          <w:tab w:val="right" w:leader="dot" w:pos="8290"/>
          <w:tab w:val="left" w:pos="8474"/>
        </w:tabs>
        <w:spacing w:after="0" w:line="211" w:lineRule="auto"/>
        <w:ind w:firstLine="700"/>
        <w:jc w:val="both"/>
      </w:pPr>
      <w:r>
        <w:t>Celková cena za dílo včetně DPH</w:t>
      </w:r>
      <w:r>
        <w:tab/>
        <w:t>114.829,-</w:t>
      </w:r>
      <w:r>
        <w:tab/>
        <w:t>Kč</w:t>
      </w:r>
    </w:p>
    <w:p w14:paraId="1FA5B248" w14:textId="77777777" w:rsidR="006134D7" w:rsidRDefault="006134D7">
      <w:pPr>
        <w:spacing w:line="1" w:lineRule="exact"/>
        <w:sectPr w:rsidR="006134D7">
          <w:pgSz w:w="11900" w:h="16840"/>
          <w:pgMar w:top="360" w:right="360" w:bottom="360" w:left="360" w:header="0" w:footer="3" w:gutter="0"/>
          <w:cols w:space="720"/>
          <w:noEndnote/>
          <w:docGrid w:linePitch="360"/>
        </w:sectPr>
      </w:pPr>
    </w:p>
    <w:p w14:paraId="32B53C03" w14:textId="77777777" w:rsidR="006134D7" w:rsidRDefault="006134D7">
      <w:pPr>
        <w:spacing w:line="1" w:lineRule="exact"/>
      </w:pPr>
    </w:p>
    <w:p w14:paraId="6DCC2058" w14:textId="77777777" w:rsidR="006134D7" w:rsidRDefault="00000000">
      <w:pPr>
        <w:pStyle w:val="Zkladntext1"/>
        <w:framePr w:w="9134" w:h="13402" w:hRule="exact" w:wrap="none" w:vAnchor="page" w:hAnchor="page" w:x="1743" w:y="1474"/>
        <w:numPr>
          <w:ilvl w:val="1"/>
          <w:numId w:val="3"/>
        </w:numPr>
        <w:tabs>
          <w:tab w:val="left" w:pos="481"/>
        </w:tabs>
        <w:spacing w:after="280" w:line="211" w:lineRule="auto"/>
        <w:ind w:left="600" w:hanging="600"/>
        <w:jc w:val="both"/>
      </w:pPr>
      <w:r>
        <w:t>Cena dle odst. 4.1. tohoto čl. této smlouvy, obsahuje veškeré náklady, spojené s prováděním prací, s výjimkou použitých náhradních dílů u mimogarančních oprav a dopravních nákladů.</w:t>
      </w:r>
    </w:p>
    <w:p w14:paraId="4B01C754" w14:textId="77777777" w:rsidR="006134D7" w:rsidRDefault="00000000">
      <w:pPr>
        <w:pStyle w:val="Zkladntext1"/>
        <w:framePr w:w="9134" w:h="13402" w:hRule="exact" w:wrap="none" w:vAnchor="page" w:hAnchor="page" w:x="1743" w:y="1474"/>
        <w:numPr>
          <w:ilvl w:val="1"/>
          <w:numId w:val="3"/>
        </w:numPr>
        <w:tabs>
          <w:tab w:val="left" w:pos="481"/>
        </w:tabs>
        <w:spacing w:after="280" w:line="211" w:lineRule="auto"/>
      </w:pPr>
      <w:r>
        <w:t>Ceny náhradních dílů a materiálu jsou stanoveny individuální kalkulací zhotovitele.</w:t>
      </w:r>
    </w:p>
    <w:p w14:paraId="1E48C8FE" w14:textId="77777777" w:rsidR="006134D7" w:rsidRDefault="00000000">
      <w:pPr>
        <w:pStyle w:val="Zkladntext1"/>
        <w:framePr w:w="9134" w:h="13402" w:hRule="exact" w:wrap="none" w:vAnchor="page" w:hAnchor="page" w:x="1743" w:y="1474"/>
        <w:numPr>
          <w:ilvl w:val="1"/>
          <w:numId w:val="3"/>
        </w:numPr>
        <w:tabs>
          <w:tab w:val="left" w:pos="481"/>
        </w:tabs>
        <w:spacing w:after="280" w:line="211" w:lineRule="auto"/>
      </w:pPr>
      <w:r>
        <w:t>Ceny mimogarančních oprav jsou kalkulovány v ceně 850,-Kč/hod.</w:t>
      </w:r>
    </w:p>
    <w:p w14:paraId="69538C31" w14:textId="77777777" w:rsidR="006134D7" w:rsidRDefault="00000000">
      <w:pPr>
        <w:pStyle w:val="Zkladntext1"/>
        <w:framePr w:w="9134" w:h="13402" w:hRule="exact" w:wrap="none" w:vAnchor="page" w:hAnchor="page" w:x="1743" w:y="1474"/>
        <w:numPr>
          <w:ilvl w:val="1"/>
          <w:numId w:val="3"/>
        </w:numPr>
        <w:tabs>
          <w:tab w:val="left" w:pos="481"/>
          <w:tab w:val="left" w:pos="5203"/>
        </w:tabs>
        <w:spacing w:after="0" w:line="209" w:lineRule="auto"/>
        <w:ind w:left="600" w:hanging="600"/>
        <w:jc w:val="both"/>
      </w:pPr>
      <w:r>
        <w:t>Dopravní náklady, nad rámec běžné servisní činnosti dle této smlouvy, jsou účtovány podle ujetých km servisního vozidla a času servisních pracovníků na cestě: sazba za ujeté km</w:t>
      </w:r>
      <w:r>
        <w:tab/>
        <w:t>15,- Kč/km</w:t>
      </w:r>
    </w:p>
    <w:p w14:paraId="45361E6C" w14:textId="77777777" w:rsidR="006134D7" w:rsidRDefault="00000000">
      <w:pPr>
        <w:pStyle w:val="Zkladntext1"/>
        <w:framePr w:w="9134" w:h="13402" w:hRule="exact" w:wrap="none" w:vAnchor="page" w:hAnchor="page" w:x="1743" w:y="1474"/>
        <w:tabs>
          <w:tab w:val="left" w:pos="4910"/>
        </w:tabs>
        <w:spacing w:after="280" w:line="209" w:lineRule="auto"/>
        <w:ind w:firstLine="600"/>
      </w:pPr>
      <w:r>
        <w:t>sazba za čas na cestě</w:t>
      </w:r>
      <w:r>
        <w:tab/>
        <w:t>350,-Kč/osobu/hod</w:t>
      </w:r>
    </w:p>
    <w:p w14:paraId="483A0148" w14:textId="77777777" w:rsidR="006134D7" w:rsidRDefault="00000000">
      <w:pPr>
        <w:pStyle w:val="Zkladntext1"/>
        <w:framePr w:w="9134" w:h="13402" w:hRule="exact" w:wrap="none" w:vAnchor="page" w:hAnchor="page" w:x="1743" w:y="1474"/>
        <w:numPr>
          <w:ilvl w:val="1"/>
          <w:numId w:val="3"/>
        </w:numPr>
        <w:tabs>
          <w:tab w:val="left" w:pos="481"/>
        </w:tabs>
        <w:spacing w:after="280"/>
        <w:ind w:left="740" w:hanging="740"/>
        <w:jc w:val="both"/>
      </w:pPr>
      <w:r>
        <w:t>Zhotovitel má právo na úpravu cen(y), uvedené(ých) v tomto čl. této smlouvy, pouze v případě inflace, kdy cena předmětu plnění se pro další období zvyšuje indexem vyhlášeným Českým statistickým úřadem za předcházející kalendářní rok.</w:t>
      </w:r>
    </w:p>
    <w:p w14:paraId="744FFE25" w14:textId="77777777" w:rsidR="006134D7" w:rsidRDefault="00000000">
      <w:pPr>
        <w:pStyle w:val="Zkladntext1"/>
        <w:framePr w:w="9134" w:h="13402" w:hRule="exact" w:wrap="none" w:vAnchor="page" w:hAnchor="page" w:x="1743" w:y="1474"/>
        <w:numPr>
          <w:ilvl w:val="1"/>
          <w:numId w:val="3"/>
        </w:numPr>
        <w:tabs>
          <w:tab w:val="left" w:pos="481"/>
        </w:tabs>
        <w:spacing w:line="209" w:lineRule="auto"/>
        <w:ind w:left="600" w:hanging="600"/>
        <w:jc w:val="both"/>
      </w:pPr>
      <w:r>
        <w:t>Cenové úpravy mimo inflační doložku, lze provést pouze vzájemně odsouhlaseným písemným dodatkem k této smlouvě, podepsaným oprávněnými zástupci obou smluvních stran.</w:t>
      </w:r>
    </w:p>
    <w:p w14:paraId="3BD5CD39" w14:textId="77777777" w:rsidR="006134D7" w:rsidRDefault="00000000">
      <w:pPr>
        <w:pStyle w:val="Nadpis30"/>
        <w:framePr w:w="9134" w:h="13402" w:hRule="exact" w:wrap="none" w:vAnchor="page" w:hAnchor="page" w:x="1743" w:y="1474"/>
      </w:pPr>
      <w:bookmarkStart w:id="5" w:name="bookmark10"/>
      <w:r>
        <w:t>5.Součinnost objednatele</w:t>
      </w:r>
      <w:bookmarkEnd w:id="5"/>
    </w:p>
    <w:p w14:paraId="142EE03F" w14:textId="77777777" w:rsidR="006134D7" w:rsidRDefault="00000000">
      <w:pPr>
        <w:pStyle w:val="Zkladntext1"/>
        <w:framePr w:w="9134" w:h="13402" w:hRule="exact" w:wrap="none" w:vAnchor="page" w:hAnchor="page" w:x="1743" w:y="1474"/>
        <w:spacing w:after="280" w:line="211" w:lineRule="auto"/>
        <w:ind w:left="600" w:hanging="600"/>
        <w:jc w:val="both"/>
      </w:pPr>
      <w:r>
        <w:t>5.1.Objednatel poskytne za účelem plnění této smlouvy, bezplatně hygienická a sociální zařízení pro dva pracovníky zhotovitele a elektrickou energii pro provedení servisních prací.</w:t>
      </w:r>
    </w:p>
    <w:p w14:paraId="655D90E0" w14:textId="77777777" w:rsidR="006134D7" w:rsidRDefault="00000000">
      <w:pPr>
        <w:pStyle w:val="Zkladntext1"/>
        <w:framePr w:w="9134" w:h="13402" w:hRule="exact" w:wrap="none" w:vAnchor="page" w:hAnchor="page" w:x="1743" w:y="1474"/>
        <w:spacing w:line="214" w:lineRule="auto"/>
        <w:ind w:left="600" w:hanging="600"/>
        <w:jc w:val="both"/>
      </w:pPr>
      <w:r>
        <w:t>5.2.Objednatel zajistí pracovníkům zhotovitele provádějícím servisní činnost na základě této smlouvy, přístup do prostor pracoviště (6.NP v objektu).</w:t>
      </w:r>
    </w:p>
    <w:p w14:paraId="518BBFDC" w14:textId="77777777" w:rsidR="006134D7" w:rsidRDefault="00000000">
      <w:pPr>
        <w:pStyle w:val="Nadpis30"/>
        <w:framePr w:w="9134" w:h="13402" w:hRule="exact" w:wrap="none" w:vAnchor="page" w:hAnchor="page" w:x="1743" w:y="1474"/>
        <w:numPr>
          <w:ilvl w:val="0"/>
          <w:numId w:val="4"/>
        </w:numPr>
        <w:tabs>
          <w:tab w:val="left" w:pos="246"/>
        </w:tabs>
      </w:pPr>
      <w:bookmarkStart w:id="6" w:name="bookmark12"/>
      <w:r>
        <w:t>.Povinnosti zhotovitele</w:t>
      </w:r>
      <w:bookmarkEnd w:id="6"/>
    </w:p>
    <w:p w14:paraId="794C36A2" w14:textId="77777777" w:rsidR="006134D7" w:rsidRDefault="00000000">
      <w:pPr>
        <w:pStyle w:val="Zkladntext1"/>
        <w:framePr w:w="9134" w:h="13402" w:hRule="exact" w:wrap="none" w:vAnchor="page" w:hAnchor="page" w:x="1743" w:y="1474"/>
        <w:numPr>
          <w:ilvl w:val="1"/>
          <w:numId w:val="4"/>
        </w:numPr>
        <w:tabs>
          <w:tab w:val="left" w:pos="476"/>
        </w:tabs>
        <w:spacing w:after="0" w:line="211" w:lineRule="auto"/>
        <w:ind w:left="600" w:hanging="600"/>
        <w:jc w:val="both"/>
      </w:pPr>
      <w:r>
        <w:t>Zhotovitel povede evidenci servisní činnosti, včetně sledování termínového plnění servisní a revizní služby vytápěcího systému.</w:t>
      </w:r>
    </w:p>
    <w:p w14:paraId="7BD8CB46" w14:textId="77777777" w:rsidR="006134D7" w:rsidRDefault="00000000">
      <w:pPr>
        <w:pStyle w:val="Zkladntext1"/>
        <w:framePr w:w="9134" w:h="13402" w:hRule="exact" w:wrap="none" w:vAnchor="page" w:hAnchor="page" w:x="1743" w:y="1474"/>
        <w:spacing w:after="280" w:line="211" w:lineRule="auto"/>
        <w:ind w:left="600"/>
        <w:jc w:val="both"/>
      </w:pPr>
      <w:r>
        <w:t>O všech vzniklých skutečnostech v týdenním předstihu informuje telefonicky, a současně e-mailem, oprávněného zástupce objednatele, uvedeného v čl. 1. této smlouvy.</w:t>
      </w:r>
    </w:p>
    <w:p w14:paraId="46FB4852" w14:textId="77777777" w:rsidR="006134D7" w:rsidRDefault="00000000">
      <w:pPr>
        <w:pStyle w:val="Zkladntext1"/>
        <w:framePr w:w="9134" w:h="13402" w:hRule="exact" w:wrap="none" w:vAnchor="page" w:hAnchor="page" w:x="1743" w:y="1474"/>
        <w:numPr>
          <w:ilvl w:val="1"/>
          <w:numId w:val="4"/>
        </w:numPr>
        <w:tabs>
          <w:tab w:val="left" w:pos="476"/>
        </w:tabs>
        <w:spacing w:line="209" w:lineRule="auto"/>
        <w:ind w:left="600" w:hanging="600"/>
      </w:pPr>
      <w:r>
        <w:t>Zhotovitel bude mít skladem nebo zajistí u svých poddodavatelů, potřebné náhradní díly k provádění oprav servisovaného zařízení.</w:t>
      </w:r>
    </w:p>
    <w:p w14:paraId="3112506D" w14:textId="77777777" w:rsidR="006134D7" w:rsidRDefault="00000000">
      <w:pPr>
        <w:pStyle w:val="Zkladntext1"/>
        <w:framePr w:w="9134" w:h="13402" w:hRule="exact" w:wrap="none" w:vAnchor="page" w:hAnchor="page" w:x="1743" w:y="1474"/>
        <w:numPr>
          <w:ilvl w:val="1"/>
          <w:numId w:val="4"/>
        </w:numPr>
        <w:tabs>
          <w:tab w:val="left" w:pos="476"/>
        </w:tabs>
        <w:spacing w:after="0" w:line="211" w:lineRule="auto"/>
        <w:ind w:left="600" w:hanging="600"/>
      </w:pPr>
      <w:r>
        <w:t>Zhotovitel prohlašuje, že má k datu podpisu této smlouvy uzavřenou pojistnou smlouvu, jejímž předmětem je pojištění odpovědnosti za škodu způsobenou zhotovitelem objednateli či</w:t>
      </w:r>
    </w:p>
    <w:p w14:paraId="26A428E3" w14:textId="77777777" w:rsidR="006134D7" w:rsidRDefault="00000000">
      <w:pPr>
        <w:pStyle w:val="Zkladntext1"/>
        <w:framePr w:w="9134" w:h="13402" w:hRule="exact" w:wrap="none" w:vAnchor="page" w:hAnchor="page" w:x="1743" w:y="1474"/>
        <w:spacing w:after="0" w:line="211" w:lineRule="auto"/>
        <w:ind w:left="600"/>
        <w:jc w:val="both"/>
      </w:pPr>
      <w:r>
        <w:t>třetí osobě v souvislosti s výkonem jeho činnosti, s rozsahem pojištění ve výši nejméně 1.000.000,- Kč. Zhotovitel se zavazuje, že po celou dobu trvání této smlouvy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20.000,- Kč, za každé jednotlivé porušení povinnosti, dále je v takovém případě objednatel oprávněn od této smlouvy odstoupit.</w:t>
      </w:r>
    </w:p>
    <w:p w14:paraId="02C1444A" w14:textId="77777777" w:rsidR="006134D7" w:rsidRDefault="006134D7">
      <w:pPr>
        <w:spacing w:line="1" w:lineRule="exact"/>
        <w:sectPr w:rsidR="006134D7">
          <w:pgSz w:w="11900" w:h="16840"/>
          <w:pgMar w:top="360" w:right="360" w:bottom="360" w:left="360" w:header="0" w:footer="3" w:gutter="0"/>
          <w:cols w:space="720"/>
          <w:noEndnote/>
          <w:docGrid w:linePitch="360"/>
        </w:sectPr>
      </w:pPr>
    </w:p>
    <w:p w14:paraId="4B658AB9" w14:textId="77777777" w:rsidR="006134D7" w:rsidRDefault="006134D7">
      <w:pPr>
        <w:spacing w:line="1" w:lineRule="exact"/>
      </w:pPr>
    </w:p>
    <w:p w14:paraId="1187ABC3" w14:textId="77777777" w:rsidR="006134D7" w:rsidRDefault="00000000">
      <w:pPr>
        <w:pStyle w:val="Nadpis30"/>
        <w:framePr w:wrap="none" w:vAnchor="page" w:hAnchor="page" w:x="1740" w:y="1445"/>
        <w:numPr>
          <w:ilvl w:val="0"/>
          <w:numId w:val="4"/>
        </w:numPr>
        <w:tabs>
          <w:tab w:val="left" w:pos="246"/>
        </w:tabs>
        <w:spacing w:after="0" w:line="240" w:lineRule="auto"/>
      </w:pPr>
      <w:bookmarkStart w:id="7" w:name="bookmark14"/>
      <w:r>
        <w:t>.Termínové plnění</w:t>
      </w:r>
      <w:bookmarkEnd w:id="7"/>
    </w:p>
    <w:p w14:paraId="1CD50613" w14:textId="0CC94C1B" w:rsidR="006134D7" w:rsidRDefault="00D57793" w:rsidP="00D57793">
      <w:pPr>
        <w:pStyle w:val="Zkladntext1"/>
        <w:framePr w:w="9139" w:h="13325" w:hRule="exact" w:wrap="none" w:vAnchor="page" w:hAnchor="page" w:x="1740" w:y="2012"/>
        <w:numPr>
          <w:ilvl w:val="1"/>
          <w:numId w:val="10"/>
        </w:numPr>
        <w:tabs>
          <w:tab w:val="left" w:pos="476"/>
        </w:tabs>
        <w:spacing w:after="280" w:line="209" w:lineRule="auto"/>
        <w:jc w:val="both"/>
      </w:pPr>
      <w:r>
        <w:t xml:space="preserve"> </w:t>
      </w:r>
      <w:r w:rsidR="00000000">
        <w:t>Servisní, kontrolní a revizní práce zajistí zhotovitel v termínech dle přílohy č. 1 této smlouvy.</w:t>
      </w:r>
    </w:p>
    <w:p w14:paraId="3356BD27" w14:textId="70E8A276" w:rsidR="006134D7" w:rsidRDefault="00D57793" w:rsidP="00D57793">
      <w:pPr>
        <w:pStyle w:val="Zkladntext1"/>
        <w:framePr w:w="9139" w:h="13325" w:hRule="exact" w:wrap="none" w:vAnchor="page" w:hAnchor="page" w:x="1740" w:y="2012"/>
        <w:numPr>
          <w:ilvl w:val="1"/>
          <w:numId w:val="10"/>
        </w:numPr>
        <w:tabs>
          <w:tab w:val="left" w:pos="476"/>
        </w:tabs>
        <w:spacing w:after="280" w:line="209" w:lineRule="auto"/>
        <w:jc w:val="both"/>
      </w:pPr>
      <w:r>
        <w:t xml:space="preserve"> </w:t>
      </w:r>
      <w:r w:rsidR="00000000">
        <w:t>Termínové plnění oprav rozsáhlejšího charakteru, bude vzájemně projednáno a písemně potvrzeno se zástupcem objednatele, uvedeným v čl. 1. této smlouvy.</w:t>
      </w:r>
    </w:p>
    <w:p w14:paraId="21A34821" w14:textId="77777777" w:rsidR="006134D7" w:rsidRDefault="00000000" w:rsidP="00D57793">
      <w:pPr>
        <w:pStyle w:val="Zkladntext1"/>
        <w:framePr w:w="9139" w:h="13325" w:hRule="exact" w:wrap="none" w:vAnchor="page" w:hAnchor="page" w:x="1740" w:y="2012"/>
        <w:numPr>
          <w:ilvl w:val="1"/>
          <w:numId w:val="10"/>
        </w:numPr>
        <w:tabs>
          <w:tab w:val="left" w:pos="476"/>
        </w:tabs>
        <w:spacing w:line="214" w:lineRule="auto"/>
        <w:jc w:val="both"/>
      </w:pPr>
      <w:r>
        <w:t>Tato smlouva se uzavírá na dobu určitou v délce trvání 48 měsíců s tří měsíční výpovědní lhůtou.</w:t>
      </w:r>
    </w:p>
    <w:p w14:paraId="1012CDFE" w14:textId="77777777" w:rsidR="006134D7" w:rsidRDefault="00000000">
      <w:pPr>
        <w:pStyle w:val="Nadpis30"/>
        <w:framePr w:w="9139" w:h="13325" w:hRule="exact" w:wrap="none" w:vAnchor="page" w:hAnchor="page" w:x="1740" w:y="2012"/>
      </w:pPr>
      <w:bookmarkStart w:id="8" w:name="bookmark16"/>
      <w:r>
        <w:t>8.Fakturace</w:t>
      </w:r>
      <w:bookmarkEnd w:id="8"/>
    </w:p>
    <w:p w14:paraId="3C753EFF" w14:textId="70C0F596" w:rsidR="006134D7" w:rsidRDefault="00D57793" w:rsidP="00D57793">
      <w:pPr>
        <w:pStyle w:val="Zkladntext1"/>
        <w:framePr w:w="9139" w:h="13325" w:hRule="exact" w:wrap="none" w:vAnchor="page" w:hAnchor="page" w:x="1740" w:y="2012"/>
        <w:numPr>
          <w:ilvl w:val="1"/>
          <w:numId w:val="11"/>
        </w:numPr>
        <w:tabs>
          <w:tab w:val="left" w:pos="471"/>
        </w:tabs>
        <w:spacing w:line="211" w:lineRule="auto"/>
        <w:jc w:val="both"/>
      </w:pPr>
      <w:r>
        <w:t xml:space="preserve"> </w:t>
      </w:r>
      <w:r w:rsidR="00000000">
        <w:t>Daňové doklady budou vystaveny v souladu s platnými zákony (aktuální zákon č. 235/2004 Sb., o dani z přidané hodnoty, ve znění pozdějších předpisů), a to po provedení servisní, kontrolní a revizní činnosti a oprav, přičemž jejich součástí musí být protokol o skutečně provedených prací, potvrzený oprávněnou osobou objednatele, bez tohoto potvrzení (podpisu) nemůže být vystavený daňový doklad objednatelem zhotoviteli proplacen.</w:t>
      </w:r>
    </w:p>
    <w:p w14:paraId="78FE9F8A" w14:textId="17A7F3B2" w:rsidR="006134D7" w:rsidRDefault="00D57793" w:rsidP="00D57793">
      <w:pPr>
        <w:pStyle w:val="Zkladntext1"/>
        <w:framePr w:w="9139" w:h="13325" w:hRule="exact" w:wrap="none" w:vAnchor="page" w:hAnchor="page" w:x="1740" w:y="2012"/>
        <w:numPr>
          <w:ilvl w:val="1"/>
          <w:numId w:val="11"/>
        </w:numPr>
        <w:tabs>
          <w:tab w:val="left" w:pos="471"/>
        </w:tabs>
        <w:spacing w:after="460" w:line="209" w:lineRule="auto"/>
        <w:jc w:val="both"/>
      </w:pPr>
      <w:r>
        <w:t xml:space="preserve"> </w:t>
      </w:r>
      <w:r w:rsidR="00000000">
        <w:t xml:space="preserve">Daňové doklady jsou splatné do dvaceti jedné dnů ode dne jejich doručení do datové schránky objednatele ID: ukzbx4z, nebo případně lze faktury zaslat elektronicky emailem na adresu: </w:t>
      </w:r>
      <w:hyperlink r:id="rId10" w:history="1">
        <w:r w:rsidR="00000000">
          <w:t>posta@mmp.cz</w:t>
        </w:r>
      </w:hyperlink>
    </w:p>
    <w:p w14:paraId="5B3B6858" w14:textId="77777777" w:rsidR="006134D7" w:rsidRDefault="00000000">
      <w:pPr>
        <w:pStyle w:val="Nadpis30"/>
        <w:framePr w:w="9139" w:h="13325" w:hRule="exact" w:wrap="none" w:vAnchor="page" w:hAnchor="page" w:x="1740" w:y="2012"/>
        <w:numPr>
          <w:ilvl w:val="0"/>
          <w:numId w:val="7"/>
        </w:numPr>
        <w:tabs>
          <w:tab w:val="left" w:pos="241"/>
        </w:tabs>
        <w:spacing w:after="220"/>
      </w:pPr>
      <w:bookmarkStart w:id="9" w:name="bookmark18"/>
      <w:r>
        <w:t>.Záruky a pokuty</w:t>
      </w:r>
      <w:bookmarkEnd w:id="9"/>
    </w:p>
    <w:p w14:paraId="111ED183" w14:textId="77777777" w:rsidR="006134D7" w:rsidRDefault="00000000">
      <w:pPr>
        <w:pStyle w:val="Zkladntext1"/>
        <w:framePr w:w="9139" w:h="13325" w:hRule="exact" w:wrap="none" w:vAnchor="page" w:hAnchor="page" w:x="1740" w:y="2012"/>
        <w:numPr>
          <w:ilvl w:val="1"/>
          <w:numId w:val="7"/>
        </w:numPr>
        <w:tabs>
          <w:tab w:val="left" w:pos="471"/>
        </w:tabs>
        <w:spacing w:line="209" w:lineRule="auto"/>
        <w:ind w:left="580" w:hanging="580"/>
        <w:jc w:val="both"/>
      </w:pPr>
      <w:r>
        <w:t>Na provedené servisní opravy, je poskytována v souladu s občanským zákoníkem a záručním listem, záruka v délce šesti měsíců ode dne provedení servisní opravy zhotovitelem.</w:t>
      </w:r>
    </w:p>
    <w:p w14:paraId="66584463" w14:textId="77777777" w:rsidR="006134D7" w:rsidRDefault="00000000">
      <w:pPr>
        <w:pStyle w:val="Zkladntext1"/>
        <w:framePr w:w="9139" w:h="13325" w:hRule="exact" w:wrap="none" w:vAnchor="page" w:hAnchor="page" w:x="1740" w:y="2012"/>
        <w:numPr>
          <w:ilvl w:val="1"/>
          <w:numId w:val="7"/>
        </w:numPr>
        <w:tabs>
          <w:tab w:val="left" w:pos="476"/>
        </w:tabs>
        <w:spacing w:after="280" w:line="211" w:lineRule="auto"/>
        <w:ind w:left="700" w:hanging="700"/>
        <w:jc w:val="both"/>
      </w:pPr>
      <w:r>
        <w:t>V případě, že zhotovitel nedodrží lhůty k odstranění vad díla, v termínech vzájemně dohodnutých a písemně potvrzených, dle čl. 7., odst. 7.2. této smlouvy, poskytne objednateli slevu z ceny opravy, a to ve výši 1%, za každý započatý den prodlení.</w:t>
      </w:r>
    </w:p>
    <w:p w14:paraId="634473D6" w14:textId="77777777" w:rsidR="006134D7" w:rsidRDefault="00000000">
      <w:pPr>
        <w:pStyle w:val="Zkladntext1"/>
        <w:framePr w:w="9139" w:h="13325" w:hRule="exact" w:wrap="none" w:vAnchor="page" w:hAnchor="page" w:x="1740" w:y="2012"/>
        <w:numPr>
          <w:ilvl w:val="1"/>
          <w:numId w:val="7"/>
        </w:numPr>
        <w:tabs>
          <w:tab w:val="left" w:pos="476"/>
        </w:tabs>
        <w:spacing w:line="211" w:lineRule="auto"/>
        <w:ind w:left="580" w:hanging="580"/>
        <w:jc w:val="both"/>
      </w:pPr>
      <w:r>
        <w:t>Prodlení objednatele s proplacením jakékoliv ceny díla, uvedené v čl. 4. této smlouvy vyplývající ze zhotovitelem vystavené faktury, se řídí příslušnými ustanoveními občanského zákoníku. Výši úroku z prodlení si smluvní strany ujednaly na 0.05 % z dlužné částky bez DPH, a to za každý započatý den prodlení.</w:t>
      </w:r>
    </w:p>
    <w:p w14:paraId="541CCBD5" w14:textId="77777777" w:rsidR="006134D7" w:rsidRDefault="00000000">
      <w:pPr>
        <w:pStyle w:val="Nadpis30"/>
        <w:framePr w:w="9139" w:h="13325" w:hRule="exact" w:wrap="none" w:vAnchor="page" w:hAnchor="page" w:x="1740" w:y="2012"/>
        <w:numPr>
          <w:ilvl w:val="0"/>
          <w:numId w:val="7"/>
        </w:numPr>
        <w:tabs>
          <w:tab w:val="left" w:pos="356"/>
        </w:tabs>
      </w:pPr>
      <w:bookmarkStart w:id="10" w:name="bookmark20"/>
      <w:r>
        <w:t>.Závěrečná ustanovení</w:t>
      </w:r>
      <w:bookmarkEnd w:id="10"/>
    </w:p>
    <w:p w14:paraId="6FC48437" w14:textId="77777777" w:rsidR="006134D7" w:rsidRDefault="00000000">
      <w:pPr>
        <w:pStyle w:val="Zkladntext1"/>
        <w:framePr w:w="9139" w:h="13325" w:hRule="exact" w:wrap="none" w:vAnchor="page" w:hAnchor="page" w:x="1740" w:y="2012"/>
        <w:numPr>
          <w:ilvl w:val="1"/>
          <w:numId w:val="7"/>
        </w:numPr>
        <w:tabs>
          <w:tab w:val="left" w:pos="586"/>
        </w:tabs>
        <w:spacing w:line="209" w:lineRule="auto"/>
        <w:ind w:left="580" w:hanging="580"/>
        <w:jc w:val="both"/>
      </w:pPr>
      <w:r>
        <w:t>Tato smlouva je vyhotovena pouze v jednom elektronickém vyhotovení s platností originálu.</w:t>
      </w:r>
    </w:p>
    <w:p w14:paraId="61112A04" w14:textId="77777777" w:rsidR="006134D7" w:rsidRDefault="00000000">
      <w:pPr>
        <w:pStyle w:val="Zkladntext1"/>
        <w:framePr w:w="9139" w:h="13325" w:hRule="exact" w:wrap="none" w:vAnchor="page" w:hAnchor="page" w:x="1740" w:y="2012"/>
        <w:numPr>
          <w:ilvl w:val="1"/>
          <w:numId w:val="7"/>
        </w:numPr>
        <w:tabs>
          <w:tab w:val="left" w:pos="586"/>
        </w:tabs>
        <w:spacing w:line="209" w:lineRule="auto"/>
        <w:ind w:left="580" w:hanging="580"/>
        <w:jc w:val="both"/>
      </w:pPr>
      <w:r>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A85B4FD" w14:textId="77777777" w:rsidR="006134D7" w:rsidRDefault="00000000">
      <w:pPr>
        <w:pStyle w:val="Zkladntext1"/>
        <w:framePr w:w="9139" w:h="13325" w:hRule="exact" w:wrap="none" w:vAnchor="page" w:hAnchor="page" w:x="1740" w:y="2012"/>
        <w:numPr>
          <w:ilvl w:val="1"/>
          <w:numId w:val="7"/>
        </w:numPr>
        <w:tabs>
          <w:tab w:val="left" w:pos="586"/>
        </w:tabs>
        <w:spacing w:after="0" w:line="211" w:lineRule="auto"/>
        <w:ind w:left="580" w:hanging="58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67D5070" w14:textId="77777777" w:rsidR="006134D7" w:rsidRDefault="006134D7">
      <w:pPr>
        <w:spacing w:line="1" w:lineRule="exact"/>
        <w:sectPr w:rsidR="006134D7">
          <w:pgSz w:w="11900" w:h="16840"/>
          <w:pgMar w:top="360" w:right="360" w:bottom="360" w:left="360" w:header="0" w:footer="3" w:gutter="0"/>
          <w:cols w:space="720"/>
          <w:noEndnote/>
          <w:docGrid w:linePitch="360"/>
        </w:sectPr>
      </w:pPr>
    </w:p>
    <w:p w14:paraId="30839C33" w14:textId="77777777" w:rsidR="006134D7" w:rsidRDefault="006134D7">
      <w:pPr>
        <w:spacing w:line="1" w:lineRule="exact"/>
      </w:pPr>
    </w:p>
    <w:p w14:paraId="440C1D41" w14:textId="77777777" w:rsidR="006134D7" w:rsidRDefault="00000000">
      <w:pPr>
        <w:pStyle w:val="Zkladntext1"/>
        <w:framePr w:w="9144" w:h="744" w:hRule="exact" w:wrap="none" w:vAnchor="page" w:hAnchor="page" w:x="1741" w:y="1722"/>
        <w:numPr>
          <w:ilvl w:val="1"/>
          <w:numId w:val="8"/>
        </w:numPr>
        <w:tabs>
          <w:tab w:val="left" w:pos="598"/>
        </w:tabs>
        <w:spacing w:after="0" w:line="209" w:lineRule="auto"/>
        <w:ind w:left="580" w:hanging="580"/>
        <w:jc w:val="both"/>
      </w:pPr>
      <w:r>
        <w:t>Smluvní strany berou na vědomí, že nebude-li tato smlouva zveřejněna ani do tří měsíců ode dne jejího uzavření, je následujícím dnem zrušena od počátku s účinky případného bezdůvodného obohacení.</w:t>
      </w:r>
    </w:p>
    <w:p w14:paraId="1FCB2074" w14:textId="77777777" w:rsidR="006134D7" w:rsidRDefault="00000000">
      <w:pPr>
        <w:pStyle w:val="Zkladntext1"/>
        <w:framePr w:w="9144" w:h="4872" w:hRule="exact" w:wrap="none" w:vAnchor="page" w:hAnchor="page" w:x="1741" w:y="2687"/>
        <w:numPr>
          <w:ilvl w:val="1"/>
          <w:numId w:val="8"/>
        </w:numPr>
        <w:tabs>
          <w:tab w:val="left" w:pos="598"/>
        </w:tabs>
        <w:spacing w:line="214" w:lineRule="auto"/>
        <w:ind w:left="580" w:hanging="580"/>
        <w:jc w:val="both"/>
      </w:pPr>
      <w:r>
        <w:t>Tam, kde nejsou práva a závazky smluvních stran výslovně upraveny, platí ustanovení občanského zákoníku.</w:t>
      </w:r>
    </w:p>
    <w:p w14:paraId="4EA8D3D0" w14:textId="77777777" w:rsidR="006134D7" w:rsidRDefault="00000000">
      <w:pPr>
        <w:pStyle w:val="Zkladntext1"/>
        <w:framePr w:w="9144" w:h="4872" w:hRule="exact" w:wrap="none" w:vAnchor="page" w:hAnchor="page" w:x="1741" w:y="2687"/>
        <w:numPr>
          <w:ilvl w:val="1"/>
          <w:numId w:val="8"/>
        </w:numPr>
        <w:tabs>
          <w:tab w:val="left" w:pos="598"/>
        </w:tabs>
        <w:spacing w:line="209" w:lineRule="auto"/>
        <w:ind w:left="580" w:hanging="580"/>
        <w:jc w:val="both"/>
      </w:pPr>
      <w:r>
        <w:t>Smluvní strany si sjednávají, že § 564 občanského zákoníku se nepoužije, tzn. měnit nebo doplňovat text této smlouvy je možné pouze formou písemných dodatků podepsaných oběma smluvními stranami. Za písemnou formu pro tento účel nebude považována výměna e-mailových či jiných elektronických zpráv. Neplatnost této smlouvy pro nedodržení formy lze namítnout kdykoliv, a to i když již bylo započato s plněním.</w:t>
      </w:r>
    </w:p>
    <w:p w14:paraId="3DD2ABF4" w14:textId="77777777" w:rsidR="006134D7" w:rsidRDefault="00000000">
      <w:pPr>
        <w:pStyle w:val="Zkladntext1"/>
        <w:framePr w:w="9144" w:h="4872" w:hRule="exact" w:wrap="none" w:vAnchor="page" w:hAnchor="page" w:x="1741" w:y="2687"/>
        <w:numPr>
          <w:ilvl w:val="1"/>
          <w:numId w:val="8"/>
        </w:numPr>
        <w:tabs>
          <w:tab w:val="left" w:pos="598"/>
        </w:tabs>
        <w:spacing w:line="209" w:lineRule="auto"/>
        <w:ind w:left="580" w:hanging="580"/>
        <w:jc w:val="both"/>
      </w:pPr>
      <w:r>
        <w:t>Zhotovitel prohlašuje, že je plně způsobilý ke splnění všech závazků, které na sebe podpisem této smlouvy převezme.</w:t>
      </w:r>
    </w:p>
    <w:p w14:paraId="561B7DDD" w14:textId="77777777" w:rsidR="006134D7" w:rsidRDefault="00000000">
      <w:pPr>
        <w:pStyle w:val="Zkladntext1"/>
        <w:framePr w:w="9144" w:h="4872" w:hRule="exact" w:wrap="none" w:vAnchor="page" w:hAnchor="page" w:x="1741" w:y="2687"/>
        <w:numPr>
          <w:ilvl w:val="1"/>
          <w:numId w:val="8"/>
        </w:numPr>
        <w:tabs>
          <w:tab w:val="left" w:pos="598"/>
        </w:tabs>
        <w:spacing w:line="211" w:lineRule="auto"/>
        <w:ind w:left="580" w:hanging="58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77B87966" w14:textId="77777777" w:rsidR="006134D7" w:rsidRDefault="00000000">
      <w:pPr>
        <w:pStyle w:val="Zkladntext1"/>
        <w:framePr w:w="9144" w:h="4872" w:hRule="exact" w:wrap="none" w:vAnchor="page" w:hAnchor="page" w:x="1741" w:y="2687"/>
        <w:numPr>
          <w:ilvl w:val="1"/>
          <w:numId w:val="8"/>
        </w:numPr>
        <w:tabs>
          <w:tab w:val="left" w:pos="598"/>
        </w:tabs>
        <w:spacing w:after="0" w:line="209" w:lineRule="auto"/>
        <w:ind w:left="580" w:hanging="580"/>
        <w:jc w:val="both"/>
      </w:pPr>
      <w:r>
        <w:t>Smluvní strany prohlašují, že žádná část této smlouvy nenaplňuje znaky obchodního tajemství (§ 504 zák. č. 89/2012 Sb., občanský zákoník, ve znění pozdějších předpisů).</w:t>
      </w:r>
    </w:p>
    <w:p w14:paraId="7B163064" w14:textId="77777777" w:rsidR="006134D7" w:rsidRDefault="00000000">
      <w:pPr>
        <w:pStyle w:val="Nadpis20"/>
        <w:framePr w:w="9144" w:h="994" w:hRule="exact" w:wrap="none" w:vAnchor="page" w:hAnchor="page" w:x="1741" w:y="8283"/>
        <w:spacing w:after="220" w:line="240" w:lineRule="auto"/>
        <w:ind w:firstLine="0"/>
        <w:rPr>
          <w:sz w:val="22"/>
          <w:szCs w:val="22"/>
        </w:rPr>
      </w:pPr>
      <w:bookmarkStart w:id="11" w:name="bookmark22"/>
      <w:r>
        <w:rPr>
          <w:rFonts w:ascii="Times New Roman" w:eastAsia="Times New Roman" w:hAnsi="Times New Roman" w:cs="Times New Roman"/>
          <w:sz w:val="22"/>
          <w:szCs w:val="22"/>
          <w:u w:val="none"/>
        </w:rPr>
        <w:t>Přílohy:</w:t>
      </w:r>
      <w:bookmarkEnd w:id="11"/>
    </w:p>
    <w:p w14:paraId="1D4B73BA" w14:textId="77777777" w:rsidR="006134D7" w:rsidRDefault="00000000">
      <w:pPr>
        <w:pStyle w:val="Zkladntext1"/>
        <w:framePr w:w="9144" w:h="994" w:hRule="exact" w:wrap="none" w:vAnchor="page" w:hAnchor="page" w:x="1741" w:y="8283"/>
        <w:spacing w:after="0"/>
      </w:pPr>
      <w:r>
        <w:t>Příloha č. 1: Souhrn základních servisních úkonů včetně četnosti</w:t>
      </w:r>
    </w:p>
    <w:p w14:paraId="72A362BC" w14:textId="77777777" w:rsidR="006134D7" w:rsidRDefault="00000000">
      <w:pPr>
        <w:pStyle w:val="Zkladntext1"/>
        <w:framePr w:w="9144" w:h="994" w:hRule="exact" w:wrap="none" w:vAnchor="page" w:hAnchor="page" w:x="1741" w:y="8283"/>
        <w:spacing w:after="0" w:line="209" w:lineRule="auto"/>
      </w:pPr>
      <w:r>
        <w:t>Příloha č. 2: Kalkulace servisních úkonů</w:t>
      </w:r>
    </w:p>
    <w:p w14:paraId="010FC109" w14:textId="77777777" w:rsidR="006134D7" w:rsidRDefault="00000000">
      <w:pPr>
        <w:pStyle w:val="Zkladntext1"/>
        <w:framePr w:w="9144" w:h="298" w:hRule="exact" w:wrap="none" w:vAnchor="page" w:hAnchor="page" w:x="1741" w:y="10136"/>
        <w:spacing w:after="0"/>
        <w:ind w:right="1260"/>
        <w:jc w:val="right"/>
      </w:pPr>
      <w:r>
        <w:t>dne</w:t>
      </w:r>
    </w:p>
    <w:p w14:paraId="546D17C3" w14:textId="77777777" w:rsidR="006134D7" w:rsidRDefault="00000000">
      <w:pPr>
        <w:pStyle w:val="Zkladntext1"/>
        <w:framePr w:w="3422" w:h="888" w:hRule="exact" w:wrap="none" w:vAnchor="page" w:hAnchor="page" w:x="1741" w:y="10731"/>
        <w:spacing w:after="0" w:line="283" w:lineRule="auto"/>
        <w:ind w:firstLine="720"/>
        <w:rPr>
          <w:sz w:val="22"/>
          <w:szCs w:val="22"/>
        </w:rPr>
      </w:pPr>
      <w:r>
        <w:rPr>
          <w:b/>
          <w:bCs/>
          <w:i/>
          <w:iCs/>
          <w:sz w:val="22"/>
          <w:szCs w:val="22"/>
        </w:rPr>
        <w:t>za objednatele</w:t>
      </w:r>
    </w:p>
    <w:p w14:paraId="78357518" w14:textId="77777777" w:rsidR="006134D7" w:rsidRDefault="00000000">
      <w:pPr>
        <w:pStyle w:val="Zkladntext1"/>
        <w:framePr w:w="3422" w:h="888" w:hRule="exact" w:wrap="none" w:vAnchor="page" w:hAnchor="page" w:x="1741" w:y="10731"/>
        <w:spacing w:after="0" w:line="259" w:lineRule="auto"/>
      </w:pPr>
      <w:r>
        <w:t>Ing. Kateřina Skladanová</w:t>
      </w:r>
      <w:r>
        <w:br/>
        <w:t>vedoucí Odboru majetku a investic</w:t>
      </w:r>
    </w:p>
    <w:p w14:paraId="35DA1C8B" w14:textId="77777777" w:rsidR="006134D7" w:rsidRDefault="00000000">
      <w:pPr>
        <w:pStyle w:val="Zkladntext1"/>
        <w:framePr w:w="9144" w:h="874" w:hRule="exact" w:wrap="none" w:vAnchor="page" w:hAnchor="page" w:x="1741" w:y="10731"/>
        <w:spacing w:after="300"/>
        <w:ind w:left="4301" w:right="609"/>
        <w:jc w:val="center"/>
        <w:rPr>
          <w:sz w:val="22"/>
          <w:szCs w:val="22"/>
        </w:rPr>
      </w:pPr>
      <w:r>
        <w:rPr>
          <w:b/>
          <w:bCs/>
          <w:i/>
          <w:iCs/>
          <w:sz w:val="22"/>
          <w:szCs w:val="22"/>
        </w:rPr>
        <w:t>za zhotovitele</w:t>
      </w:r>
    </w:p>
    <w:p w14:paraId="0B85E008" w14:textId="77777777" w:rsidR="006134D7" w:rsidRDefault="00000000">
      <w:pPr>
        <w:pStyle w:val="Zkladntext1"/>
        <w:framePr w:w="9144" w:h="874" w:hRule="exact" w:wrap="none" w:vAnchor="page" w:hAnchor="page" w:x="1741" w:y="10731"/>
        <w:spacing w:after="0"/>
        <w:ind w:left="3721" w:firstLine="580"/>
      </w:pPr>
      <w:r>
        <w:t xml:space="preserve">jednatel společnosti VK </w:t>
      </w:r>
      <w:r>
        <w:rPr>
          <w:lang w:val="en-US" w:eastAsia="en-US" w:bidi="en-US"/>
        </w:rPr>
        <w:t xml:space="preserve">INVESTING </w:t>
      </w:r>
      <w:r>
        <w:t>s.r.o.</w:t>
      </w:r>
    </w:p>
    <w:p w14:paraId="29F05D16" w14:textId="77777777" w:rsidR="006134D7" w:rsidRDefault="006134D7">
      <w:pPr>
        <w:spacing w:line="1" w:lineRule="exact"/>
        <w:sectPr w:rsidR="006134D7">
          <w:pgSz w:w="11900" w:h="16840"/>
          <w:pgMar w:top="360" w:right="360" w:bottom="360" w:left="360" w:header="0" w:footer="3" w:gutter="0"/>
          <w:cols w:space="720"/>
          <w:noEndnote/>
          <w:docGrid w:linePitch="360"/>
        </w:sectPr>
      </w:pPr>
    </w:p>
    <w:p w14:paraId="052FE817" w14:textId="77777777" w:rsidR="006134D7" w:rsidRDefault="006134D7">
      <w:pPr>
        <w:spacing w:line="1" w:lineRule="exact"/>
      </w:pPr>
    </w:p>
    <w:p w14:paraId="19E77EB1" w14:textId="77777777" w:rsidR="006134D7" w:rsidRDefault="00000000">
      <w:pPr>
        <w:pStyle w:val="Zhlavnebozpat0"/>
        <w:framePr w:wrap="none" w:vAnchor="page" w:hAnchor="page" w:x="1409" w:y="764"/>
      </w:pPr>
      <w:r>
        <w:t>Příloha č. 1</w:t>
      </w:r>
    </w:p>
    <w:p w14:paraId="60F418F3" w14:textId="77777777" w:rsidR="006134D7" w:rsidRDefault="00000000">
      <w:pPr>
        <w:pStyle w:val="Nadpis20"/>
        <w:framePr w:wrap="none" w:vAnchor="page" w:hAnchor="page" w:x="1414" w:y="1503"/>
        <w:spacing w:after="0" w:line="240" w:lineRule="auto"/>
        <w:ind w:firstLine="240"/>
      </w:pPr>
      <w:bookmarkStart w:id="12" w:name="bookmark24"/>
      <w:r>
        <w:t>Souhrn základních servisních úkonů včetně četnosti</w:t>
      </w:r>
      <w:bookmarkEnd w:id="12"/>
    </w:p>
    <w:tbl>
      <w:tblPr>
        <w:tblOverlap w:val="never"/>
        <w:tblW w:w="0" w:type="auto"/>
        <w:tblLayout w:type="fixed"/>
        <w:tblCellMar>
          <w:left w:w="10" w:type="dxa"/>
          <w:right w:w="10" w:type="dxa"/>
        </w:tblCellMar>
        <w:tblLook w:val="0000" w:firstRow="0" w:lastRow="0" w:firstColumn="0" w:lastColumn="0" w:noHBand="0" w:noVBand="0"/>
      </w:tblPr>
      <w:tblGrid>
        <w:gridCol w:w="6648"/>
        <w:gridCol w:w="686"/>
        <w:gridCol w:w="614"/>
        <w:gridCol w:w="610"/>
        <w:gridCol w:w="610"/>
        <w:gridCol w:w="624"/>
      </w:tblGrid>
      <w:tr w:rsidR="006134D7" w14:paraId="53F2F69E" w14:textId="77777777">
        <w:tblPrEx>
          <w:tblCellMar>
            <w:top w:w="0" w:type="dxa"/>
            <w:bottom w:w="0" w:type="dxa"/>
          </w:tblCellMar>
        </w:tblPrEx>
        <w:trPr>
          <w:trHeight w:hRule="exact" w:val="317"/>
        </w:trPr>
        <w:tc>
          <w:tcPr>
            <w:tcW w:w="7334" w:type="dxa"/>
            <w:gridSpan w:val="2"/>
            <w:tcBorders>
              <w:top w:val="single" w:sz="4" w:space="0" w:color="auto"/>
              <w:left w:val="single" w:sz="4" w:space="0" w:color="auto"/>
            </w:tcBorders>
            <w:shd w:val="clear" w:color="auto" w:fill="auto"/>
          </w:tcPr>
          <w:p w14:paraId="0F6E1B84" w14:textId="77777777" w:rsidR="006134D7" w:rsidRDefault="006134D7">
            <w:pPr>
              <w:framePr w:w="9792" w:h="13037" w:wrap="none" w:vAnchor="page" w:hAnchor="page" w:x="1414" w:y="2194"/>
              <w:rPr>
                <w:sz w:val="10"/>
                <w:szCs w:val="10"/>
              </w:rPr>
            </w:pPr>
          </w:p>
        </w:tc>
        <w:tc>
          <w:tcPr>
            <w:tcW w:w="2458" w:type="dxa"/>
            <w:gridSpan w:val="4"/>
            <w:tcBorders>
              <w:top w:val="single" w:sz="4" w:space="0" w:color="auto"/>
              <w:left w:val="single" w:sz="4" w:space="0" w:color="auto"/>
              <w:right w:val="single" w:sz="4" w:space="0" w:color="auto"/>
            </w:tcBorders>
            <w:shd w:val="clear" w:color="auto" w:fill="auto"/>
            <w:vAlign w:val="center"/>
          </w:tcPr>
          <w:p w14:paraId="0E224663"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četnost v letech</w:t>
            </w:r>
          </w:p>
        </w:tc>
      </w:tr>
      <w:tr w:rsidR="006134D7" w14:paraId="4F0DEA85"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center"/>
          </w:tcPr>
          <w:p w14:paraId="2AEBDD26" w14:textId="77777777" w:rsidR="006134D7" w:rsidRDefault="00000000">
            <w:pPr>
              <w:pStyle w:val="Jin0"/>
              <w:framePr w:w="9792" w:h="13037" w:wrap="none" w:vAnchor="page" w:hAnchor="page" w:x="1414" w:y="2194"/>
              <w:spacing w:after="0"/>
              <w:rPr>
                <w:sz w:val="20"/>
                <w:szCs w:val="20"/>
              </w:rPr>
            </w:pPr>
            <w:r>
              <w:rPr>
                <w:rFonts w:ascii="Arial" w:eastAsia="Arial" w:hAnsi="Arial" w:cs="Arial"/>
                <w:sz w:val="20"/>
                <w:szCs w:val="20"/>
              </w:rPr>
              <w:t>Název</w:t>
            </w:r>
          </w:p>
        </w:tc>
        <w:tc>
          <w:tcPr>
            <w:tcW w:w="686" w:type="dxa"/>
            <w:tcBorders>
              <w:top w:val="single" w:sz="4" w:space="0" w:color="auto"/>
              <w:left w:val="single" w:sz="4" w:space="0" w:color="auto"/>
            </w:tcBorders>
            <w:shd w:val="clear" w:color="auto" w:fill="auto"/>
            <w:vAlign w:val="center"/>
          </w:tcPr>
          <w:p w14:paraId="358FB4CD"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počet</w:t>
            </w:r>
          </w:p>
        </w:tc>
        <w:tc>
          <w:tcPr>
            <w:tcW w:w="614" w:type="dxa"/>
            <w:tcBorders>
              <w:top w:val="single" w:sz="4" w:space="0" w:color="auto"/>
              <w:left w:val="single" w:sz="4" w:space="0" w:color="auto"/>
            </w:tcBorders>
            <w:shd w:val="clear" w:color="auto" w:fill="auto"/>
            <w:vAlign w:val="center"/>
          </w:tcPr>
          <w:p w14:paraId="6517E693"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2025</w:t>
            </w:r>
          </w:p>
        </w:tc>
        <w:tc>
          <w:tcPr>
            <w:tcW w:w="610" w:type="dxa"/>
            <w:tcBorders>
              <w:top w:val="single" w:sz="4" w:space="0" w:color="auto"/>
              <w:left w:val="single" w:sz="4" w:space="0" w:color="auto"/>
            </w:tcBorders>
            <w:shd w:val="clear" w:color="auto" w:fill="auto"/>
            <w:vAlign w:val="center"/>
          </w:tcPr>
          <w:p w14:paraId="60F587E4" w14:textId="77777777" w:rsidR="006134D7" w:rsidRDefault="00000000">
            <w:pPr>
              <w:pStyle w:val="Jin0"/>
              <w:framePr w:w="9792" w:h="13037" w:wrap="none" w:vAnchor="page" w:hAnchor="page" w:x="1414" w:y="2194"/>
              <w:spacing w:after="0"/>
              <w:rPr>
                <w:sz w:val="20"/>
                <w:szCs w:val="20"/>
              </w:rPr>
            </w:pPr>
            <w:r>
              <w:rPr>
                <w:rFonts w:ascii="Arial" w:eastAsia="Arial" w:hAnsi="Arial" w:cs="Arial"/>
                <w:sz w:val="20"/>
                <w:szCs w:val="20"/>
              </w:rPr>
              <w:t>2026</w:t>
            </w:r>
          </w:p>
        </w:tc>
        <w:tc>
          <w:tcPr>
            <w:tcW w:w="610" w:type="dxa"/>
            <w:tcBorders>
              <w:top w:val="single" w:sz="4" w:space="0" w:color="auto"/>
              <w:left w:val="single" w:sz="4" w:space="0" w:color="auto"/>
            </w:tcBorders>
            <w:shd w:val="clear" w:color="auto" w:fill="auto"/>
            <w:vAlign w:val="center"/>
          </w:tcPr>
          <w:p w14:paraId="466B24A6"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2027</w:t>
            </w:r>
          </w:p>
        </w:tc>
        <w:tc>
          <w:tcPr>
            <w:tcW w:w="624" w:type="dxa"/>
            <w:tcBorders>
              <w:top w:val="single" w:sz="4" w:space="0" w:color="auto"/>
              <w:left w:val="single" w:sz="4" w:space="0" w:color="auto"/>
              <w:right w:val="single" w:sz="4" w:space="0" w:color="auto"/>
            </w:tcBorders>
            <w:shd w:val="clear" w:color="auto" w:fill="auto"/>
            <w:vAlign w:val="center"/>
          </w:tcPr>
          <w:p w14:paraId="1769C096"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2028</w:t>
            </w:r>
          </w:p>
        </w:tc>
      </w:tr>
      <w:tr w:rsidR="006134D7" w14:paraId="47F9922D"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center"/>
          </w:tcPr>
          <w:p w14:paraId="63EADAB6" w14:textId="77777777" w:rsidR="006134D7" w:rsidRDefault="00000000">
            <w:pPr>
              <w:pStyle w:val="Jin0"/>
              <w:framePr w:w="9792" w:h="13037" w:wrap="none" w:vAnchor="page" w:hAnchor="page" w:x="1414" w:y="2194"/>
              <w:spacing w:after="0"/>
              <w:rPr>
                <w:sz w:val="20"/>
                <w:szCs w:val="20"/>
              </w:rPr>
            </w:pPr>
            <w:r>
              <w:rPr>
                <w:rFonts w:ascii="Arial" w:eastAsia="Arial" w:hAnsi="Arial" w:cs="Arial"/>
                <w:b/>
                <w:bCs/>
                <w:sz w:val="20"/>
                <w:szCs w:val="20"/>
              </w:rPr>
              <w:t>I.Komín</w:t>
            </w:r>
          </w:p>
        </w:tc>
        <w:tc>
          <w:tcPr>
            <w:tcW w:w="686" w:type="dxa"/>
            <w:tcBorders>
              <w:top w:val="single" w:sz="4" w:space="0" w:color="auto"/>
              <w:left w:val="single" w:sz="4" w:space="0" w:color="auto"/>
            </w:tcBorders>
            <w:shd w:val="clear" w:color="auto" w:fill="auto"/>
            <w:vAlign w:val="center"/>
          </w:tcPr>
          <w:p w14:paraId="43D5759F"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2</w:t>
            </w:r>
          </w:p>
        </w:tc>
        <w:tc>
          <w:tcPr>
            <w:tcW w:w="614" w:type="dxa"/>
            <w:tcBorders>
              <w:top w:val="single" w:sz="4" w:space="0" w:color="auto"/>
              <w:left w:val="single" w:sz="4" w:space="0" w:color="auto"/>
            </w:tcBorders>
            <w:shd w:val="clear" w:color="auto" w:fill="auto"/>
            <w:vAlign w:val="center"/>
          </w:tcPr>
          <w:p w14:paraId="6F0E381D"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0F8BAB32"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7C335DF9"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24" w:type="dxa"/>
            <w:tcBorders>
              <w:top w:val="single" w:sz="4" w:space="0" w:color="auto"/>
              <w:left w:val="single" w:sz="4" w:space="0" w:color="auto"/>
              <w:right w:val="single" w:sz="4" w:space="0" w:color="auto"/>
            </w:tcBorders>
            <w:shd w:val="clear" w:color="auto" w:fill="auto"/>
            <w:vAlign w:val="center"/>
          </w:tcPr>
          <w:p w14:paraId="59A91E3B"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r>
      <w:tr w:rsidR="006134D7" w14:paraId="2FEE4161"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center"/>
          </w:tcPr>
          <w:p w14:paraId="4C69B2E5" w14:textId="77777777" w:rsidR="006134D7" w:rsidRDefault="00000000">
            <w:pPr>
              <w:pStyle w:val="Jin0"/>
              <w:framePr w:w="9792" w:h="13037" w:wrap="none" w:vAnchor="page" w:hAnchor="page" w:x="1414" w:y="2194"/>
              <w:spacing w:after="0"/>
              <w:rPr>
                <w:sz w:val="20"/>
                <w:szCs w:val="20"/>
              </w:rPr>
            </w:pPr>
            <w:r>
              <w:rPr>
                <w:rFonts w:ascii="Arial" w:eastAsia="Arial" w:hAnsi="Arial" w:cs="Arial"/>
                <w:b/>
                <w:bCs/>
                <w:sz w:val="20"/>
                <w:szCs w:val="20"/>
              </w:rPr>
              <w:t>2.Plynový kondenzační kotel BAXI Luna Duo - Tec MP + 1.50</w:t>
            </w:r>
          </w:p>
        </w:tc>
        <w:tc>
          <w:tcPr>
            <w:tcW w:w="686" w:type="dxa"/>
            <w:tcBorders>
              <w:top w:val="single" w:sz="4" w:space="0" w:color="auto"/>
              <w:left w:val="single" w:sz="4" w:space="0" w:color="auto"/>
            </w:tcBorders>
            <w:shd w:val="clear" w:color="auto" w:fill="auto"/>
            <w:vAlign w:val="center"/>
          </w:tcPr>
          <w:p w14:paraId="0E00E046"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2</w:t>
            </w:r>
          </w:p>
        </w:tc>
        <w:tc>
          <w:tcPr>
            <w:tcW w:w="614" w:type="dxa"/>
            <w:tcBorders>
              <w:top w:val="single" w:sz="4" w:space="0" w:color="auto"/>
              <w:left w:val="single" w:sz="4" w:space="0" w:color="auto"/>
            </w:tcBorders>
            <w:shd w:val="clear" w:color="auto" w:fill="auto"/>
            <w:vAlign w:val="center"/>
          </w:tcPr>
          <w:p w14:paraId="52A8922E"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27FCC3C2"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26EEA32C"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24" w:type="dxa"/>
            <w:tcBorders>
              <w:top w:val="single" w:sz="4" w:space="0" w:color="auto"/>
              <w:left w:val="single" w:sz="4" w:space="0" w:color="auto"/>
              <w:right w:val="single" w:sz="4" w:space="0" w:color="auto"/>
            </w:tcBorders>
            <w:shd w:val="clear" w:color="auto" w:fill="auto"/>
            <w:vAlign w:val="center"/>
          </w:tcPr>
          <w:p w14:paraId="2BF6A394"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r>
      <w:tr w:rsidR="006134D7" w14:paraId="47912346"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624EED32"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Demontáž a montáž spalovací komory</w:t>
            </w:r>
          </w:p>
        </w:tc>
        <w:tc>
          <w:tcPr>
            <w:tcW w:w="686" w:type="dxa"/>
            <w:tcBorders>
              <w:top w:val="single" w:sz="4" w:space="0" w:color="auto"/>
              <w:left w:val="single" w:sz="4" w:space="0" w:color="auto"/>
            </w:tcBorders>
            <w:shd w:val="clear" w:color="auto" w:fill="auto"/>
          </w:tcPr>
          <w:p w14:paraId="08EE7188"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3E862421"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B24E8E5"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12076A0B"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417BDB19" w14:textId="77777777" w:rsidR="006134D7" w:rsidRDefault="006134D7">
            <w:pPr>
              <w:framePr w:w="9792" w:h="13037" w:wrap="none" w:vAnchor="page" w:hAnchor="page" w:x="1414" w:y="2194"/>
              <w:rPr>
                <w:sz w:val="10"/>
                <w:szCs w:val="10"/>
              </w:rPr>
            </w:pPr>
          </w:p>
        </w:tc>
      </w:tr>
      <w:tr w:rsidR="006134D7" w14:paraId="185E6689"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2603226D"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čistoty hořáků a prostoru sání vzduchu</w:t>
            </w:r>
          </w:p>
        </w:tc>
        <w:tc>
          <w:tcPr>
            <w:tcW w:w="686" w:type="dxa"/>
            <w:tcBorders>
              <w:top w:val="single" w:sz="4" w:space="0" w:color="auto"/>
              <w:left w:val="single" w:sz="4" w:space="0" w:color="auto"/>
            </w:tcBorders>
            <w:shd w:val="clear" w:color="auto" w:fill="auto"/>
          </w:tcPr>
          <w:p w14:paraId="614C7BF3"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4E3BF6A3"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6D71B17D"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DB3064A"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180524B8" w14:textId="77777777" w:rsidR="006134D7" w:rsidRDefault="006134D7">
            <w:pPr>
              <w:framePr w:w="9792" w:h="13037" w:wrap="none" w:vAnchor="page" w:hAnchor="page" w:x="1414" w:y="2194"/>
              <w:rPr>
                <w:sz w:val="10"/>
                <w:szCs w:val="10"/>
              </w:rPr>
            </w:pPr>
          </w:p>
        </w:tc>
      </w:tr>
      <w:tr w:rsidR="006134D7" w14:paraId="0D87FE9A"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78905861"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zapalování</w:t>
            </w:r>
          </w:p>
        </w:tc>
        <w:tc>
          <w:tcPr>
            <w:tcW w:w="686" w:type="dxa"/>
            <w:tcBorders>
              <w:top w:val="single" w:sz="4" w:space="0" w:color="auto"/>
              <w:left w:val="single" w:sz="4" w:space="0" w:color="auto"/>
            </w:tcBorders>
            <w:shd w:val="clear" w:color="auto" w:fill="auto"/>
          </w:tcPr>
          <w:p w14:paraId="549B6D6F"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69C22040"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75C2AC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5E264AC"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593CD36E" w14:textId="77777777" w:rsidR="006134D7" w:rsidRDefault="006134D7">
            <w:pPr>
              <w:framePr w:w="9792" w:h="13037" w:wrap="none" w:vAnchor="page" w:hAnchor="page" w:x="1414" w:y="2194"/>
              <w:rPr>
                <w:sz w:val="10"/>
                <w:szCs w:val="10"/>
              </w:rPr>
            </w:pPr>
          </w:p>
        </w:tc>
      </w:tr>
      <w:tr w:rsidR="006134D7" w14:paraId="32136374"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center"/>
          </w:tcPr>
          <w:p w14:paraId="353F130B"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ionizačního hlídače</w:t>
            </w:r>
          </w:p>
        </w:tc>
        <w:tc>
          <w:tcPr>
            <w:tcW w:w="686" w:type="dxa"/>
            <w:tcBorders>
              <w:top w:val="single" w:sz="4" w:space="0" w:color="auto"/>
              <w:left w:val="single" w:sz="4" w:space="0" w:color="auto"/>
            </w:tcBorders>
            <w:shd w:val="clear" w:color="auto" w:fill="auto"/>
          </w:tcPr>
          <w:p w14:paraId="4FCA5035"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1F73D879"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A445DEB"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6BD3D08B"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37F44BF9" w14:textId="77777777" w:rsidR="006134D7" w:rsidRDefault="006134D7">
            <w:pPr>
              <w:framePr w:w="9792" w:h="13037" w:wrap="none" w:vAnchor="page" w:hAnchor="page" w:x="1414" w:y="2194"/>
              <w:rPr>
                <w:sz w:val="10"/>
                <w:szCs w:val="10"/>
              </w:rPr>
            </w:pPr>
          </w:p>
        </w:tc>
      </w:tr>
      <w:tr w:rsidR="006134D7" w14:paraId="6CD8350B"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2CDB245F"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regulátorů a havarijních termostatů</w:t>
            </w:r>
          </w:p>
        </w:tc>
        <w:tc>
          <w:tcPr>
            <w:tcW w:w="686" w:type="dxa"/>
            <w:tcBorders>
              <w:top w:val="single" w:sz="4" w:space="0" w:color="auto"/>
              <w:left w:val="single" w:sz="4" w:space="0" w:color="auto"/>
            </w:tcBorders>
            <w:shd w:val="clear" w:color="auto" w:fill="auto"/>
          </w:tcPr>
          <w:p w14:paraId="6E0F1212"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53353A45"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C093B1D"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492D9D67"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75FC5866" w14:textId="77777777" w:rsidR="006134D7" w:rsidRDefault="006134D7">
            <w:pPr>
              <w:framePr w:w="9792" w:h="13037" w:wrap="none" w:vAnchor="page" w:hAnchor="page" w:x="1414" w:y="2194"/>
              <w:rPr>
                <w:sz w:val="10"/>
                <w:szCs w:val="10"/>
              </w:rPr>
            </w:pPr>
          </w:p>
        </w:tc>
      </w:tr>
      <w:tr w:rsidR="006134D7" w14:paraId="343C0E56"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3D77C7BB"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Nastavení zapalovacích elektrod</w:t>
            </w:r>
          </w:p>
        </w:tc>
        <w:tc>
          <w:tcPr>
            <w:tcW w:w="686" w:type="dxa"/>
            <w:tcBorders>
              <w:top w:val="single" w:sz="4" w:space="0" w:color="auto"/>
              <w:left w:val="single" w:sz="4" w:space="0" w:color="auto"/>
            </w:tcBorders>
            <w:shd w:val="clear" w:color="auto" w:fill="auto"/>
          </w:tcPr>
          <w:p w14:paraId="37361798"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3133E0B6"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E406C54"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8888D8E"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29AB85E3" w14:textId="77777777" w:rsidR="006134D7" w:rsidRDefault="006134D7">
            <w:pPr>
              <w:framePr w:w="9792" w:h="13037" w:wrap="none" w:vAnchor="page" w:hAnchor="page" w:x="1414" w:y="2194"/>
              <w:rPr>
                <w:sz w:val="10"/>
                <w:szCs w:val="10"/>
              </w:rPr>
            </w:pPr>
          </w:p>
        </w:tc>
      </w:tr>
      <w:tr w:rsidR="006134D7" w14:paraId="5E2BA1E1"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7EFECDE8"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těsnosti elektromagnetických ventilů</w:t>
            </w:r>
          </w:p>
        </w:tc>
        <w:tc>
          <w:tcPr>
            <w:tcW w:w="686" w:type="dxa"/>
            <w:tcBorders>
              <w:top w:val="single" w:sz="4" w:space="0" w:color="auto"/>
              <w:left w:val="single" w:sz="4" w:space="0" w:color="auto"/>
            </w:tcBorders>
            <w:shd w:val="clear" w:color="auto" w:fill="auto"/>
          </w:tcPr>
          <w:p w14:paraId="102E473A"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5A6F3EFB"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8D004E3"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F587345"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5F4B132E" w14:textId="77777777" w:rsidR="006134D7" w:rsidRDefault="006134D7">
            <w:pPr>
              <w:framePr w:w="9792" w:h="13037" w:wrap="none" w:vAnchor="page" w:hAnchor="page" w:x="1414" w:y="2194"/>
              <w:rPr>
                <w:sz w:val="10"/>
                <w:szCs w:val="10"/>
              </w:rPr>
            </w:pPr>
          </w:p>
        </w:tc>
      </w:tr>
      <w:tr w:rsidR="006134D7" w14:paraId="091E0B9D"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4AEE0A3B"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hořáků na maximální výkon tahu komína</w:t>
            </w:r>
          </w:p>
        </w:tc>
        <w:tc>
          <w:tcPr>
            <w:tcW w:w="686" w:type="dxa"/>
            <w:tcBorders>
              <w:top w:val="single" w:sz="4" w:space="0" w:color="auto"/>
              <w:left w:val="single" w:sz="4" w:space="0" w:color="auto"/>
            </w:tcBorders>
            <w:shd w:val="clear" w:color="auto" w:fill="auto"/>
          </w:tcPr>
          <w:p w14:paraId="290B5CF1"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33F9456B"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CE8F8B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109AF621"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23E0FB86" w14:textId="77777777" w:rsidR="006134D7" w:rsidRDefault="006134D7">
            <w:pPr>
              <w:framePr w:w="9792" w:h="13037" w:wrap="none" w:vAnchor="page" w:hAnchor="page" w:x="1414" w:y="2194"/>
              <w:rPr>
                <w:sz w:val="10"/>
                <w:szCs w:val="10"/>
              </w:rPr>
            </w:pPr>
          </w:p>
        </w:tc>
      </w:tr>
      <w:tr w:rsidR="006134D7" w14:paraId="606233B1"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center"/>
          </w:tcPr>
          <w:p w14:paraId="60B047E5"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odkalení kotlového tělesa</w:t>
            </w:r>
          </w:p>
        </w:tc>
        <w:tc>
          <w:tcPr>
            <w:tcW w:w="686" w:type="dxa"/>
            <w:tcBorders>
              <w:top w:val="single" w:sz="4" w:space="0" w:color="auto"/>
              <w:left w:val="single" w:sz="4" w:space="0" w:color="auto"/>
            </w:tcBorders>
            <w:shd w:val="clear" w:color="auto" w:fill="auto"/>
          </w:tcPr>
          <w:p w14:paraId="65C30F6E"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0733D6BE"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6AC1DA16"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9D87E7F"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71799551" w14:textId="77777777" w:rsidR="006134D7" w:rsidRDefault="006134D7">
            <w:pPr>
              <w:framePr w:w="9792" w:h="13037" w:wrap="none" w:vAnchor="page" w:hAnchor="page" w:x="1414" w:y="2194"/>
              <w:rPr>
                <w:sz w:val="10"/>
                <w:szCs w:val="10"/>
              </w:rPr>
            </w:pPr>
          </w:p>
        </w:tc>
      </w:tr>
      <w:tr w:rsidR="006134D7" w14:paraId="65EBA2C8"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32660377"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těsnosti šroubových spojů</w:t>
            </w:r>
          </w:p>
        </w:tc>
        <w:tc>
          <w:tcPr>
            <w:tcW w:w="686" w:type="dxa"/>
            <w:tcBorders>
              <w:top w:val="single" w:sz="4" w:space="0" w:color="auto"/>
              <w:left w:val="single" w:sz="4" w:space="0" w:color="auto"/>
            </w:tcBorders>
            <w:shd w:val="clear" w:color="auto" w:fill="auto"/>
          </w:tcPr>
          <w:p w14:paraId="0E9FB0DE"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1F50F6D0"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0194BF4"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65838091"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00E82BF9" w14:textId="77777777" w:rsidR="006134D7" w:rsidRDefault="006134D7">
            <w:pPr>
              <w:framePr w:w="9792" w:h="13037" w:wrap="none" w:vAnchor="page" w:hAnchor="page" w:x="1414" w:y="2194"/>
              <w:rPr>
                <w:sz w:val="10"/>
                <w:szCs w:val="10"/>
              </w:rPr>
            </w:pPr>
          </w:p>
        </w:tc>
      </w:tr>
      <w:tr w:rsidR="006134D7" w14:paraId="5B0AEED9"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1BD0BCC2"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Jednorázové měření spalin</w:t>
            </w:r>
          </w:p>
        </w:tc>
        <w:tc>
          <w:tcPr>
            <w:tcW w:w="686" w:type="dxa"/>
            <w:tcBorders>
              <w:top w:val="single" w:sz="4" w:space="0" w:color="auto"/>
              <w:left w:val="single" w:sz="4" w:space="0" w:color="auto"/>
            </w:tcBorders>
            <w:shd w:val="clear" w:color="auto" w:fill="auto"/>
          </w:tcPr>
          <w:p w14:paraId="31E62536"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652E4E13"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C76175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196AB97B"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2E5A58BC" w14:textId="77777777" w:rsidR="006134D7" w:rsidRDefault="006134D7">
            <w:pPr>
              <w:framePr w:w="9792" w:h="13037" w:wrap="none" w:vAnchor="page" w:hAnchor="page" w:x="1414" w:y="2194"/>
              <w:rPr>
                <w:sz w:val="10"/>
                <w:szCs w:val="10"/>
              </w:rPr>
            </w:pPr>
          </w:p>
        </w:tc>
      </w:tr>
      <w:tr w:rsidR="006134D7" w14:paraId="124606F8"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center"/>
          </w:tcPr>
          <w:p w14:paraId="4D79F0C5" w14:textId="77777777" w:rsidR="006134D7" w:rsidRDefault="00000000">
            <w:pPr>
              <w:pStyle w:val="Jin0"/>
              <w:framePr w:w="9792" w:h="13037" w:wrap="none" w:vAnchor="page" w:hAnchor="page" w:x="1414" w:y="2194"/>
              <w:spacing w:after="0"/>
              <w:rPr>
                <w:sz w:val="20"/>
                <w:szCs w:val="20"/>
              </w:rPr>
            </w:pPr>
            <w:r>
              <w:rPr>
                <w:rFonts w:ascii="Arial" w:eastAsia="Arial" w:hAnsi="Arial" w:cs="Arial"/>
                <w:b/>
                <w:bCs/>
                <w:sz w:val="20"/>
                <w:szCs w:val="20"/>
              </w:rPr>
              <w:t>3. Kontrola plynového zařízení dle vyhl. 85/1978 Sb. a ČSN 386405</w:t>
            </w:r>
          </w:p>
        </w:tc>
        <w:tc>
          <w:tcPr>
            <w:tcW w:w="686" w:type="dxa"/>
            <w:tcBorders>
              <w:top w:val="single" w:sz="4" w:space="0" w:color="auto"/>
              <w:left w:val="single" w:sz="4" w:space="0" w:color="auto"/>
            </w:tcBorders>
            <w:shd w:val="clear" w:color="auto" w:fill="auto"/>
            <w:vAlign w:val="center"/>
          </w:tcPr>
          <w:p w14:paraId="5A168BA8"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1</w:t>
            </w:r>
          </w:p>
        </w:tc>
        <w:tc>
          <w:tcPr>
            <w:tcW w:w="614" w:type="dxa"/>
            <w:tcBorders>
              <w:top w:val="single" w:sz="4" w:space="0" w:color="auto"/>
              <w:left w:val="single" w:sz="4" w:space="0" w:color="auto"/>
            </w:tcBorders>
            <w:shd w:val="clear" w:color="auto" w:fill="auto"/>
            <w:vAlign w:val="center"/>
          </w:tcPr>
          <w:p w14:paraId="2DF8A0EC"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36423EFF"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26779E7F"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24" w:type="dxa"/>
            <w:tcBorders>
              <w:top w:val="single" w:sz="4" w:space="0" w:color="auto"/>
              <w:left w:val="single" w:sz="4" w:space="0" w:color="auto"/>
              <w:right w:val="single" w:sz="4" w:space="0" w:color="auto"/>
            </w:tcBorders>
            <w:shd w:val="clear" w:color="auto" w:fill="auto"/>
            <w:vAlign w:val="center"/>
          </w:tcPr>
          <w:p w14:paraId="56082A27"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r>
      <w:tr w:rsidR="006134D7" w14:paraId="717A94FC"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center"/>
          </w:tcPr>
          <w:p w14:paraId="238601AE" w14:textId="77777777" w:rsidR="006134D7" w:rsidRDefault="00000000">
            <w:pPr>
              <w:pStyle w:val="Jin0"/>
              <w:framePr w:w="9792" w:h="13037" w:wrap="none" w:vAnchor="page" w:hAnchor="page" w:x="1414" w:y="2194"/>
              <w:spacing w:after="0"/>
              <w:rPr>
                <w:sz w:val="20"/>
                <w:szCs w:val="20"/>
              </w:rPr>
            </w:pPr>
            <w:r>
              <w:rPr>
                <w:rFonts w:ascii="Arial" w:eastAsia="Arial" w:hAnsi="Arial" w:cs="Arial"/>
                <w:b/>
                <w:bCs/>
                <w:sz w:val="20"/>
                <w:szCs w:val="20"/>
              </w:rPr>
              <w:t>4. Revize plynovodů</w:t>
            </w:r>
          </w:p>
        </w:tc>
        <w:tc>
          <w:tcPr>
            <w:tcW w:w="686" w:type="dxa"/>
            <w:tcBorders>
              <w:top w:val="single" w:sz="4" w:space="0" w:color="auto"/>
              <w:left w:val="single" w:sz="4" w:space="0" w:color="auto"/>
            </w:tcBorders>
            <w:shd w:val="clear" w:color="auto" w:fill="auto"/>
            <w:vAlign w:val="center"/>
          </w:tcPr>
          <w:p w14:paraId="66FB42C8"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1</w:t>
            </w:r>
          </w:p>
        </w:tc>
        <w:tc>
          <w:tcPr>
            <w:tcW w:w="614" w:type="dxa"/>
            <w:tcBorders>
              <w:top w:val="single" w:sz="4" w:space="0" w:color="auto"/>
              <w:left w:val="single" w:sz="4" w:space="0" w:color="auto"/>
            </w:tcBorders>
            <w:shd w:val="clear" w:color="auto" w:fill="auto"/>
          </w:tcPr>
          <w:p w14:paraId="503DD2F0"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vAlign w:val="center"/>
          </w:tcPr>
          <w:p w14:paraId="6ED22AAF"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tcPr>
          <w:p w14:paraId="0FBC7230"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4B756398" w14:textId="77777777" w:rsidR="006134D7" w:rsidRDefault="006134D7">
            <w:pPr>
              <w:framePr w:w="9792" w:h="13037" w:wrap="none" w:vAnchor="page" w:hAnchor="page" w:x="1414" w:y="2194"/>
              <w:rPr>
                <w:sz w:val="10"/>
                <w:szCs w:val="10"/>
              </w:rPr>
            </w:pPr>
          </w:p>
        </w:tc>
      </w:tr>
      <w:tr w:rsidR="006134D7" w14:paraId="2F4ED8B2"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06B26E6D"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NTL plynovodu</w:t>
            </w:r>
          </w:p>
        </w:tc>
        <w:tc>
          <w:tcPr>
            <w:tcW w:w="686" w:type="dxa"/>
            <w:tcBorders>
              <w:top w:val="single" w:sz="4" w:space="0" w:color="auto"/>
              <w:left w:val="single" w:sz="4" w:space="0" w:color="auto"/>
            </w:tcBorders>
            <w:shd w:val="clear" w:color="auto" w:fill="auto"/>
          </w:tcPr>
          <w:p w14:paraId="06430E36"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5584F373"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687C67B4"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7A357EF"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207122C0" w14:textId="77777777" w:rsidR="006134D7" w:rsidRDefault="006134D7">
            <w:pPr>
              <w:framePr w:w="9792" w:h="13037" w:wrap="none" w:vAnchor="page" w:hAnchor="page" w:x="1414" w:y="2194"/>
              <w:rPr>
                <w:sz w:val="10"/>
                <w:szCs w:val="10"/>
              </w:rPr>
            </w:pPr>
          </w:p>
        </w:tc>
      </w:tr>
      <w:tr w:rsidR="006134D7" w14:paraId="6A506549"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7EDC004C"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funkce regulátoru STL/NTL</w:t>
            </w:r>
          </w:p>
        </w:tc>
        <w:tc>
          <w:tcPr>
            <w:tcW w:w="686" w:type="dxa"/>
            <w:tcBorders>
              <w:top w:val="single" w:sz="4" w:space="0" w:color="auto"/>
              <w:left w:val="single" w:sz="4" w:space="0" w:color="auto"/>
            </w:tcBorders>
            <w:shd w:val="clear" w:color="auto" w:fill="auto"/>
          </w:tcPr>
          <w:p w14:paraId="5904696E"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194D8AB0"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4ECE40B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99601A6"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6ACA3497" w14:textId="77777777" w:rsidR="006134D7" w:rsidRDefault="006134D7">
            <w:pPr>
              <w:framePr w:w="9792" w:h="13037" w:wrap="none" w:vAnchor="page" w:hAnchor="page" w:x="1414" w:y="2194"/>
              <w:rPr>
                <w:sz w:val="10"/>
                <w:szCs w:val="10"/>
              </w:rPr>
            </w:pPr>
          </w:p>
        </w:tc>
      </w:tr>
      <w:tr w:rsidR="006134D7" w14:paraId="033BF145"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center"/>
          </w:tcPr>
          <w:p w14:paraId="294A9908"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funkčnosti uzávěrů</w:t>
            </w:r>
          </w:p>
        </w:tc>
        <w:tc>
          <w:tcPr>
            <w:tcW w:w="686" w:type="dxa"/>
            <w:tcBorders>
              <w:top w:val="single" w:sz="4" w:space="0" w:color="auto"/>
              <w:left w:val="single" w:sz="4" w:space="0" w:color="auto"/>
            </w:tcBorders>
            <w:shd w:val="clear" w:color="auto" w:fill="auto"/>
          </w:tcPr>
          <w:p w14:paraId="2DDD96E2"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28F220D0"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6BE194B1"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48122EEE"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7C9F3833" w14:textId="77777777" w:rsidR="006134D7" w:rsidRDefault="006134D7">
            <w:pPr>
              <w:framePr w:w="9792" w:h="13037" w:wrap="none" w:vAnchor="page" w:hAnchor="page" w:x="1414" w:y="2194"/>
              <w:rPr>
                <w:sz w:val="10"/>
                <w:szCs w:val="10"/>
              </w:rPr>
            </w:pPr>
          </w:p>
        </w:tc>
      </w:tr>
      <w:tr w:rsidR="006134D7" w14:paraId="7E0CCAD7"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2DA3978B"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těsnosti zařízení a kontrola těsnosti závitových spojů</w:t>
            </w:r>
          </w:p>
        </w:tc>
        <w:tc>
          <w:tcPr>
            <w:tcW w:w="686" w:type="dxa"/>
            <w:tcBorders>
              <w:top w:val="single" w:sz="4" w:space="0" w:color="auto"/>
              <w:left w:val="single" w:sz="4" w:space="0" w:color="auto"/>
            </w:tcBorders>
            <w:shd w:val="clear" w:color="auto" w:fill="auto"/>
          </w:tcPr>
          <w:p w14:paraId="77F9812B"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39DD3F04"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7C7419C"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22CF09D"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01178317" w14:textId="77777777" w:rsidR="006134D7" w:rsidRDefault="006134D7">
            <w:pPr>
              <w:framePr w:w="9792" w:h="13037" w:wrap="none" w:vAnchor="page" w:hAnchor="page" w:x="1414" w:y="2194"/>
              <w:rPr>
                <w:sz w:val="10"/>
                <w:szCs w:val="10"/>
              </w:rPr>
            </w:pPr>
          </w:p>
        </w:tc>
      </w:tr>
      <w:tr w:rsidR="006134D7" w14:paraId="511F38FF"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4BCE90DE"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o prováděných kontrolách plynových zařízení</w:t>
            </w:r>
          </w:p>
        </w:tc>
        <w:tc>
          <w:tcPr>
            <w:tcW w:w="686" w:type="dxa"/>
            <w:tcBorders>
              <w:top w:val="single" w:sz="4" w:space="0" w:color="auto"/>
              <w:left w:val="single" w:sz="4" w:space="0" w:color="auto"/>
            </w:tcBorders>
            <w:shd w:val="clear" w:color="auto" w:fill="auto"/>
          </w:tcPr>
          <w:p w14:paraId="4E987648"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49FE75A2"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41F39AA6"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980A121"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16B24C21" w14:textId="77777777" w:rsidR="006134D7" w:rsidRDefault="006134D7">
            <w:pPr>
              <w:framePr w:w="9792" w:h="13037" w:wrap="none" w:vAnchor="page" w:hAnchor="page" w:x="1414" w:y="2194"/>
              <w:rPr>
                <w:sz w:val="10"/>
                <w:szCs w:val="10"/>
              </w:rPr>
            </w:pPr>
          </w:p>
        </w:tc>
      </w:tr>
      <w:tr w:rsidR="006134D7" w14:paraId="2BD5C4A4"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35DA7284"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úplnosti a správnosti provozního řádu</w:t>
            </w:r>
          </w:p>
        </w:tc>
        <w:tc>
          <w:tcPr>
            <w:tcW w:w="686" w:type="dxa"/>
            <w:tcBorders>
              <w:top w:val="single" w:sz="4" w:space="0" w:color="auto"/>
              <w:left w:val="single" w:sz="4" w:space="0" w:color="auto"/>
            </w:tcBorders>
            <w:shd w:val="clear" w:color="auto" w:fill="auto"/>
          </w:tcPr>
          <w:p w14:paraId="186810AA"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6B541402"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13909128"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C1D6BE5"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7FC10B27" w14:textId="77777777" w:rsidR="006134D7" w:rsidRDefault="006134D7">
            <w:pPr>
              <w:framePr w:w="9792" w:h="13037" w:wrap="none" w:vAnchor="page" w:hAnchor="page" w:x="1414" w:y="2194"/>
              <w:rPr>
                <w:sz w:val="10"/>
                <w:szCs w:val="10"/>
              </w:rPr>
            </w:pPr>
          </w:p>
        </w:tc>
      </w:tr>
      <w:tr w:rsidR="006134D7" w14:paraId="75C9D022"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42E58997"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Vypracování protokolu o revizi</w:t>
            </w:r>
          </w:p>
        </w:tc>
        <w:tc>
          <w:tcPr>
            <w:tcW w:w="686" w:type="dxa"/>
            <w:tcBorders>
              <w:top w:val="single" w:sz="4" w:space="0" w:color="auto"/>
              <w:left w:val="single" w:sz="4" w:space="0" w:color="auto"/>
            </w:tcBorders>
            <w:shd w:val="clear" w:color="auto" w:fill="auto"/>
          </w:tcPr>
          <w:p w14:paraId="7ADC40AA"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6EA9BFA7"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12A5A4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0D67CA8"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4F792694" w14:textId="77777777" w:rsidR="006134D7" w:rsidRDefault="006134D7">
            <w:pPr>
              <w:framePr w:w="9792" w:h="13037" w:wrap="none" w:vAnchor="page" w:hAnchor="page" w:x="1414" w:y="2194"/>
              <w:rPr>
                <w:sz w:val="10"/>
                <w:szCs w:val="10"/>
              </w:rPr>
            </w:pPr>
          </w:p>
        </w:tc>
      </w:tr>
      <w:tr w:rsidR="006134D7" w14:paraId="4DD77BA4"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center"/>
          </w:tcPr>
          <w:p w14:paraId="5A42966C" w14:textId="77777777" w:rsidR="006134D7" w:rsidRDefault="00000000">
            <w:pPr>
              <w:pStyle w:val="Jin0"/>
              <w:framePr w:w="9792" w:h="13037" w:wrap="none" w:vAnchor="page" w:hAnchor="page" w:x="1414" w:y="2194"/>
              <w:spacing w:after="0"/>
              <w:rPr>
                <w:sz w:val="20"/>
                <w:szCs w:val="20"/>
              </w:rPr>
            </w:pPr>
            <w:r>
              <w:rPr>
                <w:rFonts w:ascii="Arial" w:eastAsia="Arial" w:hAnsi="Arial" w:cs="Arial"/>
                <w:b/>
                <w:bCs/>
                <w:sz w:val="20"/>
                <w:szCs w:val="20"/>
              </w:rPr>
              <w:t>5. Kontrola - servis tepelného čerpadla</w:t>
            </w:r>
          </w:p>
        </w:tc>
        <w:tc>
          <w:tcPr>
            <w:tcW w:w="686" w:type="dxa"/>
            <w:tcBorders>
              <w:top w:val="single" w:sz="4" w:space="0" w:color="auto"/>
              <w:left w:val="single" w:sz="4" w:space="0" w:color="auto"/>
            </w:tcBorders>
            <w:shd w:val="clear" w:color="auto" w:fill="auto"/>
            <w:vAlign w:val="center"/>
          </w:tcPr>
          <w:p w14:paraId="479180A1"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3</w:t>
            </w:r>
          </w:p>
        </w:tc>
        <w:tc>
          <w:tcPr>
            <w:tcW w:w="614" w:type="dxa"/>
            <w:tcBorders>
              <w:top w:val="single" w:sz="4" w:space="0" w:color="auto"/>
              <w:left w:val="single" w:sz="4" w:space="0" w:color="auto"/>
            </w:tcBorders>
            <w:shd w:val="clear" w:color="auto" w:fill="auto"/>
            <w:vAlign w:val="center"/>
          </w:tcPr>
          <w:p w14:paraId="340080B2"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12560F33"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tcBorders>
            <w:shd w:val="clear" w:color="auto" w:fill="auto"/>
            <w:vAlign w:val="center"/>
          </w:tcPr>
          <w:p w14:paraId="0A91C589"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24" w:type="dxa"/>
            <w:tcBorders>
              <w:top w:val="single" w:sz="4" w:space="0" w:color="auto"/>
              <w:left w:val="single" w:sz="4" w:space="0" w:color="auto"/>
              <w:right w:val="single" w:sz="4" w:space="0" w:color="auto"/>
            </w:tcBorders>
            <w:shd w:val="clear" w:color="auto" w:fill="auto"/>
            <w:vAlign w:val="center"/>
          </w:tcPr>
          <w:p w14:paraId="1553E07B"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r>
      <w:tr w:rsidR="006134D7" w14:paraId="64410DBC"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5EAF1BD1"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Těsnost okruhu chladiva/přehrání</w:t>
            </w:r>
          </w:p>
        </w:tc>
        <w:tc>
          <w:tcPr>
            <w:tcW w:w="686" w:type="dxa"/>
            <w:tcBorders>
              <w:top w:val="single" w:sz="4" w:space="0" w:color="auto"/>
              <w:left w:val="single" w:sz="4" w:space="0" w:color="auto"/>
            </w:tcBorders>
            <w:shd w:val="clear" w:color="auto" w:fill="auto"/>
          </w:tcPr>
          <w:p w14:paraId="7ECB0793"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4DEE8CC2"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39AE024"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795B3F8"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45262AB4" w14:textId="77777777" w:rsidR="006134D7" w:rsidRDefault="006134D7">
            <w:pPr>
              <w:framePr w:w="9792" w:h="13037" w:wrap="none" w:vAnchor="page" w:hAnchor="page" w:x="1414" w:y="2194"/>
              <w:rPr>
                <w:sz w:val="10"/>
                <w:szCs w:val="10"/>
              </w:rPr>
            </w:pPr>
          </w:p>
        </w:tc>
      </w:tr>
      <w:tr w:rsidR="006134D7" w14:paraId="673493EF"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2EB8D70A"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Průtok čerpadla/kontrola filtru</w:t>
            </w:r>
          </w:p>
        </w:tc>
        <w:tc>
          <w:tcPr>
            <w:tcW w:w="686" w:type="dxa"/>
            <w:tcBorders>
              <w:top w:val="single" w:sz="4" w:space="0" w:color="auto"/>
              <w:left w:val="single" w:sz="4" w:space="0" w:color="auto"/>
            </w:tcBorders>
            <w:shd w:val="clear" w:color="auto" w:fill="auto"/>
          </w:tcPr>
          <w:p w14:paraId="041E6A23"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1DDA697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F0D3FF7"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1A5BCDFC"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4EF9FB90" w14:textId="77777777" w:rsidR="006134D7" w:rsidRDefault="006134D7">
            <w:pPr>
              <w:framePr w:w="9792" w:h="13037" w:wrap="none" w:vAnchor="page" w:hAnchor="page" w:x="1414" w:y="2194"/>
              <w:rPr>
                <w:sz w:val="10"/>
                <w:szCs w:val="10"/>
              </w:rPr>
            </w:pPr>
          </w:p>
        </w:tc>
      </w:tr>
      <w:tr w:rsidR="006134D7" w14:paraId="4FB80536"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671C22BF"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Tlak v topném okruhu</w:t>
            </w:r>
          </w:p>
        </w:tc>
        <w:tc>
          <w:tcPr>
            <w:tcW w:w="686" w:type="dxa"/>
            <w:tcBorders>
              <w:top w:val="single" w:sz="4" w:space="0" w:color="auto"/>
              <w:left w:val="single" w:sz="4" w:space="0" w:color="auto"/>
            </w:tcBorders>
            <w:shd w:val="clear" w:color="auto" w:fill="auto"/>
          </w:tcPr>
          <w:p w14:paraId="3D6DDAF2"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3A753C6C"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E9BD227"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AD9F09D"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15F0BE0F" w14:textId="77777777" w:rsidR="006134D7" w:rsidRDefault="006134D7">
            <w:pPr>
              <w:framePr w:w="9792" w:h="13037" w:wrap="none" w:vAnchor="page" w:hAnchor="page" w:x="1414" w:y="2194"/>
              <w:rPr>
                <w:sz w:val="10"/>
                <w:szCs w:val="10"/>
              </w:rPr>
            </w:pPr>
          </w:p>
        </w:tc>
      </w:tr>
      <w:tr w:rsidR="006134D7" w14:paraId="2B63833D"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61ACD88F"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Vyčištění venkovníjednotky</w:t>
            </w:r>
          </w:p>
        </w:tc>
        <w:tc>
          <w:tcPr>
            <w:tcW w:w="686" w:type="dxa"/>
            <w:tcBorders>
              <w:top w:val="single" w:sz="4" w:space="0" w:color="auto"/>
              <w:left w:val="single" w:sz="4" w:space="0" w:color="auto"/>
            </w:tcBorders>
            <w:shd w:val="clear" w:color="auto" w:fill="auto"/>
          </w:tcPr>
          <w:p w14:paraId="3EFCCE06"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0378A17D"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45D7DBB4"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5145113"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777700B8" w14:textId="77777777" w:rsidR="006134D7" w:rsidRDefault="006134D7">
            <w:pPr>
              <w:framePr w:w="9792" w:h="13037" w:wrap="none" w:vAnchor="page" w:hAnchor="page" w:x="1414" w:y="2194"/>
              <w:rPr>
                <w:sz w:val="10"/>
                <w:szCs w:val="10"/>
              </w:rPr>
            </w:pPr>
          </w:p>
        </w:tc>
      </w:tr>
      <w:tr w:rsidR="006134D7" w14:paraId="3ADCBAE5"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23AE8052"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regulátoru</w:t>
            </w:r>
          </w:p>
        </w:tc>
        <w:tc>
          <w:tcPr>
            <w:tcW w:w="686" w:type="dxa"/>
            <w:tcBorders>
              <w:top w:val="single" w:sz="4" w:space="0" w:color="auto"/>
              <w:left w:val="single" w:sz="4" w:space="0" w:color="auto"/>
            </w:tcBorders>
            <w:shd w:val="clear" w:color="auto" w:fill="auto"/>
          </w:tcPr>
          <w:p w14:paraId="787D965D"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04FE600E"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DB7ACB7"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A69A1B9"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416E2DB8" w14:textId="77777777" w:rsidR="006134D7" w:rsidRDefault="006134D7">
            <w:pPr>
              <w:framePr w:w="9792" w:h="13037" w:wrap="none" w:vAnchor="page" w:hAnchor="page" w:x="1414" w:y="2194"/>
              <w:rPr>
                <w:sz w:val="10"/>
                <w:szCs w:val="10"/>
              </w:rPr>
            </w:pPr>
          </w:p>
        </w:tc>
      </w:tr>
      <w:tr w:rsidR="006134D7" w14:paraId="74BC20D5"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40FAAEDF"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chybových hlášení/ vymazání chyb. hlášení</w:t>
            </w:r>
          </w:p>
        </w:tc>
        <w:tc>
          <w:tcPr>
            <w:tcW w:w="686" w:type="dxa"/>
            <w:tcBorders>
              <w:top w:val="single" w:sz="4" w:space="0" w:color="auto"/>
              <w:left w:val="single" w:sz="4" w:space="0" w:color="auto"/>
            </w:tcBorders>
            <w:shd w:val="clear" w:color="auto" w:fill="auto"/>
          </w:tcPr>
          <w:p w14:paraId="6C136605"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3F3DB2D2"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D01F66F"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F57D97E"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383F7018" w14:textId="77777777" w:rsidR="006134D7" w:rsidRDefault="006134D7">
            <w:pPr>
              <w:framePr w:w="9792" w:h="13037" w:wrap="none" w:vAnchor="page" w:hAnchor="page" w:x="1414" w:y="2194"/>
              <w:rPr>
                <w:sz w:val="10"/>
                <w:szCs w:val="10"/>
              </w:rPr>
            </w:pPr>
          </w:p>
        </w:tc>
      </w:tr>
      <w:tr w:rsidR="006134D7" w14:paraId="17B768D6"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70447C98"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čidel a teplot v tepelném čerpadle</w:t>
            </w:r>
          </w:p>
        </w:tc>
        <w:tc>
          <w:tcPr>
            <w:tcW w:w="686" w:type="dxa"/>
            <w:tcBorders>
              <w:top w:val="single" w:sz="4" w:space="0" w:color="auto"/>
              <w:left w:val="single" w:sz="4" w:space="0" w:color="auto"/>
            </w:tcBorders>
            <w:shd w:val="clear" w:color="auto" w:fill="auto"/>
          </w:tcPr>
          <w:p w14:paraId="0E6CBEBF"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7CDE4BAC"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709FEB7"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57DAEC9"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51A73C0C" w14:textId="77777777" w:rsidR="006134D7" w:rsidRDefault="006134D7">
            <w:pPr>
              <w:framePr w:w="9792" w:h="13037" w:wrap="none" w:vAnchor="page" w:hAnchor="page" w:x="1414" w:y="2194"/>
              <w:rPr>
                <w:sz w:val="10"/>
                <w:szCs w:val="10"/>
              </w:rPr>
            </w:pPr>
          </w:p>
        </w:tc>
      </w:tr>
      <w:tr w:rsidR="006134D7" w14:paraId="0612D935"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center"/>
          </w:tcPr>
          <w:p w14:paraId="723D905D"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Provozní mód TČ nastavení AUTOMATICKÉ</w:t>
            </w:r>
          </w:p>
        </w:tc>
        <w:tc>
          <w:tcPr>
            <w:tcW w:w="686" w:type="dxa"/>
            <w:tcBorders>
              <w:top w:val="single" w:sz="4" w:space="0" w:color="auto"/>
              <w:left w:val="single" w:sz="4" w:space="0" w:color="auto"/>
            </w:tcBorders>
            <w:shd w:val="clear" w:color="auto" w:fill="auto"/>
          </w:tcPr>
          <w:p w14:paraId="3ED82996"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05C02541"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761E636"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41C976EA"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68E3CBEB" w14:textId="77777777" w:rsidR="006134D7" w:rsidRDefault="006134D7">
            <w:pPr>
              <w:framePr w:w="9792" w:h="13037" w:wrap="none" w:vAnchor="page" w:hAnchor="page" w:x="1414" w:y="2194"/>
              <w:rPr>
                <w:sz w:val="10"/>
                <w:szCs w:val="10"/>
              </w:rPr>
            </w:pPr>
          </w:p>
        </w:tc>
      </w:tr>
      <w:tr w:rsidR="006134D7" w14:paraId="181ABA6D"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1C2369C6"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Provozní mód záložního zdroje AUTOMATICKÉ</w:t>
            </w:r>
          </w:p>
        </w:tc>
        <w:tc>
          <w:tcPr>
            <w:tcW w:w="686" w:type="dxa"/>
            <w:tcBorders>
              <w:top w:val="single" w:sz="4" w:space="0" w:color="auto"/>
              <w:left w:val="single" w:sz="4" w:space="0" w:color="auto"/>
            </w:tcBorders>
            <w:shd w:val="clear" w:color="auto" w:fill="auto"/>
          </w:tcPr>
          <w:p w14:paraId="159D8828"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577D14FC"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49AF90F"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851BBC4"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729D5033" w14:textId="77777777" w:rsidR="006134D7" w:rsidRDefault="006134D7">
            <w:pPr>
              <w:framePr w:w="9792" w:h="13037" w:wrap="none" w:vAnchor="page" w:hAnchor="page" w:x="1414" w:y="2194"/>
              <w:rPr>
                <w:sz w:val="10"/>
                <w:szCs w:val="10"/>
              </w:rPr>
            </w:pPr>
          </w:p>
        </w:tc>
      </w:tr>
      <w:tr w:rsidR="006134D7" w14:paraId="2622CC0F"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546EB1DA"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Provozní mód topných okruhu AUTOMATICKÉ</w:t>
            </w:r>
          </w:p>
        </w:tc>
        <w:tc>
          <w:tcPr>
            <w:tcW w:w="686" w:type="dxa"/>
            <w:tcBorders>
              <w:top w:val="single" w:sz="4" w:space="0" w:color="auto"/>
              <w:left w:val="single" w:sz="4" w:space="0" w:color="auto"/>
            </w:tcBorders>
            <w:shd w:val="clear" w:color="auto" w:fill="auto"/>
          </w:tcPr>
          <w:p w14:paraId="35A9D243"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4EF4148E"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4C5589E"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1E54E63"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74FCED26" w14:textId="77777777" w:rsidR="006134D7" w:rsidRDefault="006134D7">
            <w:pPr>
              <w:framePr w:w="9792" w:h="13037" w:wrap="none" w:vAnchor="page" w:hAnchor="page" w:x="1414" w:y="2194"/>
              <w:rPr>
                <w:sz w:val="10"/>
                <w:szCs w:val="10"/>
              </w:rPr>
            </w:pPr>
          </w:p>
        </w:tc>
      </w:tr>
      <w:tr w:rsidR="006134D7" w14:paraId="23ACF7DA"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center"/>
          </w:tcPr>
          <w:p w14:paraId="1FFB1BAA"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Provozní mód TUVAUTOMATICKÉ</w:t>
            </w:r>
          </w:p>
        </w:tc>
        <w:tc>
          <w:tcPr>
            <w:tcW w:w="686" w:type="dxa"/>
            <w:tcBorders>
              <w:top w:val="single" w:sz="4" w:space="0" w:color="auto"/>
              <w:left w:val="single" w:sz="4" w:space="0" w:color="auto"/>
            </w:tcBorders>
            <w:shd w:val="clear" w:color="auto" w:fill="auto"/>
          </w:tcPr>
          <w:p w14:paraId="7F6115C8"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4A8D8F5E"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3C1F0C6"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323EBDCA"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2C03AA67" w14:textId="77777777" w:rsidR="006134D7" w:rsidRDefault="006134D7">
            <w:pPr>
              <w:framePr w:w="9792" w:h="13037" w:wrap="none" w:vAnchor="page" w:hAnchor="page" w:x="1414" w:y="2194"/>
              <w:rPr>
                <w:sz w:val="10"/>
                <w:szCs w:val="10"/>
              </w:rPr>
            </w:pPr>
          </w:p>
        </w:tc>
      </w:tr>
      <w:tr w:rsidR="006134D7" w14:paraId="6FBF84BC"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3DAD3625"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Provozní hodiny/ cykly</w:t>
            </w:r>
          </w:p>
        </w:tc>
        <w:tc>
          <w:tcPr>
            <w:tcW w:w="686" w:type="dxa"/>
            <w:tcBorders>
              <w:top w:val="single" w:sz="4" w:space="0" w:color="auto"/>
              <w:left w:val="single" w:sz="4" w:space="0" w:color="auto"/>
            </w:tcBorders>
            <w:shd w:val="clear" w:color="auto" w:fill="auto"/>
          </w:tcPr>
          <w:p w14:paraId="3902FC03"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428ADF5F"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64A82902"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23A2857"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2C2A59B0" w14:textId="77777777" w:rsidR="006134D7" w:rsidRDefault="006134D7">
            <w:pPr>
              <w:framePr w:w="9792" w:h="13037" w:wrap="none" w:vAnchor="page" w:hAnchor="page" w:x="1414" w:y="2194"/>
              <w:rPr>
                <w:sz w:val="10"/>
                <w:szCs w:val="10"/>
              </w:rPr>
            </w:pPr>
          </w:p>
        </w:tc>
      </w:tr>
      <w:tr w:rsidR="006134D7" w14:paraId="084832EE"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21540B4C"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Termokontaktzáložního zdroje</w:t>
            </w:r>
          </w:p>
        </w:tc>
        <w:tc>
          <w:tcPr>
            <w:tcW w:w="686" w:type="dxa"/>
            <w:tcBorders>
              <w:top w:val="single" w:sz="4" w:space="0" w:color="auto"/>
              <w:left w:val="single" w:sz="4" w:space="0" w:color="auto"/>
            </w:tcBorders>
            <w:shd w:val="clear" w:color="auto" w:fill="auto"/>
          </w:tcPr>
          <w:p w14:paraId="304224C6"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74898250"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A5934B7"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B4841D9"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0E12F4DB" w14:textId="77777777" w:rsidR="006134D7" w:rsidRDefault="006134D7">
            <w:pPr>
              <w:framePr w:w="9792" w:h="13037" w:wrap="none" w:vAnchor="page" w:hAnchor="page" w:x="1414" w:y="2194"/>
              <w:rPr>
                <w:sz w:val="10"/>
                <w:szCs w:val="10"/>
              </w:rPr>
            </w:pPr>
          </w:p>
        </w:tc>
      </w:tr>
      <w:tr w:rsidR="006134D7" w14:paraId="761A7BFE"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54D67EDF"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napětí regulace</w:t>
            </w:r>
          </w:p>
        </w:tc>
        <w:tc>
          <w:tcPr>
            <w:tcW w:w="686" w:type="dxa"/>
            <w:tcBorders>
              <w:top w:val="single" w:sz="4" w:space="0" w:color="auto"/>
              <w:left w:val="single" w:sz="4" w:space="0" w:color="auto"/>
            </w:tcBorders>
            <w:shd w:val="clear" w:color="auto" w:fill="auto"/>
          </w:tcPr>
          <w:p w14:paraId="43CE0382"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51696B8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544F7AC1"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08250DFE"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10966E84" w14:textId="77777777" w:rsidR="006134D7" w:rsidRDefault="006134D7">
            <w:pPr>
              <w:framePr w:w="9792" w:h="13037" w:wrap="none" w:vAnchor="page" w:hAnchor="page" w:x="1414" w:y="2194"/>
              <w:rPr>
                <w:sz w:val="10"/>
                <w:szCs w:val="10"/>
              </w:rPr>
            </w:pPr>
          </w:p>
        </w:tc>
      </w:tr>
      <w:tr w:rsidR="006134D7" w14:paraId="2EC8A5CF" w14:textId="77777777">
        <w:tblPrEx>
          <w:tblCellMar>
            <w:top w:w="0" w:type="dxa"/>
            <w:bottom w:w="0" w:type="dxa"/>
          </w:tblCellMar>
        </w:tblPrEx>
        <w:trPr>
          <w:trHeight w:hRule="exact" w:val="307"/>
        </w:trPr>
        <w:tc>
          <w:tcPr>
            <w:tcW w:w="6648" w:type="dxa"/>
            <w:tcBorders>
              <w:top w:val="single" w:sz="4" w:space="0" w:color="auto"/>
              <w:left w:val="single" w:sz="4" w:space="0" w:color="auto"/>
            </w:tcBorders>
            <w:shd w:val="clear" w:color="auto" w:fill="auto"/>
            <w:vAlign w:val="bottom"/>
          </w:tcPr>
          <w:p w14:paraId="7113A865"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napětí kompresoru</w:t>
            </w:r>
          </w:p>
        </w:tc>
        <w:tc>
          <w:tcPr>
            <w:tcW w:w="686" w:type="dxa"/>
            <w:tcBorders>
              <w:top w:val="single" w:sz="4" w:space="0" w:color="auto"/>
              <w:left w:val="single" w:sz="4" w:space="0" w:color="auto"/>
            </w:tcBorders>
            <w:shd w:val="clear" w:color="auto" w:fill="auto"/>
          </w:tcPr>
          <w:p w14:paraId="1A3024E7"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44046F49"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92E144A"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77CD53BD"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1B12796A" w14:textId="77777777" w:rsidR="006134D7" w:rsidRDefault="006134D7">
            <w:pPr>
              <w:framePr w:w="9792" w:h="13037" w:wrap="none" w:vAnchor="page" w:hAnchor="page" w:x="1414" w:y="2194"/>
              <w:rPr>
                <w:sz w:val="10"/>
                <w:szCs w:val="10"/>
              </w:rPr>
            </w:pPr>
          </w:p>
        </w:tc>
      </w:tr>
      <w:tr w:rsidR="006134D7" w14:paraId="6BCBCAF4" w14:textId="77777777">
        <w:tblPrEx>
          <w:tblCellMar>
            <w:top w:w="0" w:type="dxa"/>
            <w:bottom w:w="0" w:type="dxa"/>
          </w:tblCellMar>
        </w:tblPrEx>
        <w:trPr>
          <w:trHeight w:hRule="exact" w:val="312"/>
        </w:trPr>
        <w:tc>
          <w:tcPr>
            <w:tcW w:w="6648" w:type="dxa"/>
            <w:tcBorders>
              <w:top w:val="single" w:sz="4" w:space="0" w:color="auto"/>
              <w:left w:val="single" w:sz="4" w:space="0" w:color="auto"/>
            </w:tcBorders>
            <w:shd w:val="clear" w:color="auto" w:fill="auto"/>
            <w:vAlign w:val="bottom"/>
          </w:tcPr>
          <w:p w14:paraId="628DC8EB" w14:textId="77777777" w:rsidR="006134D7" w:rsidRDefault="00000000">
            <w:pPr>
              <w:pStyle w:val="Jin0"/>
              <w:framePr w:w="9792" w:h="13037" w:wrap="none" w:vAnchor="page" w:hAnchor="page" w:x="1414" w:y="2194"/>
              <w:spacing w:after="0"/>
              <w:rPr>
                <w:sz w:val="20"/>
                <w:szCs w:val="20"/>
              </w:rPr>
            </w:pPr>
            <w:r>
              <w:rPr>
                <w:rFonts w:ascii="Arial" w:eastAsia="Arial" w:hAnsi="Arial" w:cs="Arial"/>
                <w:i/>
                <w:iCs/>
                <w:sz w:val="20"/>
                <w:szCs w:val="20"/>
              </w:rPr>
              <w:t>Kontrola funkce akčních členů (trojcestné ventily, oběhovky,...)</w:t>
            </w:r>
          </w:p>
        </w:tc>
        <w:tc>
          <w:tcPr>
            <w:tcW w:w="686" w:type="dxa"/>
            <w:tcBorders>
              <w:top w:val="single" w:sz="4" w:space="0" w:color="auto"/>
              <w:left w:val="single" w:sz="4" w:space="0" w:color="auto"/>
            </w:tcBorders>
            <w:shd w:val="clear" w:color="auto" w:fill="auto"/>
          </w:tcPr>
          <w:p w14:paraId="7461CD96" w14:textId="77777777" w:rsidR="006134D7" w:rsidRDefault="006134D7">
            <w:pPr>
              <w:framePr w:w="9792" w:h="13037" w:wrap="none" w:vAnchor="page" w:hAnchor="page" w:x="1414" w:y="2194"/>
              <w:rPr>
                <w:sz w:val="10"/>
                <w:szCs w:val="10"/>
              </w:rPr>
            </w:pPr>
          </w:p>
        </w:tc>
        <w:tc>
          <w:tcPr>
            <w:tcW w:w="614" w:type="dxa"/>
            <w:tcBorders>
              <w:top w:val="single" w:sz="4" w:space="0" w:color="auto"/>
              <w:left w:val="single" w:sz="4" w:space="0" w:color="auto"/>
            </w:tcBorders>
            <w:shd w:val="clear" w:color="auto" w:fill="auto"/>
          </w:tcPr>
          <w:p w14:paraId="6718FB1C"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446658AF" w14:textId="77777777" w:rsidR="006134D7" w:rsidRDefault="006134D7">
            <w:pPr>
              <w:framePr w:w="9792" w:h="13037" w:wrap="none" w:vAnchor="page" w:hAnchor="page" w:x="1414" w:y="2194"/>
              <w:rPr>
                <w:sz w:val="10"/>
                <w:szCs w:val="10"/>
              </w:rPr>
            </w:pPr>
          </w:p>
        </w:tc>
        <w:tc>
          <w:tcPr>
            <w:tcW w:w="610" w:type="dxa"/>
            <w:tcBorders>
              <w:top w:val="single" w:sz="4" w:space="0" w:color="auto"/>
              <w:left w:val="single" w:sz="4" w:space="0" w:color="auto"/>
            </w:tcBorders>
            <w:shd w:val="clear" w:color="auto" w:fill="auto"/>
          </w:tcPr>
          <w:p w14:paraId="2565008D" w14:textId="77777777" w:rsidR="006134D7" w:rsidRDefault="006134D7">
            <w:pPr>
              <w:framePr w:w="9792" w:h="13037" w:wrap="none" w:vAnchor="page" w:hAnchor="page" w:x="1414" w:y="2194"/>
              <w:rPr>
                <w:sz w:val="10"/>
                <w:szCs w:val="10"/>
              </w:rPr>
            </w:pPr>
          </w:p>
        </w:tc>
        <w:tc>
          <w:tcPr>
            <w:tcW w:w="624" w:type="dxa"/>
            <w:tcBorders>
              <w:top w:val="single" w:sz="4" w:space="0" w:color="auto"/>
              <w:left w:val="single" w:sz="4" w:space="0" w:color="auto"/>
              <w:right w:val="single" w:sz="4" w:space="0" w:color="auto"/>
            </w:tcBorders>
            <w:shd w:val="clear" w:color="auto" w:fill="auto"/>
          </w:tcPr>
          <w:p w14:paraId="2ED2E5EF" w14:textId="77777777" w:rsidR="006134D7" w:rsidRDefault="006134D7">
            <w:pPr>
              <w:framePr w:w="9792" w:h="13037" w:wrap="none" w:vAnchor="page" w:hAnchor="page" w:x="1414" w:y="2194"/>
              <w:rPr>
                <w:sz w:val="10"/>
                <w:szCs w:val="10"/>
              </w:rPr>
            </w:pPr>
          </w:p>
        </w:tc>
      </w:tr>
      <w:tr w:rsidR="006134D7" w14:paraId="0F314969" w14:textId="77777777">
        <w:tblPrEx>
          <w:tblCellMar>
            <w:top w:w="0" w:type="dxa"/>
            <w:bottom w:w="0" w:type="dxa"/>
          </w:tblCellMar>
        </w:tblPrEx>
        <w:trPr>
          <w:trHeight w:hRule="exact" w:val="322"/>
        </w:trPr>
        <w:tc>
          <w:tcPr>
            <w:tcW w:w="6648" w:type="dxa"/>
            <w:tcBorders>
              <w:top w:val="single" w:sz="4" w:space="0" w:color="auto"/>
              <w:left w:val="single" w:sz="4" w:space="0" w:color="auto"/>
              <w:bottom w:val="single" w:sz="4" w:space="0" w:color="auto"/>
            </w:tcBorders>
            <w:shd w:val="clear" w:color="auto" w:fill="auto"/>
            <w:vAlign w:val="center"/>
          </w:tcPr>
          <w:p w14:paraId="0435D746" w14:textId="77777777" w:rsidR="006134D7" w:rsidRDefault="00000000">
            <w:pPr>
              <w:pStyle w:val="Jin0"/>
              <w:framePr w:w="9792" w:h="13037" w:wrap="none" w:vAnchor="page" w:hAnchor="page" w:x="1414" w:y="2194"/>
              <w:spacing w:after="0"/>
              <w:rPr>
                <w:sz w:val="20"/>
                <w:szCs w:val="20"/>
              </w:rPr>
            </w:pPr>
            <w:r>
              <w:rPr>
                <w:rFonts w:ascii="Arial" w:eastAsia="Arial" w:hAnsi="Arial" w:cs="Arial"/>
                <w:b/>
                <w:bCs/>
                <w:sz w:val="20"/>
                <w:szCs w:val="20"/>
              </w:rPr>
              <w:t>6. Kontrola a revize expanzní nádoby - provozní revize</w:t>
            </w:r>
          </w:p>
        </w:tc>
        <w:tc>
          <w:tcPr>
            <w:tcW w:w="686" w:type="dxa"/>
            <w:tcBorders>
              <w:top w:val="single" w:sz="4" w:space="0" w:color="auto"/>
              <w:left w:val="single" w:sz="4" w:space="0" w:color="auto"/>
              <w:bottom w:val="single" w:sz="4" w:space="0" w:color="auto"/>
            </w:tcBorders>
            <w:shd w:val="clear" w:color="auto" w:fill="auto"/>
            <w:vAlign w:val="center"/>
          </w:tcPr>
          <w:p w14:paraId="209049CF" w14:textId="77777777" w:rsidR="006134D7" w:rsidRDefault="00000000">
            <w:pPr>
              <w:pStyle w:val="Jin0"/>
              <w:framePr w:w="9792" w:h="13037" w:wrap="none" w:vAnchor="page" w:hAnchor="page" w:x="1414" w:y="2194"/>
              <w:spacing w:after="0"/>
              <w:jc w:val="center"/>
              <w:rPr>
                <w:sz w:val="20"/>
                <w:szCs w:val="20"/>
              </w:rPr>
            </w:pPr>
            <w:r>
              <w:rPr>
                <w:rFonts w:ascii="Arial" w:eastAsia="Arial" w:hAnsi="Arial" w:cs="Arial"/>
                <w:sz w:val="20"/>
                <w:szCs w:val="20"/>
              </w:rPr>
              <w:t>2</w:t>
            </w:r>
          </w:p>
        </w:tc>
        <w:tc>
          <w:tcPr>
            <w:tcW w:w="614" w:type="dxa"/>
            <w:tcBorders>
              <w:top w:val="single" w:sz="4" w:space="0" w:color="auto"/>
              <w:left w:val="single" w:sz="4" w:space="0" w:color="auto"/>
              <w:bottom w:val="single" w:sz="4" w:space="0" w:color="auto"/>
            </w:tcBorders>
            <w:shd w:val="clear" w:color="auto" w:fill="auto"/>
            <w:vAlign w:val="center"/>
          </w:tcPr>
          <w:p w14:paraId="5A6C5893"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bottom w:val="single" w:sz="4" w:space="0" w:color="auto"/>
            </w:tcBorders>
            <w:shd w:val="clear" w:color="auto" w:fill="auto"/>
            <w:vAlign w:val="center"/>
          </w:tcPr>
          <w:p w14:paraId="098ED918"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10" w:type="dxa"/>
            <w:tcBorders>
              <w:top w:val="single" w:sz="4" w:space="0" w:color="auto"/>
              <w:left w:val="single" w:sz="4" w:space="0" w:color="auto"/>
              <w:bottom w:val="single" w:sz="4" w:space="0" w:color="auto"/>
            </w:tcBorders>
            <w:shd w:val="clear" w:color="auto" w:fill="auto"/>
            <w:vAlign w:val="center"/>
          </w:tcPr>
          <w:p w14:paraId="482B3174"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1510C6" w14:textId="77777777" w:rsidR="006134D7" w:rsidRDefault="00000000">
            <w:pPr>
              <w:pStyle w:val="Jin0"/>
              <w:framePr w:w="9792" w:h="13037" w:wrap="none" w:vAnchor="page" w:hAnchor="page" w:x="1414" w:y="2194"/>
              <w:spacing w:after="0"/>
              <w:ind w:firstLine="240"/>
              <w:rPr>
                <w:sz w:val="20"/>
                <w:szCs w:val="20"/>
              </w:rPr>
            </w:pPr>
            <w:r>
              <w:rPr>
                <w:rFonts w:ascii="Arial" w:eastAsia="Arial" w:hAnsi="Arial" w:cs="Arial"/>
                <w:sz w:val="20"/>
                <w:szCs w:val="20"/>
              </w:rPr>
              <w:t>X</w:t>
            </w:r>
          </w:p>
        </w:tc>
      </w:tr>
    </w:tbl>
    <w:p w14:paraId="70D9ED93" w14:textId="77777777" w:rsidR="006134D7" w:rsidRDefault="006134D7">
      <w:pPr>
        <w:spacing w:line="1" w:lineRule="exact"/>
        <w:sectPr w:rsidR="006134D7">
          <w:pgSz w:w="11900" w:h="16840"/>
          <w:pgMar w:top="360" w:right="360" w:bottom="360" w:left="360" w:header="0" w:footer="3" w:gutter="0"/>
          <w:cols w:space="720"/>
          <w:noEndnote/>
          <w:docGrid w:linePitch="360"/>
        </w:sectPr>
      </w:pPr>
    </w:p>
    <w:p w14:paraId="737C1596" w14:textId="77777777" w:rsidR="006134D7" w:rsidRDefault="006134D7">
      <w:pPr>
        <w:spacing w:line="1" w:lineRule="exact"/>
      </w:pPr>
    </w:p>
    <w:p w14:paraId="7A551EFD" w14:textId="77777777" w:rsidR="006134D7" w:rsidRDefault="00000000">
      <w:pPr>
        <w:pStyle w:val="Zhlavnebozpat0"/>
        <w:framePr w:wrap="none" w:vAnchor="page" w:hAnchor="page" w:x="1408" w:y="705"/>
      </w:pPr>
      <w:r>
        <w:t>Příloha č. 2</w:t>
      </w:r>
    </w:p>
    <w:p w14:paraId="2E92C7B9" w14:textId="77777777" w:rsidR="006134D7" w:rsidRDefault="00000000">
      <w:pPr>
        <w:pStyle w:val="Nadpis10"/>
        <w:framePr w:wrap="none" w:vAnchor="page" w:hAnchor="page" w:x="1408" w:y="1416"/>
        <w:spacing w:after="0"/>
      </w:pPr>
      <w:bookmarkStart w:id="13" w:name="bookmark26"/>
      <w:r>
        <w:t>Kalkulace servisních úkonů:</w:t>
      </w:r>
      <w:bookmarkEnd w:id="13"/>
    </w:p>
    <w:tbl>
      <w:tblPr>
        <w:tblOverlap w:val="never"/>
        <w:tblW w:w="0" w:type="auto"/>
        <w:tblLayout w:type="fixed"/>
        <w:tblCellMar>
          <w:left w:w="10" w:type="dxa"/>
          <w:right w:w="10" w:type="dxa"/>
        </w:tblCellMar>
        <w:tblLook w:val="0000" w:firstRow="0" w:lastRow="0" w:firstColumn="0" w:lastColumn="0" w:noHBand="0" w:noVBand="0"/>
      </w:tblPr>
      <w:tblGrid>
        <w:gridCol w:w="5630"/>
        <w:gridCol w:w="1536"/>
        <w:gridCol w:w="1402"/>
        <w:gridCol w:w="1219"/>
        <w:gridCol w:w="1138"/>
        <w:gridCol w:w="1133"/>
        <w:gridCol w:w="1147"/>
      </w:tblGrid>
      <w:tr w:rsidR="006134D7" w14:paraId="177E01F9" w14:textId="77777777">
        <w:tblPrEx>
          <w:tblCellMar>
            <w:top w:w="0" w:type="dxa"/>
            <w:bottom w:w="0" w:type="dxa"/>
          </w:tblCellMar>
        </w:tblPrEx>
        <w:trPr>
          <w:trHeight w:hRule="exact" w:val="912"/>
        </w:trPr>
        <w:tc>
          <w:tcPr>
            <w:tcW w:w="5630" w:type="dxa"/>
            <w:tcBorders>
              <w:top w:val="single" w:sz="4" w:space="0" w:color="auto"/>
              <w:left w:val="single" w:sz="4" w:space="0" w:color="auto"/>
            </w:tcBorders>
            <w:shd w:val="clear" w:color="auto" w:fill="auto"/>
            <w:vAlign w:val="center"/>
          </w:tcPr>
          <w:p w14:paraId="5004C8C4" w14:textId="77777777" w:rsidR="006134D7" w:rsidRDefault="00000000">
            <w:pPr>
              <w:pStyle w:val="Jin0"/>
              <w:framePr w:w="13205" w:h="4733" w:wrap="none" w:vAnchor="page" w:hAnchor="page" w:x="1408" w:y="2198"/>
              <w:spacing w:after="0"/>
              <w:ind w:firstLine="400"/>
              <w:rPr>
                <w:sz w:val="20"/>
                <w:szCs w:val="20"/>
              </w:rPr>
            </w:pPr>
            <w:r>
              <w:rPr>
                <w:rFonts w:ascii="Arial" w:eastAsia="Arial" w:hAnsi="Arial" w:cs="Arial"/>
                <w:b/>
                <w:bCs/>
                <w:sz w:val="20"/>
                <w:szCs w:val="20"/>
              </w:rPr>
              <w:t>Seznam zařízení plynového vytápěcího systému:</w:t>
            </w:r>
          </w:p>
        </w:tc>
        <w:tc>
          <w:tcPr>
            <w:tcW w:w="1536" w:type="dxa"/>
            <w:tcBorders>
              <w:top w:val="single" w:sz="4" w:space="0" w:color="auto"/>
              <w:left w:val="single" w:sz="4" w:space="0" w:color="auto"/>
            </w:tcBorders>
            <w:shd w:val="clear" w:color="auto" w:fill="auto"/>
            <w:vAlign w:val="center"/>
          </w:tcPr>
          <w:p w14:paraId="6296E8C2"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počet zařízení</w:t>
            </w:r>
          </w:p>
        </w:tc>
        <w:tc>
          <w:tcPr>
            <w:tcW w:w="1402" w:type="dxa"/>
            <w:tcBorders>
              <w:top w:val="single" w:sz="4" w:space="0" w:color="auto"/>
              <w:left w:val="single" w:sz="4" w:space="0" w:color="auto"/>
            </w:tcBorders>
            <w:shd w:val="clear" w:color="auto" w:fill="auto"/>
            <w:vAlign w:val="center"/>
          </w:tcPr>
          <w:p w14:paraId="526C4759" w14:textId="77777777" w:rsidR="006134D7" w:rsidRDefault="00000000">
            <w:pPr>
              <w:pStyle w:val="Jin0"/>
              <w:framePr w:w="13205" w:h="4733" w:wrap="none" w:vAnchor="page" w:hAnchor="page" w:x="1408" w:y="2198"/>
              <w:spacing w:after="0" w:line="276" w:lineRule="auto"/>
              <w:jc w:val="center"/>
              <w:rPr>
                <w:sz w:val="20"/>
                <w:szCs w:val="20"/>
              </w:rPr>
            </w:pPr>
            <w:r>
              <w:rPr>
                <w:rFonts w:ascii="Arial" w:eastAsia="Arial" w:hAnsi="Arial" w:cs="Arial"/>
                <w:b/>
                <w:bCs/>
                <w:sz w:val="20"/>
                <w:szCs w:val="20"/>
              </w:rPr>
              <w:t>jednotková cena bez DPH</w:t>
            </w:r>
          </w:p>
        </w:tc>
        <w:tc>
          <w:tcPr>
            <w:tcW w:w="1219" w:type="dxa"/>
            <w:tcBorders>
              <w:top w:val="single" w:sz="4" w:space="0" w:color="auto"/>
              <w:left w:val="single" w:sz="4" w:space="0" w:color="auto"/>
            </w:tcBorders>
            <w:shd w:val="clear" w:color="auto" w:fill="auto"/>
            <w:vAlign w:val="center"/>
          </w:tcPr>
          <w:p w14:paraId="1EF9F840"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rok 2025</w:t>
            </w:r>
          </w:p>
        </w:tc>
        <w:tc>
          <w:tcPr>
            <w:tcW w:w="1138" w:type="dxa"/>
            <w:tcBorders>
              <w:top w:val="single" w:sz="4" w:space="0" w:color="auto"/>
              <w:left w:val="single" w:sz="4" w:space="0" w:color="auto"/>
            </w:tcBorders>
            <w:shd w:val="clear" w:color="auto" w:fill="auto"/>
            <w:vAlign w:val="center"/>
          </w:tcPr>
          <w:p w14:paraId="76B57DB2"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rok 2026</w:t>
            </w:r>
          </w:p>
        </w:tc>
        <w:tc>
          <w:tcPr>
            <w:tcW w:w="1133" w:type="dxa"/>
            <w:tcBorders>
              <w:top w:val="single" w:sz="4" w:space="0" w:color="auto"/>
              <w:left w:val="single" w:sz="4" w:space="0" w:color="auto"/>
            </w:tcBorders>
            <w:shd w:val="clear" w:color="auto" w:fill="auto"/>
            <w:vAlign w:val="center"/>
          </w:tcPr>
          <w:p w14:paraId="2BA41CB0"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rok 2027</w:t>
            </w:r>
          </w:p>
        </w:tc>
        <w:tc>
          <w:tcPr>
            <w:tcW w:w="1147" w:type="dxa"/>
            <w:tcBorders>
              <w:top w:val="single" w:sz="4" w:space="0" w:color="auto"/>
              <w:left w:val="single" w:sz="4" w:space="0" w:color="auto"/>
              <w:right w:val="single" w:sz="4" w:space="0" w:color="auto"/>
            </w:tcBorders>
            <w:shd w:val="clear" w:color="auto" w:fill="auto"/>
            <w:vAlign w:val="center"/>
          </w:tcPr>
          <w:p w14:paraId="51ED4BB3"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rok 2028</w:t>
            </w:r>
          </w:p>
        </w:tc>
      </w:tr>
      <w:tr w:rsidR="006134D7" w14:paraId="687A3966" w14:textId="77777777">
        <w:tblPrEx>
          <w:tblCellMar>
            <w:top w:w="0" w:type="dxa"/>
            <w:bottom w:w="0" w:type="dxa"/>
          </w:tblCellMar>
        </w:tblPrEx>
        <w:trPr>
          <w:trHeight w:hRule="exact" w:val="312"/>
        </w:trPr>
        <w:tc>
          <w:tcPr>
            <w:tcW w:w="5630" w:type="dxa"/>
            <w:tcBorders>
              <w:top w:val="single" w:sz="4" w:space="0" w:color="auto"/>
              <w:left w:val="single" w:sz="4" w:space="0" w:color="auto"/>
            </w:tcBorders>
            <w:shd w:val="clear" w:color="auto" w:fill="auto"/>
            <w:vAlign w:val="bottom"/>
          </w:tcPr>
          <w:p w14:paraId="581E6F2B" w14:textId="77777777" w:rsidR="006134D7" w:rsidRDefault="00000000">
            <w:pPr>
              <w:pStyle w:val="Jin0"/>
              <w:framePr w:w="13205" w:h="4733" w:wrap="none" w:vAnchor="page" w:hAnchor="page" w:x="1408" w:y="2198"/>
              <w:spacing w:after="0"/>
              <w:rPr>
                <w:sz w:val="20"/>
                <w:szCs w:val="20"/>
              </w:rPr>
            </w:pPr>
            <w:r>
              <w:rPr>
                <w:rFonts w:ascii="Arial" w:eastAsia="Arial" w:hAnsi="Arial" w:cs="Arial"/>
                <w:sz w:val="20"/>
                <w:szCs w:val="20"/>
              </w:rPr>
              <w:t>Komín</w:t>
            </w:r>
          </w:p>
        </w:tc>
        <w:tc>
          <w:tcPr>
            <w:tcW w:w="1536" w:type="dxa"/>
            <w:tcBorders>
              <w:top w:val="single" w:sz="4" w:space="0" w:color="auto"/>
              <w:left w:val="single" w:sz="4" w:space="0" w:color="auto"/>
            </w:tcBorders>
            <w:shd w:val="clear" w:color="auto" w:fill="auto"/>
            <w:vAlign w:val="bottom"/>
          </w:tcPr>
          <w:p w14:paraId="229BA9ED"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2</w:t>
            </w:r>
          </w:p>
        </w:tc>
        <w:tc>
          <w:tcPr>
            <w:tcW w:w="1402" w:type="dxa"/>
            <w:tcBorders>
              <w:top w:val="single" w:sz="4" w:space="0" w:color="auto"/>
              <w:left w:val="single" w:sz="4" w:space="0" w:color="auto"/>
            </w:tcBorders>
            <w:shd w:val="clear" w:color="auto" w:fill="auto"/>
            <w:vAlign w:val="bottom"/>
          </w:tcPr>
          <w:p w14:paraId="48D2B2C1"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625,00</w:t>
            </w:r>
          </w:p>
        </w:tc>
        <w:tc>
          <w:tcPr>
            <w:tcW w:w="1219" w:type="dxa"/>
            <w:tcBorders>
              <w:top w:val="single" w:sz="4" w:space="0" w:color="auto"/>
              <w:left w:val="single" w:sz="4" w:space="0" w:color="auto"/>
            </w:tcBorders>
            <w:shd w:val="clear" w:color="auto" w:fill="auto"/>
            <w:vAlign w:val="bottom"/>
          </w:tcPr>
          <w:p w14:paraId="56205ECB"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1 250,00</w:t>
            </w:r>
          </w:p>
        </w:tc>
        <w:tc>
          <w:tcPr>
            <w:tcW w:w="1138" w:type="dxa"/>
            <w:tcBorders>
              <w:top w:val="single" w:sz="4" w:space="0" w:color="auto"/>
              <w:left w:val="single" w:sz="4" w:space="0" w:color="auto"/>
            </w:tcBorders>
            <w:shd w:val="clear" w:color="auto" w:fill="auto"/>
            <w:vAlign w:val="bottom"/>
          </w:tcPr>
          <w:p w14:paraId="32E172EE"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1 250,00</w:t>
            </w:r>
          </w:p>
        </w:tc>
        <w:tc>
          <w:tcPr>
            <w:tcW w:w="1133" w:type="dxa"/>
            <w:tcBorders>
              <w:top w:val="single" w:sz="4" w:space="0" w:color="auto"/>
              <w:left w:val="single" w:sz="4" w:space="0" w:color="auto"/>
            </w:tcBorders>
            <w:shd w:val="clear" w:color="auto" w:fill="auto"/>
            <w:vAlign w:val="bottom"/>
          </w:tcPr>
          <w:p w14:paraId="0E02DE7E"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1 250,00</w:t>
            </w:r>
          </w:p>
        </w:tc>
        <w:tc>
          <w:tcPr>
            <w:tcW w:w="1147" w:type="dxa"/>
            <w:tcBorders>
              <w:top w:val="single" w:sz="4" w:space="0" w:color="auto"/>
              <w:left w:val="single" w:sz="4" w:space="0" w:color="auto"/>
              <w:right w:val="single" w:sz="4" w:space="0" w:color="auto"/>
            </w:tcBorders>
            <w:shd w:val="clear" w:color="auto" w:fill="auto"/>
            <w:vAlign w:val="bottom"/>
          </w:tcPr>
          <w:p w14:paraId="1F1E4CEF"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1 250,00</w:t>
            </w:r>
          </w:p>
        </w:tc>
      </w:tr>
      <w:tr w:rsidR="006134D7" w14:paraId="24109A7E" w14:textId="77777777">
        <w:tblPrEx>
          <w:tblCellMar>
            <w:top w:w="0" w:type="dxa"/>
            <w:bottom w:w="0" w:type="dxa"/>
          </w:tblCellMar>
        </w:tblPrEx>
        <w:trPr>
          <w:trHeight w:hRule="exact" w:val="610"/>
        </w:trPr>
        <w:tc>
          <w:tcPr>
            <w:tcW w:w="5630" w:type="dxa"/>
            <w:tcBorders>
              <w:top w:val="single" w:sz="4" w:space="0" w:color="auto"/>
              <w:left w:val="single" w:sz="4" w:space="0" w:color="auto"/>
            </w:tcBorders>
            <w:shd w:val="clear" w:color="auto" w:fill="auto"/>
            <w:vAlign w:val="center"/>
          </w:tcPr>
          <w:p w14:paraId="33F8F052" w14:textId="77777777" w:rsidR="006134D7" w:rsidRDefault="00000000">
            <w:pPr>
              <w:pStyle w:val="Jin0"/>
              <w:framePr w:w="13205" w:h="4733" w:wrap="none" w:vAnchor="page" w:hAnchor="page" w:x="1408" w:y="2198"/>
              <w:spacing w:after="0"/>
              <w:rPr>
                <w:sz w:val="20"/>
                <w:szCs w:val="20"/>
              </w:rPr>
            </w:pPr>
            <w:r>
              <w:rPr>
                <w:rFonts w:ascii="Arial" w:eastAsia="Arial" w:hAnsi="Arial" w:cs="Arial"/>
                <w:sz w:val="20"/>
                <w:szCs w:val="20"/>
              </w:rPr>
              <w:t xml:space="preserve">Plynový kondenzační kotel BAXI Luna </w:t>
            </w:r>
            <w:r>
              <w:rPr>
                <w:rFonts w:ascii="Arial" w:eastAsia="Arial" w:hAnsi="Arial" w:cs="Arial"/>
                <w:sz w:val="20"/>
                <w:szCs w:val="20"/>
                <w:lang w:val="en-US" w:eastAsia="en-US" w:bidi="en-US"/>
              </w:rPr>
              <w:t xml:space="preserve">Duo-Tec </w:t>
            </w:r>
            <w:r>
              <w:rPr>
                <w:rFonts w:ascii="Arial" w:eastAsia="Arial" w:hAnsi="Arial" w:cs="Arial"/>
                <w:sz w:val="20"/>
                <w:szCs w:val="20"/>
              </w:rPr>
              <w:t>MP + 1.50</w:t>
            </w:r>
          </w:p>
        </w:tc>
        <w:tc>
          <w:tcPr>
            <w:tcW w:w="1536" w:type="dxa"/>
            <w:tcBorders>
              <w:top w:val="single" w:sz="4" w:space="0" w:color="auto"/>
              <w:left w:val="single" w:sz="4" w:space="0" w:color="auto"/>
            </w:tcBorders>
            <w:shd w:val="clear" w:color="auto" w:fill="auto"/>
            <w:vAlign w:val="center"/>
          </w:tcPr>
          <w:p w14:paraId="702853B3"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2</w:t>
            </w:r>
          </w:p>
        </w:tc>
        <w:tc>
          <w:tcPr>
            <w:tcW w:w="1402" w:type="dxa"/>
            <w:tcBorders>
              <w:top w:val="single" w:sz="4" w:space="0" w:color="auto"/>
              <w:left w:val="single" w:sz="4" w:space="0" w:color="auto"/>
            </w:tcBorders>
            <w:shd w:val="clear" w:color="auto" w:fill="auto"/>
            <w:vAlign w:val="center"/>
          </w:tcPr>
          <w:p w14:paraId="561FF908" w14:textId="77777777" w:rsidR="006134D7" w:rsidRDefault="00000000">
            <w:pPr>
              <w:pStyle w:val="Jin0"/>
              <w:framePr w:w="13205" w:h="4733" w:wrap="none" w:vAnchor="page" w:hAnchor="page" w:x="1408" w:y="2198"/>
              <w:spacing w:after="0"/>
              <w:ind w:firstLine="240"/>
              <w:rPr>
                <w:sz w:val="20"/>
                <w:szCs w:val="20"/>
              </w:rPr>
            </w:pPr>
            <w:r>
              <w:rPr>
                <w:rFonts w:ascii="Arial" w:eastAsia="Arial" w:hAnsi="Arial" w:cs="Arial"/>
                <w:sz w:val="20"/>
                <w:szCs w:val="20"/>
              </w:rPr>
              <w:t>3 500,00</w:t>
            </w:r>
          </w:p>
        </w:tc>
        <w:tc>
          <w:tcPr>
            <w:tcW w:w="1219" w:type="dxa"/>
            <w:tcBorders>
              <w:top w:val="single" w:sz="4" w:space="0" w:color="auto"/>
              <w:left w:val="single" w:sz="4" w:space="0" w:color="auto"/>
            </w:tcBorders>
            <w:shd w:val="clear" w:color="auto" w:fill="auto"/>
            <w:vAlign w:val="center"/>
          </w:tcPr>
          <w:p w14:paraId="23A17D40"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7 000,00</w:t>
            </w:r>
          </w:p>
        </w:tc>
        <w:tc>
          <w:tcPr>
            <w:tcW w:w="1138" w:type="dxa"/>
            <w:tcBorders>
              <w:top w:val="single" w:sz="4" w:space="0" w:color="auto"/>
              <w:left w:val="single" w:sz="4" w:space="0" w:color="auto"/>
            </w:tcBorders>
            <w:shd w:val="clear" w:color="auto" w:fill="auto"/>
            <w:vAlign w:val="center"/>
          </w:tcPr>
          <w:p w14:paraId="054ED5D2"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7 000,00</w:t>
            </w:r>
          </w:p>
        </w:tc>
        <w:tc>
          <w:tcPr>
            <w:tcW w:w="1133" w:type="dxa"/>
            <w:tcBorders>
              <w:top w:val="single" w:sz="4" w:space="0" w:color="auto"/>
              <w:left w:val="single" w:sz="4" w:space="0" w:color="auto"/>
            </w:tcBorders>
            <w:shd w:val="clear" w:color="auto" w:fill="auto"/>
            <w:vAlign w:val="center"/>
          </w:tcPr>
          <w:p w14:paraId="3C6D9D66"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7 000,00</w:t>
            </w:r>
          </w:p>
        </w:tc>
        <w:tc>
          <w:tcPr>
            <w:tcW w:w="1147" w:type="dxa"/>
            <w:tcBorders>
              <w:top w:val="single" w:sz="4" w:space="0" w:color="auto"/>
              <w:left w:val="single" w:sz="4" w:space="0" w:color="auto"/>
              <w:right w:val="single" w:sz="4" w:space="0" w:color="auto"/>
            </w:tcBorders>
            <w:shd w:val="clear" w:color="auto" w:fill="auto"/>
            <w:vAlign w:val="center"/>
          </w:tcPr>
          <w:p w14:paraId="543C302A"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7 000,00</w:t>
            </w:r>
          </w:p>
        </w:tc>
      </w:tr>
      <w:tr w:rsidR="006134D7" w14:paraId="54695289" w14:textId="77777777">
        <w:tblPrEx>
          <w:tblCellMar>
            <w:top w:w="0" w:type="dxa"/>
            <w:bottom w:w="0" w:type="dxa"/>
          </w:tblCellMar>
        </w:tblPrEx>
        <w:trPr>
          <w:trHeight w:hRule="exact" w:val="547"/>
        </w:trPr>
        <w:tc>
          <w:tcPr>
            <w:tcW w:w="5630" w:type="dxa"/>
            <w:tcBorders>
              <w:top w:val="single" w:sz="4" w:space="0" w:color="auto"/>
              <w:left w:val="single" w:sz="4" w:space="0" w:color="auto"/>
            </w:tcBorders>
            <w:shd w:val="clear" w:color="auto" w:fill="auto"/>
          </w:tcPr>
          <w:p w14:paraId="2C03A872" w14:textId="77777777" w:rsidR="006134D7" w:rsidRDefault="00000000">
            <w:pPr>
              <w:pStyle w:val="Jin0"/>
              <w:framePr w:w="13205" w:h="4733" w:wrap="none" w:vAnchor="page" w:hAnchor="page" w:x="1408" w:y="2198"/>
              <w:spacing w:after="0" w:line="276" w:lineRule="auto"/>
              <w:rPr>
                <w:sz w:val="20"/>
                <w:szCs w:val="20"/>
              </w:rPr>
            </w:pPr>
            <w:r>
              <w:rPr>
                <w:rFonts w:ascii="Arial" w:eastAsia="Arial" w:hAnsi="Arial" w:cs="Arial"/>
                <w:sz w:val="20"/>
                <w:szCs w:val="20"/>
              </w:rPr>
              <w:t>Kontrola plynového zařízení dle vyhl.85/1978Sb. a ČSN 386405</w:t>
            </w:r>
          </w:p>
        </w:tc>
        <w:tc>
          <w:tcPr>
            <w:tcW w:w="1536" w:type="dxa"/>
            <w:tcBorders>
              <w:top w:val="single" w:sz="4" w:space="0" w:color="auto"/>
              <w:left w:val="single" w:sz="4" w:space="0" w:color="auto"/>
            </w:tcBorders>
            <w:shd w:val="clear" w:color="auto" w:fill="auto"/>
            <w:vAlign w:val="center"/>
          </w:tcPr>
          <w:p w14:paraId="2361DAA2"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w:t>
            </w:r>
          </w:p>
        </w:tc>
        <w:tc>
          <w:tcPr>
            <w:tcW w:w="1402" w:type="dxa"/>
            <w:tcBorders>
              <w:top w:val="single" w:sz="4" w:space="0" w:color="auto"/>
              <w:left w:val="single" w:sz="4" w:space="0" w:color="auto"/>
            </w:tcBorders>
            <w:shd w:val="clear" w:color="auto" w:fill="auto"/>
            <w:vAlign w:val="center"/>
          </w:tcPr>
          <w:p w14:paraId="7C0D3BAF" w14:textId="77777777" w:rsidR="006134D7" w:rsidRDefault="00000000">
            <w:pPr>
              <w:pStyle w:val="Jin0"/>
              <w:framePr w:w="13205" w:h="4733" w:wrap="none" w:vAnchor="page" w:hAnchor="page" w:x="1408" w:y="2198"/>
              <w:spacing w:after="0"/>
              <w:ind w:firstLine="240"/>
              <w:rPr>
                <w:sz w:val="20"/>
                <w:szCs w:val="20"/>
              </w:rPr>
            </w:pPr>
            <w:r>
              <w:rPr>
                <w:rFonts w:ascii="Arial" w:eastAsia="Arial" w:hAnsi="Arial" w:cs="Arial"/>
                <w:sz w:val="20"/>
                <w:szCs w:val="20"/>
              </w:rPr>
              <w:t>1 000,00</w:t>
            </w:r>
          </w:p>
        </w:tc>
        <w:tc>
          <w:tcPr>
            <w:tcW w:w="1219" w:type="dxa"/>
            <w:tcBorders>
              <w:top w:val="single" w:sz="4" w:space="0" w:color="auto"/>
              <w:left w:val="single" w:sz="4" w:space="0" w:color="auto"/>
            </w:tcBorders>
            <w:shd w:val="clear" w:color="auto" w:fill="auto"/>
            <w:vAlign w:val="center"/>
          </w:tcPr>
          <w:p w14:paraId="22B7A9AE"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1 000,00</w:t>
            </w:r>
          </w:p>
        </w:tc>
        <w:tc>
          <w:tcPr>
            <w:tcW w:w="1138" w:type="dxa"/>
            <w:tcBorders>
              <w:top w:val="single" w:sz="4" w:space="0" w:color="auto"/>
              <w:left w:val="single" w:sz="4" w:space="0" w:color="auto"/>
            </w:tcBorders>
            <w:shd w:val="clear" w:color="auto" w:fill="auto"/>
            <w:vAlign w:val="center"/>
          </w:tcPr>
          <w:p w14:paraId="7AF52A7C"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1000,00</w:t>
            </w:r>
          </w:p>
        </w:tc>
        <w:tc>
          <w:tcPr>
            <w:tcW w:w="1133" w:type="dxa"/>
            <w:tcBorders>
              <w:top w:val="single" w:sz="4" w:space="0" w:color="auto"/>
              <w:left w:val="single" w:sz="4" w:space="0" w:color="auto"/>
            </w:tcBorders>
            <w:shd w:val="clear" w:color="auto" w:fill="auto"/>
            <w:vAlign w:val="center"/>
          </w:tcPr>
          <w:p w14:paraId="2A6BD2AE"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1 000,00</w:t>
            </w:r>
          </w:p>
        </w:tc>
        <w:tc>
          <w:tcPr>
            <w:tcW w:w="1147" w:type="dxa"/>
            <w:tcBorders>
              <w:top w:val="single" w:sz="4" w:space="0" w:color="auto"/>
              <w:left w:val="single" w:sz="4" w:space="0" w:color="auto"/>
              <w:right w:val="single" w:sz="4" w:space="0" w:color="auto"/>
            </w:tcBorders>
            <w:shd w:val="clear" w:color="auto" w:fill="auto"/>
            <w:vAlign w:val="center"/>
          </w:tcPr>
          <w:p w14:paraId="057E2BF7"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1 000,00</w:t>
            </w:r>
          </w:p>
        </w:tc>
      </w:tr>
      <w:tr w:rsidR="006134D7" w14:paraId="20D2E6E3" w14:textId="77777777">
        <w:tblPrEx>
          <w:tblCellMar>
            <w:top w:w="0" w:type="dxa"/>
            <w:bottom w:w="0" w:type="dxa"/>
          </w:tblCellMar>
        </w:tblPrEx>
        <w:trPr>
          <w:trHeight w:hRule="exact" w:val="278"/>
        </w:trPr>
        <w:tc>
          <w:tcPr>
            <w:tcW w:w="5630" w:type="dxa"/>
            <w:tcBorders>
              <w:top w:val="single" w:sz="4" w:space="0" w:color="auto"/>
              <w:left w:val="single" w:sz="4" w:space="0" w:color="auto"/>
            </w:tcBorders>
            <w:shd w:val="clear" w:color="auto" w:fill="auto"/>
            <w:vAlign w:val="bottom"/>
          </w:tcPr>
          <w:p w14:paraId="67902743" w14:textId="77777777" w:rsidR="006134D7" w:rsidRDefault="00000000">
            <w:pPr>
              <w:pStyle w:val="Jin0"/>
              <w:framePr w:w="13205" w:h="4733" w:wrap="none" w:vAnchor="page" w:hAnchor="page" w:x="1408" w:y="2198"/>
              <w:spacing w:after="0"/>
              <w:rPr>
                <w:sz w:val="20"/>
                <w:szCs w:val="20"/>
              </w:rPr>
            </w:pPr>
            <w:r>
              <w:rPr>
                <w:rFonts w:ascii="Arial" w:eastAsia="Arial" w:hAnsi="Arial" w:cs="Arial"/>
                <w:sz w:val="20"/>
                <w:szCs w:val="20"/>
              </w:rPr>
              <w:t>Revize plynovodů</w:t>
            </w:r>
          </w:p>
        </w:tc>
        <w:tc>
          <w:tcPr>
            <w:tcW w:w="1536" w:type="dxa"/>
            <w:tcBorders>
              <w:top w:val="single" w:sz="4" w:space="0" w:color="auto"/>
              <w:left w:val="single" w:sz="4" w:space="0" w:color="auto"/>
            </w:tcBorders>
            <w:shd w:val="clear" w:color="auto" w:fill="auto"/>
            <w:vAlign w:val="bottom"/>
          </w:tcPr>
          <w:p w14:paraId="203F18D9"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w:t>
            </w:r>
          </w:p>
        </w:tc>
        <w:tc>
          <w:tcPr>
            <w:tcW w:w="1402" w:type="dxa"/>
            <w:tcBorders>
              <w:top w:val="single" w:sz="4" w:space="0" w:color="auto"/>
              <w:left w:val="single" w:sz="4" w:space="0" w:color="auto"/>
            </w:tcBorders>
            <w:shd w:val="clear" w:color="auto" w:fill="auto"/>
            <w:vAlign w:val="bottom"/>
          </w:tcPr>
          <w:p w14:paraId="2FA8F8B3" w14:textId="77777777" w:rsidR="006134D7" w:rsidRDefault="00000000">
            <w:pPr>
              <w:pStyle w:val="Jin0"/>
              <w:framePr w:w="13205" w:h="4733" w:wrap="none" w:vAnchor="page" w:hAnchor="page" w:x="1408" w:y="2198"/>
              <w:spacing w:after="0"/>
              <w:ind w:firstLine="240"/>
              <w:rPr>
                <w:sz w:val="20"/>
                <w:szCs w:val="20"/>
              </w:rPr>
            </w:pPr>
            <w:r>
              <w:rPr>
                <w:rFonts w:ascii="Arial" w:eastAsia="Arial" w:hAnsi="Arial" w:cs="Arial"/>
                <w:sz w:val="20"/>
                <w:szCs w:val="20"/>
              </w:rPr>
              <w:t>3 500,00</w:t>
            </w:r>
          </w:p>
        </w:tc>
        <w:tc>
          <w:tcPr>
            <w:tcW w:w="1219" w:type="dxa"/>
            <w:tcBorders>
              <w:top w:val="single" w:sz="4" w:space="0" w:color="auto"/>
              <w:left w:val="single" w:sz="4" w:space="0" w:color="auto"/>
            </w:tcBorders>
            <w:shd w:val="clear" w:color="auto" w:fill="auto"/>
          </w:tcPr>
          <w:p w14:paraId="0059C9E4" w14:textId="77777777" w:rsidR="006134D7" w:rsidRDefault="006134D7">
            <w:pPr>
              <w:framePr w:w="13205" w:h="4733" w:wrap="none" w:vAnchor="page" w:hAnchor="page" w:x="1408" w:y="2198"/>
              <w:rPr>
                <w:sz w:val="10"/>
                <w:szCs w:val="10"/>
              </w:rPr>
            </w:pPr>
          </w:p>
        </w:tc>
        <w:tc>
          <w:tcPr>
            <w:tcW w:w="1138" w:type="dxa"/>
            <w:tcBorders>
              <w:top w:val="single" w:sz="4" w:space="0" w:color="auto"/>
              <w:left w:val="single" w:sz="4" w:space="0" w:color="auto"/>
            </w:tcBorders>
            <w:shd w:val="clear" w:color="auto" w:fill="auto"/>
            <w:vAlign w:val="bottom"/>
          </w:tcPr>
          <w:p w14:paraId="0FA2E1A9"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3500,00</w:t>
            </w:r>
          </w:p>
        </w:tc>
        <w:tc>
          <w:tcPr>
            <w:tcW w:w="1133" w:type="dxa"/>
            <w:tcBorders>
              <w:top w:val="single" w:sz="4" w:space="0" w:color="auto"/>
              <w:left w:val="single" w:sz="4" w:space="0" w:color="auto"/>
            </w:tcBorders>
            <w:shd w:val="clear" w:color="auto" w:fill="auto"/>
          </w:tcPr>
          <w:p w14:paraId="76B7BBDA" w14:textId="77777777" w:rsidR="006134D7" w:rsidRDefault="006134D7">
            <w:pPr>
              <w:framePr w:w="13205" w:h="4733" w:wrap="none" w:vAnchor="page" w:hAnchor="page" w:x="1408" w:y="2198"/>
              <w:rPr>
                <w:sz w:val="10"/>
                <w:szCs w:val="10"/>
              </w:rPr>
            </w:pPr>
          </w:p>
        </w:tc>
        <w:tc>
          <w:tcPr>
            <w:tcW w:w="1147" w:type="dxa"/>
            <w:tcBorders>
              <w:top w:val="single" w:sz="4" w:space="0" w:color="auto"/>
              <w:left w:val="single" w:sz="4" w:space="0" w:color="auto"/>
              <w:right w:val="single" w:sz="4" w:space="0" w:color="auto"/>
            </w:tcBorders>
            <w:shd w:val="clear" w:color="auto" w:fill="auto"/>
          </w:tcPr>
          <w:p w14:paraId="01AE8FE5" w14:textId="77777777" w:rsidR="006134D7" w:rsidRDefault="006134D7">
            <w:pPr>
              <w:framePr w:w="13205" w:h="4733" w:wrap="none" w:vAnchor="page" w:hAnchor="page" w:x="1408" w:y="2198"/>
              <w:rPr>
                <w:sz w:val="10"/>
                <w:szCs w:val="10"/>
              </w:rPr>
            </w:pPr>
          </w:p>
        </w:tc>
      </w:tr>
      <w:tr w:rsidR="006134D7" w14:paraId="325E030B" w14:textId="77777777">
        <w:tblPrEx>
          <w:tblCellMar>
            <w:top w:w="0" w:type="dxa"/>
            <w:bottom w:w="0" w:type="dxa"/>
          </w:tblCellMar>
        </w:tblPrEx>
        <w:trPr>
          <w:trHeight w:hRule="exact" w:val="283"/>
        </w:trPr>
        <w:tc>
          <w:tcPr>
            <w:tcW w:w="5630" w:type="dxa"/>
            <w:tcBorders>
              <w:top w:val="single" w:sz="4" w:space="0" w:color="auto"/>
              <w:left w:val="single" w:sz="4" w:space="0" w:color="auto"/>
            </w:tcBorders>
            <w:shd w:val="clear" w:color="auto" w:fill="auto"/>
            <w:vAlign w:val="bottom"/>
          </w:tcPr>
          <w:p w14:paraId="55F049C3" w14:textId="77777777" w:rsidR="006134D7" w:rsidRDefault="00000000">
            <w:pPr>
              <w:pStyle w:val="Jin0"/>
              <w:framePr w:w="13205" w:h="4733" w:wrap="none" w:vAnchor="page" w:hAnchor="page" w:x="1408" w:y="2198"/>
              <w:spacing w:after="0"/>
              <w:rPr>
                <w:sz w:val="20"/>
                <w:szCs w:val="20"/>
              </w:rPr>
            </w:pPr>
            <w:r>
              <w:rPr>
                <w:rFonts w:ascii="Arial" w:eastAsia="Arial" w:hAnsi="Arial" w:cs="Arial"/>
                <w:sz w:val="20"/>
                <w:szCs w:val="20"/>
              </w:rPr>
              <w:t>Kontrola - servis tepelného čerpadla</w:t>
            </w:r>
          </w:p>
        </w:tc>
        <w:tc>
          <w:tcPr>
            <w:tcW w:w="1536" w:type="dxa"/>
            <w:tcBorders>
              <w:top w:val="single" w:sz="4" w:space="0" w:color="auto"/>
              <w:left w:val="single" w:sz="4" w:space="0" w:color="auto"/>
            </w:tcBorders>
            <w:shd w:val="clear" w:color="auto" w:fill="auto"/>
            <w:vAlign w:val="bottom"/>
          </w:tcPr>
          <w:p w14:paraId="7E4AB0A0"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3</w:t>
            </w:r>
          </w:p>
        </w:tc>
        <w:tc>
          <w:tcPr>
            <w:tcW w:w="1402" w:type="dxa"/>
            <w:tcBorders>
              <w:top w:val="single" w:sz="4" w:space="0" w:color="auto"/>
              <w:left w:val="single" w:sz="4" w:space="0" w:color="auto"/>
            </w:tcBorders>
            <w:shd w:val="clear" w:color="auto" w:fill="auto"/>
            <w:vAlign w:val="bottom"/>
          </w:tcPr>
          <w:p w14:paraId="1266F4D2" w14:textId="77777777" w:rsidR="006134D7" w:rsidRDefault="00000000">
            <w:pPr>
              <w:pStyle w:val="Jin0"/>
              <w:framePr w:w="13205" w:h="4733" w:wrap="none" w:vAnchor="page" w:hAnchor="page" w:x="1408" w:y="2198"/>
              <w:spacing w:after="0"/>
              <w:ind w:firstLine="240"/>
              <w:rPr>
                <w:sz w:val="20"/>
                <w:szCs w:val="20"/>
              </w:rPr>
            </w:pPr>
            <w:r>
              <w:rPr>
                <w:rFonts w:ascii="Arial" w:eastAsia="Arial" w:hAnsi="Arial" w:cs="Arial"/>
                <w:sz w:val="20"/>
                <w:szCs w:val="20"/>
              </w:rPr>
              <w:t>4 000,00</w:t>
            </w:r>
          </w:p>
        </w:tc>
        <w:tc>
          <w:tcPr>
            <w:tcW w:w="1219" w:type="dxa"/>
            <w:tcBorders>
              <w:top w:val="single" w:sz="4" w:space="0" w:color="auto"/>
              <w:left w:val="single" w:sz="4" w:space="0" w:color="auto"/>
            </w:tcBorders>
            <w:shd w:val="clear" w:color="auto" w:fill="auto"/>
            <w:vAlign w:val="bottom"/>
          </w:tcPr>
          <w:p w14:paraId="12CAD829"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12 000,00</w:t>
            </w:r>
          </w:p>
        </w:tc>
        <w:tc>
          <w:tcPr>
            <w:tcW w:w="1138" w:type="dxa"/>
            <w:tcBorders>
              <w:top w:val="single" w:sz="4" w:space="0" w:color="auto"/>
              <w:left w:val="single" w:sz="4" w:space="0" w:color="auto"/>
            </w:tcBorders>
            <w:shd w:val="clear" w:color="auto" w:fill="auto"/>
            <w:vAlign w:val="bottom"/>
          </w:tcPr>
          <w:p w14:paraId="0AD35565" w14:textId="77777777" w:rsidR="006134D7" w:rsidRDefault="00000000">
            <w:pPr>
              <w:pStyle w:val="Jin0"/>
              <w:framePr w:w="13205" w:h="4733" w:wrap="none" w:vAnchor="page" w:hAnchor="page" w:x="1408" w:y="2198"/>
              <w:spacing w:after="0"/>
              <w:rPr>
                <w:sz w:val="20"/>
                <w:szCs w:val="20"/>
              </w:rPr>
            </w:pPr>
            <w:r>
              <w:rPr>
                <w:rFonts w:ascii="Arial" w:eastAsia="Arial" w:hAnsi="Arial" w:cs="Arial"/>
                <w:sz w:val="20"/>
                <w:szCs w:val="20"/>
              </w:rPr>
              <w:t>12 000,00</w:t>
            </w:r>
          </w:p>
        </w:tc>
        <w:tc>
          <w:tcPr>
            <w:tcW w:w="1133" w:type="dxa"/>
            <w:tcBorders>
              <w:top w:val="single" w:sz="4" w:space="0" w:color="auto"/>
              <w:left w:val="single" w:sz="4" w:space="0" w:color="auto"/>
            </w:tcBorders>
            <w:shd w:val="clear" w:color="auto" w:fill="auto"/>
            <w:vAlign w:val="bottom"/>
          </w:tcPr>
          <w:p w14:paraId="687FB584" w14:textId="77777777" w:rsidR="006134D7" w:rsidRDefault="00000000">
            <w:pPr>
              <w:pStyle w:val="Jin0"/>
              <w:framePr w:w="13205" w:h="4733" w:wrap="none" w:vAnchor="page" w:hAnchor="page" w:x="1408" w:y="2198"/>
              <w:spacing w:after="0"/>
              <w:rPr>
                <w:sz w:val="20"/>
                <w:szCs w:val="20"/>
              </w:rPr>
            </w:pPr>
            <w:r>
              <w:rPr>
                <w:rFonts w:ascii="Arial" w:eastAsia="Arial" w:hAnsi="Arial" w:cs="Arial"/>
                <w:sz w:val="20"/>
                <w:szCs w:val="20"/>
              </w:rPr>
              <w:t>12 000,00</w:t>
            </w:r>
          </w:p>
        </w:tc>
        <w:tc>
          <w:tcPr>
            <w:tcW w:w="1147" w:type="dxa"/>
            <w:tcBorders>
              <w:top w:val="single" w:sz="4" w:space="0" w:color="auto"/>
              <w:left w:val="single" w:sz="4" w:space="0" w:color="auto"/>
              <w:right w:val="single" w:sz="4" w:space="0" w:color="auto"/>
            </w:tcBorders>
            <w:shd w:val="clear" w:color="auto" w:fill="auto"/>
            <w:vAlign w:val="bottom"/>
          </w:tcPr>
          <w:p w14:paraId="06638124" w14:textId="77777777" w:rsidR="006134D7" w:rsidRDefault="00000000">
            <w:pPr>
              <w:pStyle w:val="Jin0"/>
              <w:framePr w:w="13205" w:h="4733" w:wrap="none" w:vAnchor="page" w:hAnchor="page" w:x="1408" w:y="2198"/>
              <w:spacing w:after="0"/>
              <w:rPr>
                <w:sz w:val="20"/>
                <w:szCs w:val="20"/>
              </w:rPr>
            </w:pPr>
            <w:r>
              <w:rPr>
                <w:rFonts w:ascii="Arial" w:eastAsia="Arial" w:hAnsi="Arial" w:cs="Arial"/>
                <w:sz w:val="20"/>
                <w:szCs w:val="20"/>
              </w:rPr>
              <w:t>12 000,00</w:t>
            </w:r>
          </w:p>
        </w:tc>
      </w:tr>
      <w:tr w:rsidR="006134D7" w14:paraId="708E6A1E" w14:textId="77777777">
        <w:tblPrEx>
          <w:tblCellMar>
            <w:top w:w="0" w:type="dxa"/>
            <w:bottom w:w="0" w:type="dxa"/>
          </w:tblCellMar>
        </w:tblPrEx>
        <w:trPr>
          <w:trHeight w:hRule="exact" w:val="806"/>
        </w:trPr>
        <w:tc>
          <w:tcPr>
            <w:tcW w:w="5630" w:type="dxa"/>
            <w:tcBorders>
              <w:top w:val="single" w:sz="4" w:space="0" w:color="auto"/>
              <w:left w:val="single" w:sz="4" w:space="0" w:color="auto"/>
            </w:tcBorders>
            <w:shd w:val="clear" w:color="auto" w:fill="auto"/>
            <w:vAlign w:val="center"/>
          </w:tcPr>
          <w:p w14:paraId="5BA782FA" w14:textId="77777777" w:rsidR="006134D7" w:rsidRDefault="00000000">
            <w:pPr>
              <w:pStyle w:val="Jin0"/>
              <w:framePr w:w="13205" w:h="4733" w:wrap="none" w:vAnchor="page" w:hAnchor="page" w:x="1408" w:y="2198"/>
              <w:spacing w:after="0" w:line="276" w:lineRule="auto"/>
              <w:rPr>
                <w:sz w:val="20"/>
                <w:szCs w:val="20"/>
              </w:rPr>
            </w:pPr>
            <w:r>
              <w:rPr>
                <w:rFonts w:ascii="Arial" w:eastAsia="Arial" w:hAnsi="Arial" w:cs="Arial"/>
                <w:sz w:val="20"/>
                <w:szCs w:val="20"/>
              </w:rPr>
              <w:t>Kontrola a revize expanzní nádoby - provozní revize (1xtopení, 1xteplá voda)</w:t>
            </w:r>
          </w:p>
        </w:tc>
        <w:tc>
          <w:tcPr>
            <w:tcW w:w="1536" w:type="dxa"/>
            <w:tcBorders>
              <w:top w:val="single" w:sz="4" w:space="0" w:color="auto"/>
              <w:left w:val="single" w:sz="4" w:space="0" w:color="auto"/>
            </w:tcBorders>
            <w:shd w:val="clear" w:color="auto" w:fill="auto"/>
            <w:vAlign w:val="center"/>
          </w:tcPr>
          <w:p w14:paraId="4458A3AF"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2</w:t>
            </w:r>
          </w:p>
        </w:tc>
        <w:tc>
          <w:tcPr>
            <w:tcW w:w="1402" w:type="dxa"/>
            <w:tcBorders>
              <w:top w:val="single" w:sz="4" w:space="0" w:color="auto"/>
              <w:left w:val="single" w:sz="4" w:space="0" w:color="auto"/>
            </w:tcBorders>
            <w:shd w:val="clear" w:color="auto" w:fill="auto"/>
            <w:vAlign w:val="center"/>
          </w:tcPr>
          <w:p w14:paraId="178C5BE0"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800,00</w:t>
            </w:r>
          </w:p>
        </w:tc>
        <w:tc>
          <w:tcPr>
            <w:tcW w:w="1219" w:type="dxa"/>
            <w:tcBorders>
              <w:top w:val="single" w:sz="4" w:space="0" w:color="auto"/>
              <w:left w:val="single" w:sz="4" w:space="0" w:color="auto"/>
            </w:tcBorders>
            <w:shd w:val="clear" w:color="auto" w:fill="auto"/>
            <w:vAlign w:val="center"/>
          </w:tcPr>
          <w:p w14:paraId="7EAD580B"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1 600,00</w:t>
            </w:r>
          </w:p>
        </w:tc>
        <w:tc>
          <w:tcPr>
            <w:tcW w:w="1138" w:type="dxa"/>
            <w:tcBorders>
              <w:top w:val="single" w:sz="4" w:space="0" w:color="auto"/>
              <w:left w:val="single" w:sz="4" w:space="0" w:color="auto"/>
            </w:tcBorders>
            <w:shd w:val="clear" w:color="auto" w:fill="auto"/>
            <w:vAlign w:val="center"/>
          </w:tcPr>
          <w:p w14:paraId="5B179CA0"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1 600,00</w:t>
            </w:r>
          </w:p>
        </w:tc>
        <w:tc>
          <w:tcPr>
            <w:tcW w:w="1133" w:type="dxa"/>
            <w:tcBorders>
              <w:top w:val="single" w:sz="4" w:space="0" w:color="auto"/>
              <w:left w:val="single" w:sz="4" w:space="0" w:color="auto"/>
            </w:tcBorders>
            <w:shd w:val="clear" w:color="auto" w:fill="auto"/>
            <w:vAlign w:val="center"/>
          </w:tcPr>
          <w:p w14:paraId="33E07F11"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1 600,00</w:t>
            </w:r>
          </w:p>
        </w:tc>
        <w:tc>
          <w:tcPr>
            <w:tcW w:w="1147" w:type="dxa"/>
            <w:tcBorders>
              <w:top w:val="single" w:sz="4" w:space="0" w:color="auto"/>
              <w:left w:val="single" w:sz="4" w:space="0" w:color="auto"/>
              <w:right w:val="single" w:sz="4" w:space="0" w:color="auto"/>
            </w:tcBorders>
            <w:shd w:val="clear" w:color="auto" w:fill="auto"/>
            <w:vAlign w:val="center"/>
          </w:tcPr>
          <w:p w14:paraId="467779F4"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sz w:val="20"/>
                <w:szCs w:val="20"/>
              </w:rPr>
              <w:t>1 600,00</w:t>
            </w:r>
          </w:p>
        </w:tc>
      </w:tr>
      <w:tr w:rsidR="006134D7" w14:paraId="1846E294" w14:textId="77777777">
        <w:tblPrEx>
          <w:tblCellMar>
            <w:top w:w="0" w:type="dxa"/>
            <w:bottom w:w="0" w:type="dxa"/>
          </w:tblCellMar>
        </w:tblPrEx>
        <w:trPr>
          <w:trHeight w:hRule="exact" w:val="317"/>
        </w:trPr>
        <w:tc>
          <w:tcPr>
            <w:tcW w:w="5630" w:type="dxa"/>
            <w:tcBorders>
              <w:top w:val="single" w:sz="4" w:space="0" w:color="auto"/>
              <w:left w:val="single" w:sz="4" w:space="0" w:color="auto"/>
            </w:tcBorders>
            <w:shd w:val="clear" w:color="auto" w:fill="auto"/>
            <w:vAlign w:val="center"/>
          </w:tcPr>
          <w:p w14:paraId="2289F0FE"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Celková cena bez DPH</w:t>
            </w:r>
          </w:p>
        </w:tc>
        <w:tc>
          <w:tcPr>
            <w:tcW w:w="2938" w:type="dxa"/>
            <w:gridSpan w:val="2"/>
            <w:vMerge w:val="restart"/>
            <w:tcBorders>
              <w:top w:val="single" w:sz="4" w:space="0" w:color="auto"/>
              <w:left w:val="single" w:sz="4" w:space="0" w:color="auto"/>
            </w:tcBorders>
            <w:shd w:val="clear" w:color="auto" w:fill="auto"/>
          </w:tcPr>
          <w:p w14:paraId="20EF0FED" w14:textId="77777777" w:rsidR="006134D7" w:rsidRDefault="006134D7">
            <w:pPr>
              <w:framePr w:w="13205" w:h="4733" w:wrap="none" w:vAnchor="page" w:hAnchor="page" w:x="1408" w:y="2198"/>
              <w:rPr>
                <w:sz w:val="10"/>
                <w:szCs w:val="10"/>
              </w:rPr>
            </w:pPr>
          </w:p>
        </w:tc>
        <w:tc>
          <w:tcPr>
            <w:tcW w:w="1219" w:type="dxa"/>
            <w:tcBorders>
              <w:top w:val="single" w:sz="4" w:space="0" w:color="auto"/>
              <w:left w:val="single" w:sz="4" w:space="0" w:color="auto"/>
            </w:tcBorders>
            <w:shd w:val="clear" w:color="auto" w:fill="auto"/>
            <w:vAlign w:val="center"/>
          </w:tcPr>
          <w:p w14:paraId="0E42ADCC"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22 850,00</w:t>
            </w:r>
          </w:p>
        </w:tc>
        <w:tc>
          <w:tcPr>
            <w:tcW w:w="1138" w:type="dxa"/>
            <w:tcBorders>
              <w:top w:val="single" w:sz="4" w:space="0" w:color="auto"/>
              <w:left w:val="single" w:sz="4" w:space="0" w:color="auto"/>
            </w:tcBorders>
            <w:shd w:val="clear" w:color="auto" w:fill="auto"/>
            <w:vAlign w:val="center"/>
          </w:tcPr>
          <w:p w14:paraId="2F123584"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26 350,00</w:t>
            </w:r>
          </w:p>
        </w:tc>
        <w:tc>
          <w:tcPr>
            <w:tcW w:w="1133" w:type="dxa"/>
            <w:tcBorders>
              <w:top w:val="single" w:sz="4" w:space="0" w:color="auto"/>
              <w:left w:val="single" w:sz="4" w:space="0" w:color="auto"/>
            </w:tcBorders>
            <w:shd w:val="clear" w:color="auto" w:fill="auto"/>
            <w:vAlign w:val="center"/>
          </w:tcPr>
          <w:p w14:paraId="689BCA97"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22 850,00</w:t>
            </w:r>
          </w:p>
        </w:tc>
        <w:tc>
          <w:tcPr>
            <w:tcW w:w="1147" w:type="dxa"/>
            <w:tcBorders>
              <w:top w:val="single" w:sz="4" w:space="0" w:color="auto"/>
              <w:left w:val="single" w:sz="4" w:space="0" w:color="auto"/>
              <w:right w:val="single" w:sz="4" w:space="0" w:color="auto"/>
            </w:tcBorders>
            <w:shd w:val="clear" w:color="auto" w:fill="auto"/>
            <w:vAlign w:val="center"/>
          </w:tcPr>
          <w:p w14:paraId="3BB7E131"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22 850,00</w:t>
            </w:r>
          </w:p>
        </w:tc>
      </w:tr>
      <w:tr w:rsidR="006134D7" w14:paraId="1C8A9C3E" w14:textId="77777777">
        <w:tblPrEx>
          <w:tblCellMar>
            <w:top w:w="0" w:type="dxa"/>
            <w:bottom w:w="0" w:type="dxa"/>
          </w:tblCellMar>
        </w:tblPrEx>
        <w:trPr>
          <w:trHeight w:hRule="exact" w:val="322"/>
        </w:trPr>
        <w:tc>
          <w:tcPr>
            <w:tcW w:w="5630" w:type="dxa"/>
            <w:tcBorders>
              <w:top w:val="single" w:sz="4" w:space="0" w:color="auto"/>
              <w:left w:val="single" w:sz="4" w:space="0" w:color="auto"/>
            </w:tcBorders>
            <w:shd w:val="clear" w:color="auto" w:fill="auto"/>
            <w:vAlign w:val="center"/>
          </w:tcPr>
          <w:p w14:paraId="726F1012"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DPH 21 %</w:t>
            </w:r>
          </w:p>
        </w:tc>
        <w:tc>
          <w:tcPr>
            <w:tcW w:w="2938" w:type="dxa"/>
            <w:gridSpan w:val="2"/>
            <w:vMerge/>
            <w:tcBorders>
              <w:left w:val="single" w:sz="4" w:space="0" w:color="auto"/>
            </w:tcBorders>
            <w:shd w:val="clear" w:color="auto" w:fill="auto"/>
          </w:tcPr>
          <w:p w14:paraId="29C8673F" w14:textId="77777777" w:rsidR="006134D7" w:rsidRDefault="006134D7">
            <w:pPr>
              <w:framePr w:w="13205" w:h="4733" w:wrap="none" w:vAnchor="page" w:hAnchor="page" w:x="1408" w:y="2198"/>
            </w:pPr>
          </w:p>
        </w:tc>
        <w:tc>
          <w:tcPr>
            <w:tcW w:w="1219" w:type="dxa"/>
            <w:tcBorders>
              <w:top w:val="single" w:sz="4" w:space="0" w:color="auto"/>
              <w:left w:val="single" w:sz="4" w:space="0" w:color="auto"/>
            </w:tcBorders>
            <w:shd w:val="clear" w:color="auto" w:fill="auto"/>
            <w:vAlign w:val="center"/>
          </w:tcPr>
          <w:p w14:paraId="082D9429"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4 798,50</w:t>
            </w:r>
          </w:p>
        </w:tc>
        <w:tc>
          <w:tcPr>
            <w:tcW w:w="1138" w:type="dxa"/>
            <w:tcBorders>
              <w:top w:val="single" w:sz="4" w:space="0" w:color="auto"/>
              <w:left w:val="single" w:sz="4" w:space="0" w:color="auto"/>
            </w:tcBorders>
            <w:shd w:val="clear" w:color="auto" w:fill="auto"/>
            <w:vAlign w:val="center"/>
          </w:tcPr>
          <w:p w14:paraId="5799AC2E"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5 533,50</w:t>
            </w:r>
          </w:p>
        </w:tc>
        <w:tc>
          <w:tcPr>
            <w:tcW w:w="1133" w:type="dxa"/>
            <w:tcBorders>
              <w:top w:val="single" w:sz="4" w:space="0" w:color="auto"/>
              <w:left w:val="single" w:sz="4" w:space="0" w:color="auto"/>
            </w:tcBorders>
            <w:shd w:val="clear" w:color="auto" w:fill="auto"/>
            <w:vAlign w:val="center"/>
          </w:tcPr>
          <w:p w14:paraId="3D6F3EE5"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4 798,50</w:t>
            </w:r>
          </w:p>
        </w:tc>
        <w:tc>
          <w:tcPr>
            <w:tcW w:w="1147" w:type="dxa"/>
            <w:tcBorders>
              <w:top w:val="single" w:sz="4" w:space="0" w:color="auto"/>
              <w:left w:val="single" w:sz="4" w:space="0" w:color="auto"/>
              <w:right w:val="single" w:sz="4" w:space="0" w:color="auto"/>
            </w:tcBorders>
            <w:shd w:val="clear" w:color="auto" w:fill="auto"/>
            <w:vAlign w:val="center"/>
          </w:tcPr>
          <w:p w14:paraId="6FCCBD64"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4 798,50</w:t>
            </w:r>
          </w:p>
        </w:tc>
      </w:tr>
      <w:tr w:rsidR="006134D7" w14:paraId="25E1B741" w14:textId="77777777">
        <w:tblPrEx>
          <w:tblCellMar>
            <w:top w:w="0" w:type="dxa"/>
            <w:bottom w:w="0" w:type="dxa"/>
          </w:tblCellMar>
        </w:tblPrEx>
        <w:trPr>
          <w:trHeight w:hRule="exact" w:val="346"/>
        </w:trPr>
        <w:tc>
          <w:tcPr>
            <w:tcW w:w="5630" w:type="dxa"/>
            <w:tcBorders>
              <w:top w:val="single" w:sz="4" w:space="0" w:color="auto"/>
              <w:left w:val="single" w:sz="4" w:space="0" w:color="auto"/>
              <w:bottom w:val="single" w:sz="4" w:space="0" w:color="auto"/>
            </w:tcBorders>
            <w:shd w:val="clear" w:color="auto" w:fill="auto"/>
            <w:vAlign w:val="center"/>
          </w:tcPr>
          <w:p w14:paraId="0C98B431"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Celková cena včetně DPH</w:t>
            </w:r>
          </w:p>
        </w:tc>
        <w:tc>
          <w:tcPr>
            <w:tcW w:w="2938" w:type="dxa"/>
            <w:gridSpan w:val="2"/>
            <w:vMerge/>
            <w:tcBorders>
              <w:left w:val="single" w:sz="4" w:space="0" w:color="auto"/>
              <w:bottom w:val="single" w:sz="4" w:space="0" w:color="auto"/>
            </w:tcBorders>
            <w:shd w:val="clear" w:color="auto" w:fill="auto"/>
          </w:tcPr>
          <w:p w14:paraId="59458215" w14:textId="77777777" w:rsidR="006134D7" w:rsidRDefault="006134D7">
            <w:pPr>
              <w:framePr w:w="13205" w:h="4733" w:wrap="none" w:vAnchor="page" w:hAnchor="page" w:x="1408" w:y="2198"/>
            </w:pPr>
          </w:p>
        </w:tc>
        <w:tc>
          <w:tcPr>
            <w:tcW w:w="1219" w:type="dxa"/>
            <w:tcBorders>
              <w:top w:val="single" w:sz="4" w:space="0" w:color="auto"/>
              <w:left w:val="single" w:sz="4" w:space="0" w:color="auto"/>
              <w:bottom w:val="single" w:sz="4" w:space="0" w:color="auto"/>
            </w:tcBorders>
            <w:shd w:val="clear" w:color="auto" w:fill="auto"/>
            <w:vAlign w:val="center"/>
          </w:tcPr>
          <w:p w14:paraId="5A9C4801" w14:textId="77777777" w:rsidR="006134D7" w:rsidRDefault="00000000">
            <w:pPr>
              <w:pStyle w:val="Jin0"/>
              <w:framePr w:w="13205" w:h="4733" w:wrap="none" w:vAnchor="page" w:hAnchor="page" w:x="1408" w:y="2198"/>
              <w:spacing w:after="0"/>
              <w:jc w:val="center"/>
              <w:rPr>
                <w:sz w:val="20"/>
                <w:szCs w:val="20"/>
              </w:rPr>
            </w:pPr>
            <w:r>
              <w:rPr>
                <w:rFonts w:ascii="Arial" w:eastAsia="Arial" w:hAnsi="Arial" w:cs="Arial"/>
                <w:b/>
                <w:bCs/>
                <w:sz w:val="20"/>
                <w:szCs w:val="20"/>
              </w:rPr>
              <w:t>27 648,50</w:t>
            </w:r>
          </w:p>
        </w:tc>
        <w:tc>
          <w:tcPr>
            <w:tcW w:w="1138" w:type="dxa"/>
            <w:tcBorders>
              <w:top w:val="single" w:sz="4" w:space="0" w:color="auto"/>
              <w:left w:val="single" w:sz="4" w:space="0" w:color="auto"/>
              <w:bottom w:val="single" w:sz="4" w:space="0" w:color="auto"/>
            </w:tcBorders>
            <w:shd w:val="clear" w:color="auto" w:fill="auto"/>
            <w:vAlign w:val="center"/>
          </w:tcPr>
          <w:p w14:paraId="3883292D"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31 883,50</w:t>
            </w:r>
          </w:p>
        </w:tc>
        <w:tc>
          <w:tcPr>
            <w:tcW w:w="1133" w:type="dxa"/>
            <w:tcBorders>
              <w:top w:val="single" w:sz="4" w:space="0" w:color="auto"/>
              <w:left w:val="single" w:sz="4" w:space="0" w:color="auto"/>
              <w:bottom w:val="single" w:sz="4" w:space="0" w:color="auto"/>
            </w:tcBorders>
            <w:shd w:val="clear" w:color="auto" w:fill="auto"/>
            <w:vAlign w:val="center"/>
          </w:tcPr>
          <w:p w14:paraId="1ACF82E2"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27 648,50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5DCE248" w14:textId="77777777" w:rsidR="006134D7" w:rsidRDefault="00000000">
            <w:pPr>
              <w:pStyle w:val="Jin0"/>
              <w:framePr w:w="13205" w:h="4733" w:wrap="none" w:vAnchor="page" w:hAnchor="page" w:x="1408" w:y="2198"/>
              <w:spacing w:after="0"/>
              <w:rPr>
                <w:sz w:val="20"/>
                <w:szCs w:val="20"/>
              </w:rPr>
            </w:pPr>
            <w:r>
              <w:rPr>
                <w:rFonts w:ascii="Arial" w:eastAsia="Arial" w:hAnsi="Arial" w:cs="Arial"/>
                <w:b/>
                <w:bCs/>
                <w:sz w:val="20"/>
                <w:szCs w:val="20"/>
              </w:rPr>
              <w:t>27 648,50</w:t>
            </w:r>
          </w:p>
        </w:tc>
      </w:tr>
    </w:tbl>
    <w:p w14:paraId="5F3FFCF2" w14:textId="77777777" w:rsidR="006134D7" w:rsidRDefault="006134D7">
      <w:pPr>
        <w:spacing w:line="1" w:lineRule="exact"/>
      </w:pPr>
    </w:p>
    <w:sectPr w:rsidR="006134D7">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CE10" w14:textId="77777777" w:rsidR="00EE3FB7" w:rsidRDefault="00EE3FB7">
      <w:r>
        <w:separator/>
      </w:r>
    </w:p>
  </w:endnote>
  <w:endnote w:type="continuationSeparator" w:id="0">
    <w:p w14:paraId="43375B2B" w14:textId="77777777" w:rsidR="00EE3FB7" w:rsidRDefault="00EE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B46D" w14:textId="77777777" w:rsidR="00EE3FB7" w:rsidRDefault="00EE3FB7"/>
  </w:footnote>
  <w:footnote w:type="continuationSeparator" w:id="0">
    <w:p w14:paraId="10D67231" w14:textId="77777777" w:rsidR="00EE3FB7" w:rsidRDefault="00EE3F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526"/>
    <w:multiLevelType w:val="multilevel"/>
    <w:tmpl w:val="5ADAEAD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773D0"/>
    <w:multiLevelType w:val="multilevel"/>
    <w:tmpl w:val="71BEFB2E"/>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191D67"/>
    <w:multiLevelType w:val="multilevel"/>
    <w:tmpl w:val="807ED80C"/>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01CE7"/>
    <w:multiLevelType w:val="multilevel"/>
    <w:tmpl w:val="E912EB2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14587C"/>
    <w:multiLevelType w:val="multilevel"/>
    <w:tmpl w:val="9E3E26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4905B9"/>
    <w:multiLevelType w:val="multilevel"/>
    <w:tmpl w:val="7A94E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CD4443"/>
    <w:multiLevelType w:val="multilevel"/>
    <w:tmpl w:val="FAEE342A"/>
    <w:lvl w:ilvl="0">
      <w:start w:val="10"/>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B22B8E"/>
    <w:multiLevelType w:val="multilevel"/>
    <w:tmpl w:val="5B2ADA8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B8503E"/>
    <w:multiLevelType w:val="multilevel"/>
    <w:tmpl w:val="3EC8E3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4F3BE2"/>
    <w:multiLevelType w:val="multilevel"/>
    <w:tmpl w:val="30C45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E61269"/>
    <w:multiLevelType w:val="multilevel"/>
    <w:tmpl w:val="E774FF9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1737198">
    <w:abstractNumId w:val="5"/>
  </w:num>
  <w:num w:numId="2" w16cid:durableId="1981839180">
    <w:abstractNumId w:val="2"/>
  </w:num>
  <w:num w:numId="3" w16cid:durableId="961808889">
    <w:abstractNumId w:val="3"/>
  </w:num>
  <w:num w:numId="4" w16cid:durableId="71200177">
    <w:abstractNumId w:val="0"/>
  </w:num>
  <w:num w:numId="5" w16cid:durableId="1176460852">
    <w:abstractNumId w:val="10"/>
  </w:num>
  <w:num w:numId="6" w16cid:durableId="617880492">
    <w:abstractNumId w:val="7"/>
  </w:num>
  <w:num w:numId="7" w16cid:durableId="1340808549">
    <w:abstractNumId w:val="1"/>
  </w:num>
  <w:num w:numId="8" w16cid:durableId="2135368030">
    <w:abstractNumId w:val="6"/>
  </w:num>
  <w:num w:numId="9" w16cid:durableId="2035307598">
    <w:abstractNumId w:val="8"/>
  </w:num>
  <w:num w:numId="10" w16cid:durableId="1408067049">
    <w:abstractNumId w:val="9"/>
  </w:num>
  <w:num w:numId="11" w16cid:durableId="112998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D7"/>
    <w:rsid w:val="006134D7"/>
    <w:rsid w:val="00D57793"/>
    <w:rsid w:val="00E25057"/>
    <w:rsid w:val="00E623FF"/>
    <w:rsid w:val="00EE3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AA"/>
  <w15:docId w15:val="{E8E3286C-8402-4C21-8509-0170FBBD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singl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pacing w:after="400"/>
      <w:ind w:firstLine="760"/>
      <w:outlineLvl w:val="0"/>
    </w:pPr>
    <w:rPr>
      <w:rFonts w:ascii="Arial" w:eastAsia="Arial" w:hAnsi="Arial" w:cs="Arial"/>
      <w:b/>
      <w:bCs/>
      <w:sz w:val="30"/>
      <w:szCs w:val="30"/>
      <w:u w:val="single"/>
    </w:rPr>
  </w:style>
  <w:style w:type="paragraph" w:customStyle="1" w:styleId="Zkladntext1">
    <w:name w:val="Základní text1"/>
    <w:basedOn w:val="Normln"/>
    <w:link w:val="Zkladntext"/>
    <w:pPr>
      <w:spacing w:after="220"/>
    </w:pPr>
    <w:rPr>
      <w:rFonts w:ascii="Times New Roman" w:eastAsia="Times New Roman" w:hAnsi="Times New Roman" w:cs="Times New Roman"/>
    </w:rPr>
  </w:style>
  <w:style w:type="paragraph" w:customStyle="1" w:styleId="Nadpis20">
    <w:name w:val="Nadpis #2"/>
    <w:basedOn w:val="Normln"/>
    <w:link w:val="Nadpis2"/>
    <w:pPr>
      <w:spacing w:after="160" w:line="216" w:lineRule="auto"/>
      <w:ind w:firstLine="120"/>
      <w:outlineLvl w:val="1"/>
    </w:pPr>
    <w:rPr>
      <w:rFonts w:ascii="Arial" w:eastAsia="Arial" w:hAnsi="Arial" w:cs="Arial"/>
      <w:b/>
      <w:bCs/>
      <w:sz w:val="26"/>
      <w:szCs w:val="26"/>
      <w:u w:val="single"/>
    </w:rPr>
  </w:style>
  <w:style w:type="paragraph" w:customStyle="1" w:styleId="Nadpis30">
    <w:name w:val="Nadpis #3"/>
    <w:basedOn w:val="Normln"/>
    <w:link w:val="Nadpis3"/>
    <w:pPr>
      <w:spacing w:after="280" w:line="211" w:lineRule="auto"/>
      <w:outlineLvl w:val="2"/>
    </w:pPr>
    <w:rPr>
      <w:rFonts w:ascii="Times New Roman" w:eastAsia="Times New Roman" w:hAnsi="Times New Roman" w:cs="Times New Roman"/>
      <w:b/>
      <w:bCs/>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20"/>
      <w:szCs w:val="20"/>
    </w:rPr>
  </w:style>
  <w:style w:type="paragraph" w:customStyle="1" w:styleId="Jin0">
    <w:name w:val="Jiné"/>
    <w:basedOn w:val="Normln"/>
    <w:link w:val="Jin"/>
    <w:pPr>
      <w:spacing w:after="2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rvis@vki.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sta@mmp.cz" TargetMode="External"/><Relationship Id="rId4" Type="http://schemas.openxmlformats.org/officeDocument/2006/relationships/webSettings" Target="webSettings.xml"/><Relationship Id="rId9" Type="http://schemas.openxmlformats.org/officeDocument/2006/relationships/hyperlink" Target="mailto:radomir@vk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2013</Words>
  <Characters>11881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SERVISNÍ SMLOUVA</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Tramontáž s.r.o.</dc:creator>
  <cp:keywords/>
  <cp:lastModifiedBy>Randusová Irena</cp:lastModifiedBy>
  <cp:revision>2</cp:revision>
  <dcterms:created xsi:type="dcterms:W3CDTF">2025-03-17T06:03:00Z</dcterms:created>
  <dcterms:modified xsi:type="dcterms:W3CDTF">2025-03-17T06:19:00Z</dcterms:modified>
</cp:coreProperties>
</file>