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29EB" w14:textId="53079D8D" w:rsidR="00BF1743" w:rsidRPr="009F6417" w:rsidRDefault="00BF1743" w:rsidP="00BF1743">
      <w:pPr>
        <w:pStyle w:val="Zhlav"/>
        <w:rPr>
          <w:rFonts w:ascii="Calibri" w:hAnsi="Calibri" w:cs="Calibri"/>
          <w:sz w:val="20"/>
        </w:rPr>
      </w:pPr>
      <w:r w:rsidRPr="009F6417">
        <w:rPr>
          <w:rFonts w:ascii="Calibri" w:hAnsi="Calibri" w:cs="Calibri"/>
          <w:sz w:val="20"/>
        </w:rPr>
        <w:t xml:space="preserve">čj.: </w:t>
      </w:r>
      <w:r w:rsidR="006B1732" w:rsidRPr="009F6417">
        <w:rPr>
          <w:rFonts w:ascii="Calibri" w:hAnsi="Calibri" w:cs="Calibri"/>
          <w:sz w:val="20"/>
        </w:rPr>
        <w:t xml:space="preserve">MDRT </w:t>
      </w:r>
      <w:r w:rsidR="00783ABD" w:rsidRPr="009F6417">
        <w:rPr>
          <w:rFonts w:ascii="Calibri" w:hAnsi="Calibri" w:cs="Calibri"/>
          <w:sz w:val="20"/>
        </w:rPr>
        <w:t>1</w:t>
      </w:r>
      <w:r w:rsidR="006B1732" w:rsidRPr="009F6417">
        <w:rPr>
          <w:rFonts w:ascii="Calibri" w:hAnsi="Calibri" w:cs="Calibri"/>
          <w:sz w:val="20"/>
        </w:rPr>
        <w:t>/202</w:t>
      </w:r>
      <w:r w:rsidR="00783ABD" w:rsidRPr="009F6417">
        <w:rPr>
          <w:rFonts w:ascii="Calibri" w:hAnsi="Calibri" w:cs="Calibri"/>
          <w:sz w:val="20"/>
        </w:rPr>
        <w:t>5</w:t>
      </w:r>
    </w:p>
    <w:p w14:paraId="351A0F89" w14:textId="77777777" w:rsidR="00BF1743" w:rsidRPr="009F6417" w:rsidRDefault="00BF1743" w:rsidP="00BF1743">
      <w:pPr>
        <w:pStyle w:val="Zhlav"/>
        <w:rPr>
          <w:rFonts w:ascii="Calibri" w:hAnsi="Calibri" w:cs="Calibri"/>
          <w:sz w:val="20"/>
        </w:rPr>
      </w:pPr>
      <w:r w:rsidRPr="009F6417">
        <w:rPr>
          <w:rFonts w:ascii="Calibri" w:hAnsi="Calibri" w:cs="Calibri"/>
          <w:sz w:val="20"/>
        </w:rPr>
        <w:t>počet listů dokumentu: 5</w:t>
      </w:r>
    </w:p>
    <w:p w14:paraId="43D2DBA7" w14:textId="259B84E0" w:rsidR="00BF1743" w:rsidRPr="009F6417" w:rsidRDefault="00BF1743" w:rsidP="00BF1743">
      <w:pPr>
        <w:pStyle w:val="Zhlav"/>
        <w:rPr>
          <w:rFonts w:ascii="Calibri" w:hAnsi="Calibri" w:cs="Calibri"/>
          <w:sz w:val="20"/>
        </w:rPr>
      </w:pPr>
      <w:r w:rsidRPr="009F6417">
        <w:rPr>
          <w:rFonts w:ascii="Calibri" w:hAnsi="Calibri" w:cs="Calibri"/>
          <w:sz w:val="20"/>
        </w:rPr>
        <w:t xml:space="preserve">počet příloh: </w:t>
      </w:r>
      <w:r w:rsidR="009F6417">
        <w:rPr>
          <w:rFonts w:ascii="Calibri" w:hAnsi="Calibri" w:cs="Calibri"/>
          <w:sz w:val="20"/>
        </w:rPr>
        <w:t>3</w:t>
      </w:r>
    </w:p>
    <w:p w14:paraId="0B416A31" w14:textId="312660E1" w:rsidR="00BF1743" w:rsidRPr="009F6417" w:rsidRDefault="00BF1743" w:rsidP="00BF1743">
      <w:pPr>
        <w:pStyle w:val="Zhlav"/>
        <w:rPr>
          <w:rFonts w:ascii="Calibri" w:hAnsi="Calibri" w:cs="Calibri"/>
          <w:sz w:val="20"/>
        </w:rPr>
      </w:pPr>
      <w:r w:rsidRPr="009F6417">
        <w:rPr>
          <w:rFonts w:ascii="Calibri" w:hAnsi="Calibri" w:cs="Calibri"/>
          <w:sz w:val="20"/>
        </w:rPr>
        <w:t xml:space="preserve">počet listů příloh: </w:t>
      </w:r>
      <w:r w:rsidR="009F6417">
        <w:rPr>
          <w:rFonts w:ascii="Calibri" w:hAnsi="Calibri" w:cs="Calibri"/>
          <w:sz w:val="20"/>
        </w:rPr>
        <w:t>3</w:t>
      </w:r>
    </w:p>
    <w:p w14:paraId="67938914" w14:textId="77777777" w:rsidR="00BF1743" w:rsidRPr="009F6417" w:rsidRDefault="00BF1743" w:rsidP="00BF1743">
      <w:pPr>
        <w:pStyle w:val="Zhlav"/>
        <w:rPr>
          <w:rFonts w:ascii="Calibri" w:hAnsi="Calibri" w:cs="Calibri"/>
          <w:sz w:val="20"/>
        </w:rPr>
      </w:pPr>
      <w:r w:rsidRPr="009F6417">
        <w:rPr>
          <w:rFonts w:ascii="Calibri" w:hAnsi="Calibri" w:cs="Calibri"/>
          <w:sz w:val="20"/>
        </w:rPr>
        <w:t>spisový znak: 56.6</w:t>
      </w:r>
    </w:p>
    <w:p w14:paraId="20D2D7BF" w14:textId="77777777" w:rsidR="00BF1743" w:rsidRDefault="00BF1743" w:rsidP="00BF1743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caps/>
          <w:spacing w:val="24"/>
          <w:szCs w:val="22"/>
        </w:rPr>
      </w:pPr>
    </w:p>
    <w:p w14:paraId="77EC6C0B" w14:textId="77777777" w:rsidR="00BF1743" w:rsidRDefault="00BF1743" w:rsidP="00834118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24"/>
          <w:szCs w:val="22"/>
        </w:rPr>
      </w:pPr>
    </w:p>
    <w:p w14:paraId="60E9986B" w14:textId="77777777" w:rsidR="00BF1743" w:rsidRDefault="00BF1743" w:rsidP="00834118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24"/>
          <w:szCs w:val="22"/>
        </w:rPr>
      </w:pPr>
    </w:p>
    <w:p w14:paraId="2A16DAD6" w14:textId="4988D5E4" w:rsidR="00834118" w:rsidRPr="00AF4618" w:rsidRDefault="002F2175" w:rsidP="00834118">
      <w:pPr>
        <w:tabs>
          <w:tab w:val="left" w:pos="3096"/>
          <w:tab w:val="left" w:pos="4104"/>
          <w:tab w:val="left" w:pos="5112"/>
          <w:tab w:val="left" w:pos="5184"/>
          <w:tab w:val="left" w:pos="6192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  <w:spacing w:val="24"/>
          <w:szCs w:val="22"/>
        </w:rPr>
      </w:pPr>
      <w:r w:rsidRPr="00AF4618">
        <w:rPr>
          <w:rFonts w:asciiTheme="minorHAnsi" w:hAnsiTheme="minorHAnsi" w:cstheme="minorHAnsi"/>
          <w:b/>
          <w:caps/>
          <w:spacing w:val="24"/>
          <w:szCs w:val="22"/>
        </w:rPr>
        <w:t>Kupní smlouva</w:t>
      </w:r>
      <w:r w:rsidR="00E800D0">
        <w:rPr>
          <w:rFonts w:asciiTheme="minorHAnsi" w:hAnsiTheme="minorHAnsi" w:cstheme="minorHAnsi"/>
          <w:b/>
          <w:caps/>
          <w:spacing w:val="24"/>
          <w:szCs w:val="22"/>
        </w:rPr>
        <w:t xml:space="preserve"> </w:t>
      </w:r>
    </w:p>
    <w:p w14:paraId="49D61D0E" w14:textId="77777777" w:rsidR="00834118" w:rsidRPr="00AF4618" w:rsidRDefault="00834118" w:rsidP="00834118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</w:p>
    <w:p w14:paraId="36258FB5" w14:textId="77777777" w:rsidR="00834118" w:rsidRPr="00AF4618" w:rsidRDefault="00834118" w:rsidP="00834118">
      <w:pPr>
        <w:tabs>
          <w:tab w:val="left" w:pos="0"/>
          <w:tab w:val="left" w:pos="504"/>
          <w:tab w:val="left" w:pos="1368"/>
          <w:tab w:val="left" w:pos="1584"/>
          <w:tab w:val="left" w:pos="2232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Cs w:val="22"/>
        </w:rPr>
      </w:pPr>
      <w:r w:rsidRPr="00AF4618">
        <w:rPr>
          <w:rFonts w:asciiTheme="minorHAnsi" w:hAnsiTheme="minorHAnsi" w:cstheme="minorHAnsi"/>
          <w:bCs/>
          <w:i/>
          <w:szCs w:val="22"/>
        </w:rPr>
        <w:t>uzavřená na základě ustanovení § 2079 a násl. zákona č. 89/2012 Sb., občansk</w:t>
      </w:r>
      <w:r w:rsidR="00236163" w:rsidRPr="00AF4618">
        <w:rPr>
          <w:rFonts w:asciiTheme="minorHAnsi" w:hAnsiTheme="minorHAnsi" w:cstheme="minorHAnsi"/>
          <w:bCs/>
          <w:i/>
          <w:szCs w:val="22"/>
        </w:rPr>
        <w:t>ého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 zákoník</w:t>
      </w:r>
      <w:r w:rsidR="00236163" w:rsidRPr="00AF4618">
        <w:rPr>
          <w:rFonts w:asciiTheme="minorHAnsi" w:hAnsiTheme="minorHAnsi" w:cstheme="minorHAnsi"/>
          <w:bCs/>
          <w:i/>
          <w:szCs w:val="22"/>
        </w:rPr>
        <w:t>u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 (dále jen „</w:t>
      </w:r>
      <w:r w:rsidRPr="00AF4618">
        <w:rPr>
          <w:rFonts w:asciiTheme="minorHAnsi" w:hAnsiTheme="minorHAnsi" w:cstheme="minorHAnsi"/>
          <w:b/>
          <w:bCs/>
          <w:i/>
          <w:szCs w:val="22"/>
        </w:rPr>
        <w:t>občanský zákoník</w:t>
      </w:r>
      <w:r w:rsidRPr="00AF4618">
        <w:rPr>
          <w:rFonts w:asciiTheme="minorHAnsi" w:hAnsiTheme="minorHAnsi" w:cstheme="minorHAnsi"/>
          <w:bCs/>
          <w:i/>
          <w:szCs w:val="22"/>
        </w:rPr>
        <w:t xml:space="preserve">“) </w:t>
      </w:r>
    </w:p>
    <w:p w14:paraId="5A06E2A0" w14:textId="77777777" w:rsidR="00834118" w:rsidRPr="00AF4618" w:rsidRDefault="00834118" w:rsidP="00834118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color w:val="000000"/>
          <w:szCs w:val="22"/>
        </w:rPr>
      </w:pPr>
    </w:p>
    <w:p w14:paraId="55310617" w14:textId="77777777" w:rsidR="002F2175" w:rsidRPr="00AF4618" w:rsidRDefault="002F2175" w:rsidP="00834118">
      <w:pPr>
        <w:tabs>
          <w:tab w:val="left" w:pos="0"/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Theme="minorHAnsi" w:hAnsiTheme="minorHAnsi" w:cstheme="minorHAnsi"/>
          <w:color w:val="000000"/>
          <w:szCs w:val="22"/>
        </w:rPr>
      </w:pPr>
    </w:p>
    <w:p w14:paraId="54C384C2" w14:textId="77777777" w:rsidR="001A0473" w:rsidRPr="00AF4618" w:rsidRDefault="001A0473" w:rsidP="0083411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Prodávající</w:t>
      </w:r>
      <w:r w:rsidR="00834118" w:rsidRPr="00AF4618">
        <w:rPr>
          <w:rFonts w:asciiTheme="minorHAnsi" w:hAnsiTheme="minorHAnsi" w:cstheme="minorHAnsi"/>
          <w:b/>
          <w:szCs w:val="22"/>
        </w:rPr>
        <w:tab/>
      </w:r>
    </w:p>
    <w:p w14:paraId="169CBAB8" w14:textId="5A4EB68C" w:rsidR="00834118" w:rsidRDefault="006B1732" w:rsidP="0083411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Pavel Jindra – Technika pro gastronomii</w:t>
      </w:r>
      <w:r w:rsidR="008E1E88" w:rsidRPr="005858FE">
        <w:rPr>
          <w:rFonts w:asciiTheme="minorHAnsi" w:hAnsiTheme="minorHAnsi" w:cstheme="minorHAnsi"/>
          <w:b/>
          <w:szCs w:val="22"/>
        </w:rPr>
        <w:t xml:space="preserve"> </w:t>
      </w:r>
    </w:p>
    <w:p w14:paraId="18BE0EE0" w14:textId="63BEE42C" w:rsidR="006B1732" w:rsidRPr="006B1732" w:rsidRDefault="006B1732" w:rsidP="0083411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s</w:t>
      </w:r>
      <w:r w:rsidRPr="006B1732">
        <w:rPr>
          <w:rFonts w:asciiTheme="minorHAnsi" w:hAnsiTheme="minorHAnsi" w:cstheme="minorHAnsi"/>
          <w:bCs/>
          <w:szCs w:val="22"/>
        </w:rPr>
        <w:t xml:space="preserve">e sídlem Hrubínova 556, 572 </w:t>
      </w:r>
      <w:proofErr w:type="gramStart"/>
      <w:r w:rsidRPr="006B1732">
        <w:rPr>
          <w:rFonts w:asciiTheme="minorHAnsi" w:hAnsiTheme="minorHAnsi" w:cstheme="minorHAnsi"/>
          <w:bCs/>
          <w:szCs w:val="22"/>
        </w:rPr>
        <w:t>01  Polička</w:t>
      </w:r>
      <w:proofErr w:type="gramEnd"/>
    </w:p>
    <w:p w14:paraId="15B3DB52" w14:textId="6824A9DF" w:rsidR="009C653C" w:rsidRDefault="00834118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IČO: </w:t>
      </w:r>
      <w:r w:rsidR="006B1732">
        <w:rPr>
          <w:rFonts w:asciiTheme="minorHAnsi" w:hAnsiTheme="minorHAnsi" w:cstheme="minorHAnsi"/>
          <w:szCs w:val="22"/>
        </w:rPr>
        <w:t>16211910</w:t>
      </w:r>
    </w:p>
    <w:p w14:paraId="2FF18E4A" w14:textId="5B4CB3CD" w:rsidR="00834118" w:rsidRPr="005858FE" w:rsidRDefault="00834118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DIČ: </w:t>
      </w:r>
      <w:r w:rsidR="006B1732">
        <w:rPr>
          <w:rFonts w:asciiTheme="minorHAnsi" w:hAnsiTheme="minorHAnsi" w:cstheme="minorHAnsi"/>
          <w:szCs w:val="22"/>
        </w:rPr>
        <w:t>CZ6204062040</w:t>
      </w:r>
    </w:p>
    <w:p w14:paraId="60EC7AE2" w14:textId="2E1AEEFA" w:rsidR="008E1E88" w:rsidRPr="005858FE" w:rsidRDefault="008E1E88" w:rsidP="008E1E88">
      <w:pPr>
        <w:tabs>
          <w:tab w:val="left" w:pos="1985"/>
          <w:tab w:val="left" w:pos="2520"/>
          <w:tab w:val="left" w:pos="3096"/>
          <w:tab w:val="left" w:pos="3600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zastoupená: </w:t>
      </w:r>
      <w:r w:rsidR="006B1732">
        <w:rPr>
          <w:rFonts w:asciiTheme="minorHAnsi" w:hAnsiTheme="minorHAnsi" w:cstheme="minorHAnsi"/>
          <w:szCs w:val="22"/>
        </w:rPr>
        <w:t>Pavlem Jindrou</w:t>
      </w:r>
    </w:p>
    <w:p w14:paraId="6B330D4F" w14:textId="58A78BC9" w:rsidR="009C653C" w:rsidRDefault="00834118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bankovní spojení: </w:t>
      </w:r>
      <w:r w:rsidR="006B1732">
        <w:rPr>
          <w:rFonts w:asciiTheme="minorHAnsi" w:hAnsiTheme="minorHAnsi" w:cstheme="minorHAnsi"/>
          <w:szCs w:val="22"/>
        </w:rPr>
        <w:t>Česká spořitelna a.s.</w:t>
      </w:r>
    </w:p>
    <w:p w14:paraId="20928E68" w14:textId="090E5E0A" w:rsidR="00834118" w:rsidRPr="00AF4618" w:rsidRDefault="00834118" w:rsidP="00834118">
      <w:pPr>
        <w:tabs>
          <w:tab w:val="left" w:pos="1985"/>
          <w:tab w:val="left" w:pos="2448"/>
          <w:tab w:val="left" w:pos="3096"/>
          <w:tab w:val="left" w:pos="3312"/>
          <w:tab w:val="left" w:pos="3960"/>
          <w:tab w:val="left" w:pos="4176"/>
          <w:tab w:val="left" w:pos="4824"/>
          <w:tab w:val="left" w:pos="5040"/>
          <w:tab w:val="left" w:pos="5688"/>
          <w:tab w:val="left" w:pos="5904"/>
          <w:tab w:val="left" w:pos="6552"/>
          <w:tab w:val="left" w:pos="6768"/>
          <w:tab w:val="left" w:pos="7416"/>
          <w:tab w:val="left" w:pos="7632"/>
          <w:tab w:val="left" w:pos="8280"/>
          <w:tab w:val="left" w:pos="8496"/>
          <w:tab w:val="left" w:pos="9360"/>
          <w:tab w:val="left" w:pos="10224"/>
        </w:tabs>
        <w:jc w:val="both"/>
        <w:rPr>
          <w:rFonts w:asciiTheme="minorHAnsi" w:hAnsiTheme="minorHAnsi" w:cstheme="minorHAnsi"/>
          <w:szCs w:val="22"/>
        </w:rPr>
      </w:pPr>
      <w:r w:rsidRPr="005858FE">
        <w:rPr>
          <w:rFonts w:asciiTheme="minorHAnsi" w:hAnsiTheme="minorHAnsi" w:cstheme="minorHAnsi"/>
          <w:szCs w:val="22"/>
        </w:rPr>
        <w:t xml:space="preserve">číslo účtu: </w:t>
      </w:r>
      <w:proofErr w:type="spellStart"/>
      <w:r w:rsidR="00BF4554">
        <w:rPr>
          <w:rFonts w:asciiTheme="minorHAnsi" w:hAnsiTheme="minorHAnsi" w:cstheme="minorHAnsi"/>
          <w:szCs w:val="22"/>
        </w:rPr>
        <w:t>xxxxxxxxxxxxxxxxxxx</w:t>
      </w:r>
      <w:proofErr w:type="spellEnd"/>
    </w:p>
    <w:p w14:paraId="316DE541" w14:textId="77777777" w:rsidR="00834118" w:rsidRPr="00AF4618" w:rsidRDefault="00834118" w:rsidP="00834118">
      <w:pPr>
        <w:rPr>
          <w:rFonts w:asciiTheme="minorHAnsi" w:hAnsiTheme="minorHAnsi" w:cstheme="minorHAnsi"/>
          <w:b/>
          <w:szCs w:val="22"/>
        </w:rPr>
      </w:pPr>
    </w:p>
    <w:p w14:paraId="6000AE4D" w14:textId="77777777"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a</w:t>
      </w:r>
    </w:p>
    <w:p w14:paraId="152BA8F3" w14:textId="77777777" w:rsidR="001A0473" w:rsidRPr="00AF4618" w:rsidRDefault="001A0473" w:rsidP="00834118">
      <w:pPr>
        <w:rPr>
          <w:rFonts w:asciiTheme="minorHAnsi" w:hAnsiTheme="minorHAnsi" w:cstheme="minorHAnsi"/>
          <w:szCs w:val="22"/>
        </w:rPr>
      </w:pPr>
    </w:p>
    <w:p w14:paraId="7B5E6F19" w14:textId="77777777" w:rsidR="001A0473" w:rsidRPr="00AF4618" w:rsidRDefault="005C56E0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Kupující</w:t>
      </w:r>
    </w:p>
    <w:p w14:paraId="70D9059E" w14:textId="77777777" w:rsidR="00834118" w:rsidRPr="00AF4618" w:rsidRDefault="001656BA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Školní jídelna MADORET Lanškroun, B. Smetany</w:t>
      </w:r>
    </w:p>
    <w:p w14:paraId="50B98232" w14:textId="77777777" w:rsidR="003A6659" w:rsidRPr="00AF4618" w:rsidRDefault="00834118" w:rsidP="005C56E0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se sídlem </w:t>
      </w:r>
      <w:r w:rsidR="001656BA">
        <w:rPr>
          <w:rFonts w:asciiTheme="minorHAnsi" w:hAnsiTheme="minorHAnsi" w:cstheme="minorHAnsi"/>
          <w:szCs w:val="22"/>
        </w:rPr>
        <w:t xml:space="preserve">B. Smetany 493, 563 </w:t>
      </w:r>
      <w:proofErr w:type="gramStart"/>
      <w:r w:rsidR="001656BA">
        <w:rPr>
          <w:rFonts w:asciiTheme="minorHAnsi" w:hAnsiTheme="minorHAnsi" w:cstheme="minorHAnsi"/>
          <w:szCs w:val="22"/>
        </w:rPr>
        <w:t>01  Lanškroun</w:t>
      </w:r>
      <w:proofErr w:type="gramEnd"/>
      <w:r w:rsidR="005C56E0" w:rsidRPr="00AF4618">
        <w:rPr>
          <w:rFonts w:asciiTheme="minorHAnsi" w:hAnsiTheme="minorHAnsi" w:cstheme="minorHAnsi"/>
          <w:szCs w:val="22"/>
        </w:rPr>
        <w:tab/>
      </w:r>
      <w:r w:rsidR="003A6659" w:rsidRPr="00AF4618">
        <w:rPr>
          <w:rFonts w:asciiTheme="minorHAnsi" w:hAnsiTheme="minorHAnsi" w:cstheme="minorHAnsi"/>
          <w:szCs w:val="22"/>
        </w:rPr>
        <w:t xml:space="preserve"> </w:t>
      </w:r>
    </w:p>
    <w:p w14:paraId="77C4A57B" w14:textId="77777777" w:rsidR="00834118" w:rsidRPr="00AF4618" w:rsidRDefault="00834118" w:rsidP="00834118">
      <w:pPr>
        <w:tabs>
          <w:tab w:val="left" w:pos="0"/>
          <w:tab w:val="left" w:pos="2520"/>
          <w:tab w:val="left" w:pos="3096"/>
          <w:tab w:val="left" w:pos="3600"/>
        </w:tabs>
        <w:ind w:left="1980" w:hanging="1980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IČO:</w:t>
      </w:r>
      <w:r w:rsidRPr="00AF4618">
        <w:rPr>
          <w:rFonts w:asciiTheme="minorHAnsi" w:hAnsiTheme="minorHAnsi" w:cstheme="minorHAnsi"/>
          <w:b/>
          <w:szCs w:val="22"/>
        </w:rPr>
        <w:t xml:space="preserve"> </w:t>
      </w:r>
      <w:r w:rsidR="001656BA">
        <w:rPr>
          <w:rFonts w:asciiTheme="minorHAnsi" w:hAnsiTheme="minorHAnsi" w:cstheme="minorHAnsi"/>
          <w:szCs w:val="22"/>
        </w:rPr>
        <w:t>61235032</w:t>
      </w:r>
    </w:p>
    <w:p w14:paraId="4E0D6069" w14:textId="77777777" w:rsidR="00834118" w:rsidRPr="00AF4618" w:rsidRDefault="001F2EAC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DIČ:</w:t>
      </w:r>
      <w:r w:rsidR="001656BA">
        <w:rPr>
          <w:rFonts w:asciiTheme="minorHAnsi" w:hAnsiTheme="minorHAnsi" w:cstheme="minorHAnsi"/>
          <w:szCs w:val="22"/>
        </w:rPr>
        <w:t xml:space="preserve"> CZ61235032</w:t>
      </w:r>
    </w:p>
    <w:p w14:paraId="72387861" w14:textId="77777777" w:rsidR="00834118" w:rsidRPr="00AF4618" w:rsidRDefault="001F2EAC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zastoupen</w:t>
      </w:r>
      <w:r w:rsidR="001656BA">
        <w:rPr>
          <w:rFonts w:asciiTheme="minorHAnsi" w:hAnsiTheme="minorHAnsi" w:cstheme="minorHAnsi"/>
          <w:szCs w:val="22"/>
        </w:rPr>
        <w:t>á</w:t>
      </w:r>
      <w:r w:rsidR="00834118" w:rsidRPr="00AF4618">
        <w:rPr>
          <w:rFonts w:asciiTheme="minorHAnsi" w:hAnsiTheme="minorHAnsi" w:cstheme="minorHAnsi"/>
          <w:szCs w:val="22"/>
        </w:rPr>
        <w:t xml:space="preserve">: </w:t>
      </w:r>
      <w:r w:rsidR="001656BA">
        <w:rPr>
          <w:rFonts w:asciiTheme="minorHAnsi" w:hAnsiTheme="minorHAnsi" w:cstheme="minorHAnsi"/>
          <w:szCs w:val="22"/>
        </w:rPr>
        <w:t xml:space="preserve">ředitelkou Pavlínou </w:t>
      </w:r>
      <w:proofErr w:type="spellStart"/>
      <w:r w:rsidR="001656BA">
        <w:rPr>
          <w:rFonts w:asciiTheme="minorHAnsi" w:hAnsiTheme="minorHAnsi" w:cstheme="minorHAnsi"/>
          <w:szCs w:val="22"/>
        </w:rPr>
        <w:t>Tovtikovou</w:t>
      </w:r>
      <w:proofErr w:type="spellEnd"/>
      <w:r w:rsidR="00834118" w:rsidRPr="00AF4618">
        <w:rPr>
          <w:rFonts w:asciiTheme="minorHAnsi" w:hAnsiTheme="minorHAnsi" w:cstheme="minorHAnsi"/>
          <w:szCs w:val="22"/>
        </w:rPr>
        <w:t xml:space="preserve"> </w:t>
      </w:r>
    </w:p>
    <w:p w14:paraId="7B6F1214" w14:textId="77777777" w:rsidR="00834118" w:rsidRPr="00AF4618" w:rsidRDefault="00834118" w:rsidP="00834118">
      <w:pPr>
        <w:tabs>
          <w:tab w:val="left" w:pos="1584"/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bankovní spojení: </w:t>
      </w:r>
      <w:r w:rsidR="005C56E0" w:rsidRPr="00AF4618">
        <w:rPr>
          <w:rFonts w:asciiTheme="minorHAnsi" w:hAnsiTheme="minorHAnsi" w:cstheme="minorHAnsi"/>
          <w:szCs w:val="22"/>
        </w:rPr>
        <w:t>Komerční Banka a.s.</w:t>
      </w:r>
    </w:p>
    <w:p w14:paraId="6F157862" w14:textId="078B3B0D" w:rsidR="00834118" w:rsidRPr="00AF4618" w:rsidRDefault="00834118" w:rsidP="00834118">
      <w:pPr>
        <w:tabs>
          <w:tab w:val="left" w:pos="1980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0"/>
          <w:tab w:val="left" w:pos="0"/>
        </w:tabs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číslo účtu: </w:t>
      </w:r>
      <w:proofErr w:type="spellStart"/>
      <w:r w:rsidR="00BF4554">
        <w:rPr>
          <w:rFonts w:asciiTheme="minorHAnsi" w:hAnsiTheme="minorHAnsi" w:cstheme="minorHAnsi"/>
          <w:szCs w:val="22"/>
        </w:rPr>
        <w:t>xxxxxxxxxxxxxxxxx</w:t>
      </w:r>
      <w:proofErr w:type="spellEnd"/>
    </w:p>
    <w:p w14:paraId="260FA4F8" w14:textId="77777777" w:rsidR="001A0473" w:rsidRPr="00AF4618" w:rsidRDefault="001A0473" w:rsidP="001A0473">
      <w:pPr>
        <w:pStyle w:val="Zhlav"/>
        <w:spacing w:after="120"/>
        <w:jc w:val="both"/>
        <w:rPr>
          <w:rFonts w:asciiTheme="minorHAnsi" w:hAnsiTheme="minorHAnsi"/>
          <w:spacing w:val="-5"/>
          <w:szCs w:val="22"/>
        </w:rPr>
      </w:pPr>
    </w:p>
    <w:p w14:paraId="4138867A" w14:textId="77777777"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(prodávající a kupující dále společné též jako „</w:t>
      </w:r>
      <w:r w:rsidRPr="00AF4618">
        <w:rPr>
          <w:rFonts w:asciiTheme="minorHAnsi" w:hAnsiTheme="minorHAnsi"/>
          <w:b/>
          <w:color w:val="000000"/>
          <w:szCs w:val="22"/>
        </w:rPr>
        <w:t>smluvní strany</w:t>
      </w:r>
      <w:r w:rsidRPr="00AF4618">
        <w:rPr>
          <w:rFonts w:asciiTheme="minorHAnsi" w:hAnsiTheme="minorHAnsi"/>
          <w:color w:val="000000"/>
          <w:szCs w:val="22"/>
        </w:rPr>
        <w:t>“ či jednotlivě jako „</w:t>
      </w:r>
      <w:r w:rsidRPr="00AF4618">
        <w:rPr>
          <w:rFonts w:asciiTheme="minorHAnsi" w:hAnsiTheme="minorHAnsi"/>
          <w:b/>
          <w:color w:val="000000"/>
          <w:szCs w:val="22"/>
        </w:rPr>
        <w:t>smluvní strana</w:t>
      </w:r>
      <w:r w:rsidRPr="00AF4618">
        <w:rPr>
          <w:rFonts w:asciiTheme="minorHAnsi" w:hAnsiTheme="minorHAnsi"/>
          <w:color w:val="000000"/>
          <w:szCs w:val="22"/>
        </w:rPr>
        <w:t>“),</w:t>
      </w:r>
    </w:p>
    <w:p w14:paraId="7BA9EA00" w14:textId="77777777" w:rsidR="001A0473" w:rsidRPr="00AF4618" w:rsidRDefault="001A0473" w:rsidP="001A0473">
      <w:pPr>
        <w:spacing w:after="120"/>
        <w:jc w:val="both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uzavírají níže uvedeného dne, měs</w:t>
      </w:r>
      <w:r w:rsidR="00FB19FA" w:rsidRPr="00AF4618">
        <w:rPr>
          <w:rFonts w:asciiTheme="minorHAnsi" w:hAnsiTheme="minorHAnsi"/>
          <w:color w:val="000000"/>
          <w:szCs w:val="22"/>
        </w:rPr>
        <w:t xml:space="preserve">íce a roku, </w:t>
      </w:r>
      <w:r w:rsidRPr="00AF4618">
        <w:rPr>
          <w:rFonts w:asciiTheme="minorHAnsi" w:hAnsiTheme="minorHAnsi"/>
          <w:color w:val="000000"/>
          <w:szCs w:val="22"/>
        </w:rPr>
        <w:t xml:space="preserve">tuto </w:t>
      </w:r>
    </w:p>
    <w:p w14:paraId="79A57CEA" w14:textId="77777777" w:rsidR="001A0473" w:rsidRPr="00AF4618" w:rsidRDefault="00FB19FA" w:rsidP="001A0473">
      <w:pPr>
        <w:spacing w:after="120"/>
        <w:jc w:val="center"/>
        <w:rPr>
          <w:rFonts w:asciiTheme="minorHAnsi" w:hAnsiTheme="minorHAnsi"/>
          <w:b/>
          <w:color w:val="000000"/>
          <w:szCs w:val="22"/>
        </w:rPr>
      </w:pPr>
      <w:r w:rsidRPr="00AF4618">
        <w:rPr>
          <w:rFonts w:asciiTheme="minorHAnsi" w:hAnsiTheme="minorHAnsi"/>
          <w:b/>
          <w:color w:val="000000"/>
          <w:szCs w:val="22"/>
        </w:rPr>
        <w:t>kupní smlouvu</w:t>
      </w:r>
    </w:p>
    <w:p w14:paraId="5CB61BEF" w14:textId="77777777" w:rsidR="001A0473" w:rsidRPr="00AF4618" w:rsidRDefault="001A0473" w:rsidP="001A0473">
      <w:pPr>
        <w:spacing w:after="120"/>
        <w:jc w:val="center"/>
        <w:rPr>
          <w:rFonts w:asciiTheme="minorHAnsi" w:hAnsiTheme="minorHAnsi"/>
          <w:color w:val="000000"/>
          <w:szCs w:val="22"/>
        </w:rPr>
      </w:pPr>
      <w:r w:rsidRPr="00AF4618">
        <w:rPr>
          <w:rFonts w:asciiTheme="minorHAnsi" w:hAnsiTheme="minorHAnsi"/>
          <w:color w:val="000000"/>
          <w:szCs w:val="22"/>
        </w:rPr>
        <w:t>(dále jen „</w:t>
      </w:r>
      <w:r w:rsidRPr="00AF4618">
        <w:rPr>
          <w:rFonts w:asciiTheme="minorHAnsi" w:hAnsiTheme="minorHAnsi"/>
          <w:b/>
          <w:color w:val="000000"/>
          <w:szCs w:val="22"/>
        </w:rPr>
        <w:t>smlouva</w:t>
      </w:r>
      <w:r w:rsidRPr="00AF4618">
        <w:rPr>
          <w:rFonts w:asciiTheme="minorHAnsi" w:hAnsiTheme="minorHAnsi"/>
          <w:color w:val="000000"/>
          <w:szCs w:val="22"/>
        </w:rPr>
        <w:t>“).</w:t>
      </w:r>
    </w:p>
    <w:p w14:paraId="515A94A3" w14:textId="77777777" w:rsidR="001A0473" w:rsidRPr="00AF4618" w:rsidRDefault="001A0473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14:paraId="1B0511E0" w14:textId="77777777"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2C8B7DFE" w14:textId="77777777" w:rsidR="00FB19FA" w:rsidRPr="00AF4618" w:rsidRDefault="002F2175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I.</w:t>
      </w:r>
    </w:p>
    <w:p w14:paraId="7E6D34EA" w14:textId="77777777"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Předmět koupě</w:t>
      </w:r>
    </w:p>
    <w:p w14:paraId="3E93E553" w14:textId="77777777" w:rsidR="00834118" w:rsidRPr="00AF4618" w:rsidRDefault="00834118" w:rsidP="00834118">
      <w:pPr>
        <w:rPr>
          <w:rFonts w:asciiTheme="minorHAnsi" w:hAnsiTheme="minorHAnsi" w:cstheme="minorHAnsi"/>
          <w:color w:val="000000"/>
          <w:szCs w:val="22"/>
        </w:rPr>
      </w:pPr>
    </w:p>
    <w:p w14:paraId="63062152" w14:textId="30B5C5F5" w:rsidR="001656BA" w:rsidRPr="007460A7" w:rsidRDefault="00834118" w:rsidP="005E468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7460A7">
        <w:rPr>
          <w:rFonts w:asciiTheme="minorHAnsi" w:hAnsiTheme="minorHAnsi" w:cstheme="minorHAnsi"/>
          <w:color w:val="000000"/>
          <w:szCs w:val="22"/>
        </w:rPr>
        <w:t>Prodávající se</w:t>
      </w:r>
      <w:r w:rsidR="005858FE" w:rsidRPr="007460A7">
        <w:rPr>
          <w:rFonts w:asciiTheme="minorHAnsi" w:hAnsiTheme="minorHAnsi" w:cstheme="minorHAnsi"/>
          <w:color w:val="000000"/>
          <w:szCs w:val="22"/>
        </w:rPr>
        <w:t xml:space="preserve"> zavazuje, že kupujícímu dodá a </w:t>
      </w:r>
      <w:r w:rsidR="00E66C6D" w:rsidRPr="007460A7">
        <w:rPr>
          <w:rFonts w:asciiTheme="minorHAnsi" w:hAnsiTheme="minorHAnsi" w:cstheme="minorHAnsi"/>
          <w:color w:val="000000"/>
          <w:szCs w:val="22"/>
        </w:rPr>
        <w:t xml:space="preserve">nainstaluje </w:t>
      </w:r>
      <w:r w:rsidR="00BF1743" w:rsidRPr="007460A7">
        <w:rPr>
          <w:rFonts w:asciiTheme="minorHAnsi" w:hAnsiTheme="minorHAnsi" w:cstheme="minorHAnsi"/>
          <w:color w:val="000000"/>
          <w:szCs w:val="22"/>
        </w:rPr>
        <w:t>elektrický konvektomat</w:t>
      </w:r>
      <w:r w:rsidR="00181252" w:rsidRPr="007460A7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181252" w:rsidRPr="007460A7">
        <w:rPr>
          <w:rFonts w:asciiTheme="minorHAnsi" w:hAnsiTheme="minorHAnsi" w:cstheme="minorHAnsi"/>
          <w:color w:val="000000"/>
          <w:szCs w:val="22"/>
        </w:rPr>
        <w:t>Retigo</w:t>
      </w:r>
      <w:proofErr w:type="spellEnd"/>
      <w:r w:rsidR="00181252" w:rsidRPr="007460A7">
        <w:rPr>
          <w:rFonts w:asciiTheme="minorHAnsi" w:hAnsiTheme="minorHAnsi" w:cstheme="minorHAnsi"/>
          <w:color w:val="000000"/>
          <w:szCs w:val="22"/>
        </w:rPr>
        <w:t xml:space="preserve"> Blue Vision B2011</w:t>
      </w:r>
      <w:r w:rsidR="009F6417">
        <w:rPr>
          <w:rFonts w:asciiTheme="minorHAnsi" w:hAnsiTheme="minorHAnsi" w:cstheme="minorHAnsi"/>
          <w:color w:val="000000"/>
          <w:szCs w:val="22"/>
        </w:rPr>
        <w:t>b</w:t>
      </w:r>
      <w:r w:rsidR="007460A7" w:rsidRPr="007460A7">
        <w:rPr>
          <w:rFonts w:asciiTheme="minorHAnsi" w:hAnsiTheme="minorHAnsi" w:cstheme="minorHAnsi"/>
          <w:color w:val="000000"/>
          <w:szCs w:val="22"/>
        </w:rPr>
        <w:t>, v jakosti a provedení specifikovaném v</w:t>
      </w:r>
      <w:r w:rsidR="008C3673">
        <w:rPr>
          <w:rFonts w:asciiTheme="minorHAnsi" w:hAnsiTheme="minorHAnsi" w:cstheme="minorHAnsi"/>
          <w:color w:val="000000"/>
          <w:szCs w:val="22"/>
        </w:rPr>
        <w:t xml:space="preserve"> bodě 2 </w:t>
      </w:r>
      <w:r w:rsidR="007460A7" w:rsidRPr="007460A7">
        <w:rPr>
          <w:rFonts w:asciiTheme="minorHAnsi" w:hAnsiTheme="minorHAnsi" w:cstheme="minorHAnsi"/>
          <w:color w:val="000000"/>
          <w:szCs w:val="22"/>
        </w:rPr>
        <w:t>(dále jen „</w:t>
      </w:r>
      <w:r w:rsidR="007460A7" w:rsidRPr="007460A7">
        <w:rPr>
          <w:rFonts w:asciiTheme="minorHAnsi" w:hAnsiTheme="minorHAnsi" w:cstheme="minorHAnsi"/>
          <w:b/>
          <w:color w:val="000000"/>
          <w:szCs w:val="22"/>
        </w:rPr>
        <w:t>věc</w:t>
      </w:r>
      <w:r w:rsidR="007460A7" w:rsidRPr="007460A7">
        <w:rPr>
          <w:rFonts w:asciiTheme="minorHAnsi" w:hAnsiTheme="minorHAnsi" w:cstheme="minorHAnsi"/>
          <w:color w:val="000000"/>
          <w:szCs w:val="22"/>
        </w:rPr>
        <w:t>“), a umožní kupujícímu nabýt vlastnické právo k věci</w:t>
      </w:r>
      <w:r w:rsidR="007460A7" w:rsidRPr="007460A7">
        <w:rPr>
          <w:rFonts w:asciiTheme="minorHAnsi" w:hAnsiTheme="minorHAnsi" w:cstheme="minorHAnsi"/>
          <w:szCs w:val="22"/>
        </w:rPr>
        <w:t xml:space="preserve">.  </w:t>
      </w:r>
      <w:r w:rsidR="00E66C6D" w:rsidRPr="007460A7">
        <w:rPr>
          <w:rFonts w:asciiTheme="minorHAnsi" w:hAnsiTheme="minorHAnsi" w:cstheme="minorHAnsi"/>
          <w:color w:val="000000"/>
          <w:szCs w:val="22"/>
        </w:rPr>
        <w:t xml:space="preserve">Součástí dodávky je zajištění všech dokladů o zkouškách a revizích a dokladů prokazující kvalitu prováděných prací a dodávek (certifikáty, revize, atesty, protokoly apod.). </w:t>
      </w:r>
    </w:p>
    <w:p w14:paraId="7D39348E" w14:textId="77777777" w:rsidR="001656BA" w:rsidRDefault="001656BA" w:rsidP="00E800D0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6F8A8F51" w14:textId="61FA96D8" w:rsidR="00783ABD" w:rsidRDefault="007460A7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Technická data a ostatní podmínky dodávky:</w:t>
      </w:r>
    </w:p>
    <w:p w14:paraId="0B816D49" w14:textId="77777777" w:rsidR="007460A7" w:rsidRDefault="007460A7" w:rsidP="007460A7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31A909BE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2 x zavážecí vozík kompatibilní mezi generací konvektomatů výrobce</w:t>
      </w:r>
    </w:p>
    <w:p w14:paraId="3CE7867B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 xml:space="preserve">kombinovaný režim </w:t>
      </w:r>
      <w:proofErr w:type="gramStart"/>
      <w:r w:rsidRPr="007460A7">
        <w:rPr>
          <w:rFonts w:asciiTheme="minorHAnsi" w:hAnsiTheme="minorHAnsi" w:cstheme="minorHAnsi"/>
          <w:sz w:val="22"/>
          <w:szCs w:val="22"/>
        </w:rPr>
        <w:t>30 – 300</w:t>
      </w:r>
      <w:proofErr w:type="gramEnd"/>
      <w:r w:rsidRPr="007460A7">
        <w:rPr>
          <w:rFonts w:asciiTheme="minorHAnsi" w:hAnsiTheme="minorHAnsi" w:cstheme="minorHAnsi"/>
          <w:sz w:val="22"/>
          <w:szCs w:val="22"/>
        </w:rPr>
        <w:t>°C, řízení vlhkosti 0-100%</w:t>
      </w:r>
    </w:p>
    <w:p w14:paraId="191EE8F7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regenerace potravin</w:t>
      </w:r>
    </w:p>
    <w:p w14:paraId="51DBFBC2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 xml:space="preserve">volba trvalého osvětlení (halogenové minimálně </w:t>
      </w:r>
      <w:proofErr w:type="gramStart"/>
      <w:r w:rsidRPr="007460A7">
        <w:rPr>
          <w:rFonts w:asciiTheme="minorHAnsi" w:hAnsiTheme="minorHAnsi" w:cstheme="minorHAnsi"/>
          <w:sz w:val="22"/>
          <w:szCs w:val="22"/>
        </w:rPr>
        <w:t>2-žárovky</w:t>
      </w:r>
      <w:proofErr w:type="gramEnd"/>
      <w:r w:rsidRPr="007460A7">
        <w:rPr>
          <w:rFonts w:asciiTheme="minorHAnsi" w:hAnsiTheme="minorHAnsi" w:cstheme="minorHAnsi"/>
          <w:sz w:val="22"/>
          <w:szCs w:val="22"/>
        </w:rPr>
        <w:t>)</w:t>
      </w:r>
    </w:p>
    <w:p w14:paraId="7F562BDF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 xml:space="preserve">samonavíjecí integrovaná sprcha </w:t>
      </w:r>
    </w:p>
    <w:p w14:paraId="27DE0785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 xml:space="preserve">vícebodová teplotní sonda – minimálně </w:t>
      </w:r>
      <w:proofErr w:type="gramStart"/>
      <w:r w:rsidRPr="007460A7">
        <w:rPr>
          <w:rFonts w:asciiTheme="minorHAnsi" w:hAnsiTheme="minorHAnsi" w:cstheme="minorHAnsi"/>
          <w:sz w:val="22"/>
          <w:szCs w:val="22"/>
        </w:rPr>
        <w:t>6-ti</w:t>
      </w:r>
      <w:proofErr w:type="gramEnd"/>
      <w:r w:rsidRPr="007460A7">
        <w:rPr>
          <w:rFonts w:asciiTheme="minorHAnsi" w:hAnsiTheme="minorHAnsi" w:cstheme="minorHAnsi"/>
          <w:sz w:val="22"/>
          <w:szCs w:val="22"/>
        </w:rPr>
        <w:t xml:space="preserve"> bodová</w:t>
      </w:r>
    </w:p>
    <w:p w14:paraId="0BD33663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trojité sklo rozebíratelné</w:t>
      </w:r>
    </w:p>
    <w:p w14:paraId="40DA28DD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hladký ovládací panel s tlakovým 8“ dotykovým displejem bez knoflíků</w:t>
      </w:r>
    </w:p>
    <w:p w14:paraId="0C5E8945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programování až 1000 programů s 20 kroky</w:t>
      </w:r>
    </w:p>
    <w:p w14:paraId="21C4CD85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předem nainstalované programy – minimálně 300 programů</w:t>
      </w:r>
    </w:p>
    <w:p w14:paraId="160D3CAA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možnost ovládání přes vlastní programy na základní obrazovce</w:t>
      </w:r>
    </w:p>
    <w:p w14:paraId="14DCF4F7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možnost nastavení vlastní obrazovky (vzhled a nejpoužívanější funkce a programy)</w:t>
      </w:r>
    </w:p>
    <w:p w14:paraId="7BAE6BD6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program na sterilizaci a sušení</w:t>
      </w:r>
    </w:p>
    <w:p w14:paraId="6D6BF537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nízkoteplotní pečení a Delta T vaření</w:t>
      </w:r>
    </w:p>
    <w:p w14:paraId="61AB1E36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taktování ventilátoru</w:t>
      </w:r>
    </w:p>
    <w:p w14:paraId="7CB2F8B9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regulace rychlostí ventilátoru – minimálně 7rychlostí – 2reverzní ventilátory komory</w:t>
      </w:r>
    </w:p>
    <w:p w14:paraId="78FCBBC0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okamžité zastavení ventilátoru při otevření dveří</w:t>
      </w:r>
    </w:p>
    <w:p w14:paraId="12BBC058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klapka pro odtah přebytečné páry – automatická dle vlhkosti v komoře</w:t>
      </w:r>
    </w:p>
    <w:p w14:paraId="47CEB2BB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konektor na připojení k PC (USB a LAN)</w:t>
      </w:r>
    </w:p>
    <w:p w14:paraId="5FAB83B4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rychlý náhled programu se zobrazení spotřebované energie</w:t>
      </w:r>
    </w:p>
    <w:p w14:paraId="51E86D13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vlastní diagnostický systém</w:t>
      </w:r>
    </w:p>
    <w:p w14:paraId="5CAD6631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automatický start, odložený start, kalendář</w:t>
      </w:r>
    </w:p>
    <w:p w14:paraId="03363C0C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záznamník HACCP (paměť s možností uložení do PC)</w:t>
      </w:r>
    </w:p>
    <w:p w14:paraId="52AA4E75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software do PC pro správu HACCP a programů (zdarma aktualizace)</w:t>
      </w:r>
    </w:p>
    <w:p w14:paraId="6A90BDE3" w14:textId="3C958F92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 xml:space="preserve">automatické mytí komory a automatické odvápnění konvektomatu s práškovou chemií </w:t>
      </w:r>
      <w:proofErr w:type="spellStart"/>
      <w:r w:rsidRPr="007460A7">
        <w:rPr>
          <w:rFonts w:asciiTheme="minorHAnsi" w:hAnsiTheme="minorHAnsi" w:cstheme="minorHAnsi"/>
          <w:sz w:val="22"/>
          <w:szCs w:val="22"/>
        </w:rPr>
        <w:t>bezmanipulace</w:t>
      </w:r>
      <w:proofErr w:type="spellEnd"/>
      <w:r w:rsidRPr="007460A7">
        <w:rPr>
          <w:rFonts w:asciiTheme="minorHAnsi" w:hAnsiTheme="minorHAnsi" w:cstheme="minorHAnsi"/>
          <w:sz w:val="22"/>
          <w:szCs w:val="22"/>
        </w:rPr>
        <w:t xml:space="preserve"> s tekutými chemikáliemi, s možností nastavení intenzity mytí podle míry znečištění</w:t>
      </w:r>
    </w:p>
    <w:p w14:paraId="4DD1A713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stroj z AISI 304 nemagnetická nerezová ocel</w:t>
      </w:r>
    </w:p>
    <w:p w14:paraId="7F03562C" w14:textId="77777777" w:rsidR="00783ABD" w:rsidRPr="007460A7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chemická povrchová úprava varné komory s 50 mm tepelnou izolací</w:t>
      </w:r>
    </w:p>
    <w:p w14:paraId="3E0DC0C2" w14:textId="77777777" w:rsidR="00783ABD" w:rsidRDefault="00783ABD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460A7">
        <w:rPr>
          <w:rFonts w:asciiTheme="minorHAnsi" w:hAnsiTheme="minorHAnsi" w:cstheme="minorHAnsi"/>
          <w:sz w:val="22"/>
          <w:szCs w:val="22"/>
        </w:rPr>
        <w:t>bezesváré</w:t>
      </w:r>
      <w:proofErr w:type="spellEnd"/>
      <w:r w:rsidRPr="007460A7">
        <w:rPr>
          <w:rFonts w:asciiTheme="minorHAnsi" w:hAnsiTheme="minorHAnsi" w:cstheme="minorHAnsi"/>
          <w:sz w:val="22"/>
          <w:szCs w:val="22"/>
        </w:rPr>
        <w:t xml:space="preserve"> zaoblené rohy varné komory</w:t>
      </w:r>
    </w:p>
    <w:p w14:paraId="2B754A05" w14:textId="77777777" w:rsidR="007460A7" w:rsidRDefault="007460A7" w:rsidP="007460A7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2531CA4" w14:textId="77777777" w:rsidR="007460A7" w:rsidRPr="008C3673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Energie:</w:t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8C3673">
        <w:rPr>
          <w:rFonts w:asciiTheme="minorHAnsi" w:hAnsiTheme="minorHAnsi" w:cstheme="minorHAnsi"/>
          <w:sz w:val="22"/>
          <w:szCs w:val="22"/>
        </w:rPr>
        <w:t>elektřina</w:t>
      </w:r>
    </w:p>
    <w:p w14:paraId="097E9F6A" w14:textId="54046A6C" w:rsidR="007460A7" w:rsidRPr="008C3673" w:rsidRDefault="007460A7" w:rsidP="009F6417">
      <w:pPr>
        <w:pStyle w:val="Standard"/>
        <w:ind w:left="3540" w:hanging="2832"/>
        <w:jc w:val="both"/>
        <w:rPr>
          <w:rFonts w:ascii="Calibri" w:hAnsi="Calibri" w:cs="Calibr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Vyvíjení páry:</w:t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="009F6417" w:rsidRPr="008C3673">
        <w:rPr>
          <w:rFonts w:ascii="Calibri" w:hAnsi="Calibri" w:cs="Calibri"/>
          <w:sz w:val="22"/>
          <w:szCs w:val="22"/>
        </w:rPr>
        <w:t>bojler včetně injekčního se senzorem zavápnění, rekuperace přívodní vody</w:t>
      </w:r>
      <w:r w:rsidRPr="008C3673">
        <w:rPr>
          <w:rFonts w:ascii="Calibri" w:hAnsi="Calibri" w:cs="Calibri"/>
          <w:sz w:val="22"/>
          <w:szCs w:val="22"/>
        </w:rPr>
        <w:t xml:space="preserve"> </w:t>
      </w:r>
    </w:p>
    <w:p w14:paraId="59B66532" w14:textId="77777777" w:rsidR="007460A7" w:rsidRP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Kapacita:</w:t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  <w:t>20 vsunů velikosti GN 1/1 s roztečí 63 mm</w:t>
      </w:r>
    </w:p>
    <w:p w14:paraId="45551823" w14:textId="77777777" w:rsidR="007460A7" w:rsidRP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Rozměry (Š x V x H) (mm):</w:t>
      </w:r>
      <w:r w:rsidRPr="007460A7">
        <w:rPr>
          <w:rFonts w:asciiTheme="minorHAnsi" w:hAnsiTheme="minorHAnsi" w:cstheme="minorHAnsi"/>
          <w:sz w:val="22"/>
          <w:szCs w:val="22"/>
        </w:rPr>
        <w:tab/>
        <w:t>948 x 1 804 x 834</w:t>
      </w:r>
      <w:r w:rsidRPr="007460A7">
        <w:rPr>
          <w:rFonts w:asciiTheme="minorHAnsi" w:hAnsiTheme="minorHAnsi" w:cstheme="minorHAnsi"/>
          <w:sz w:val="22"/>
          <w:szCs w:val="22"/>
        </w:rPr>
        <w:tab/>
      </w:r>
    </w:p>
    <w:p w14:paraId="6C8BE2E9" w14:textId="3E855BE1" w:rsidR="007460A7" w:rsidRP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Celkový příkon:</w:t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="008C3673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 xml:space="preserve">min. </w:t>
      </w:r>
      <w:proofErr w:type="gramStart"/>
      <w:r w:rsidRPr="007460A7">
        <w:rPr>
          <w:rFonts w:asciiTheme="minorHAnsi" w:hAnsiTheme="minorHAnsi" w:cstheme="minorHAnsi"/>
          <w:sz w:val="22"/>
          <w:szCs w:val="22"/>
        </w:rPr>
        <w:t>36  kW</w:t>
      </w:r>
      <w:proofErr w:type="gramEnd"/>
      <w:r w:rsidRPr="007460A7">
        <w:rPr>
          <w:rFonts w:asciiTheme="minorHAnsi" w:hAnsiTheme="minorHAnsi" w:cstheme="minorHAnsi"/>
          <w:sz w:val="22"/>
          <w:szCs w:val="22"/>
        </w:rPr>
        <w:t>, max. 37,5 kW</w:t>
      </w:r>
    </w:p>
    <w:p w14:paraId="4D8CE993" w14:textId="77777777" w:rsidR="007460A7" w:rsidRP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Jištění:</w:t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  <w:t>63 A</w:t>
      </w:r>
    </w:p>
    <w:p w14:paraId="31E979A8" w14:textId="77777777" w:rsidR="007460A7" w:rsidRP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460A7">
        <w:rPr>
          <w:rFonts w:asciiTheme="minorHAnsi" w:hAnsiTheme="minorHAnsi" w:cstheme="minorHAnsi"/>
          <w:sz w:val="22"/>
          <w:szCs w:val="22"/>
        </w:rPr>
        <w:t>Napájení:</w:t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  <w:t>3 N</w:t>
      </w:r>
      <w:r w:rsidRPr="007460A7">
        <w:rPr>
          <w:rFonts w:asciiTheme="minorHAnsi" w:hAnsiTheme="minorHAnsi" w:cstheme="minorHAnsi"/>
          <w:sz w:val="22"/>
          <w:szCs w:val="22"/>
          <w:lang w:val="en-US"/>
        </w:rPr>
        <w:t>~/</w:t>
      </w:r>
      <w:proofErr w:type="gramStart"/>
      <w:r w:rsidRPr="007460A7">
        <w:rPr>
          <w:rFonts w:asciiTheme="minorHAnsi" w:hAnsiTheme="minorHAnsi" w:cstheme="minorHAnsi"/>
          <w:sz w:val="22"/>
          <w:szCs w:val="22"/>
          <w:lang w:val="en-US"/>
        </w:rPr>
        <w:t>380-415V</w:t>
      </w:r>
      <w:proofErr w:type="gramEnd"/>
      <w:r w:rsidRPr="007460A7">
        <w:rPr>
          <w:rFonts w:asciiTheme="minorHAnsi" w:hAnsiTheme="minorHAnsi" w:cstheme="minorHAnsi"/>
          <w:sz w:val="22"/>
          <w:szCs w:val="22"/>
          <w:lang w:val="en-US"/>
        </w:rPr>
        <w:t>/50 – 60 Hz</w:t>
      </w:r>
    </w:p>
    <w:p w14:paraId="64ECDFEC" w14:textId="77777777" w:rsidR="007460A7" w:rsidRP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Přípojka vody (mm):</w:t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  <w:t>G 3/4“ / 50</w:t>
      </w:r>
    </w:p>
    <w:p w14:paraId="6E573BEB" w14:textId="77777777" w:rsid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Teplota:</w:t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</w:r>
      <w:r w:rsidRPr="007460A7">
        <w:rPr>
          <w:rFonts w:asciiTheme="minorHAnsi" w:hAnsiTheme="minorHAnsi" w:cstheme="minorHAnsi"/>
          <w:sz w:val="22"/>
          <w:szCs w:val="22"/>
        </w:rPr>
        <w:tab/>
        <w:t xml:space="preserve">horký vzduch </w:t>
      </w:r>
      <w:proofErr w:type="gramStart"/>
      <w:r w:rsidRPr="007460A7">
        <w:rPr>
          <w:rFonts w:asciiTheme="minorHAnsi" w:hAnsiTheme="minorHAnsi" w:cstheme="minorHAnsi"/>
          <w:sz w:val="22"/>
          <w:szCs w:val="22"/>
        </w:rPr>
        <w:t>30 – 300</w:t>
      </w:r>
      <w:proofErr w:type="gramEnd"/>
      <w:r w:rsidRPr="007460A7">
        <w:rPr>
          <w:rFonts w:asciiTheme="minorHAnsi" w:hAnsiTheme="minorHAnsi" w:cstheme="minorHAnsi"/>
          <w:sz w:val="22"/>
          <w:szCs w:val="22"/>
        </w:rPr>
        <w:t>°C, pára 30 - 130°C</w:t>
      </w:r>
    </w:p>
    <w:p w14:paraId="0DE1E64D" w14:textId="77777777" w:rsid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B4CDC3E" w14:textId="77777777" w:rsidR="007460A7" w:rsidRPr="007460A7" w:rsidRDefault="007460A7" w:rsidP="007460A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Součástí plnění jsou také nutné doklady a ostatní služby:</w:t>
      </w:r>
    </w:p>
    <w:p w14:paraId="05A509A9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pozáruční odborný servis</w:t>
      </w:r>
    </w:p>
    <w:p w14:paraId="27704A39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dostupnost a garance náhradních dílů v ČR</w:t>
      </w:r>
    </w:p>
    <w:p w14:paraId="19DC3E88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 xml:space="preserve">odborné poradenství hot line servis a hot line odborných kuchařů od výrobce v českém jazyce </w:t>
      </w:r>
    </w:p>
    <w:p w14:paraId="3157A85F" w14:textId="77777777" w:rsidR="007460A7" w:rsidRPr="007460A7" w:rsidRDefault="007460A7" w:rsidP="007460A7">
      <w:pPr>
        <w:pStyle w:val="Standard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zdarma</w:t>
      </w:r>
    </w:p>
    <w:p w14:paraId="431676A3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dodržení harmonogramu prací a dodavatelských lhůt uvedených ve smlouvě</w:t>
      </w:r>
    </w:p>
    <w:p w14:paraId="4FD23683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poskytnutí poradenské služby po telefonu v pracovní dny od 6,00 hod. do 14,00 hod.</w:t>
      </w:r>
    </w:p>
    <w:p w14:paraId="4E821DA0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0A7">
        <w:rPr>
          <w:rFonts w:asciiTheme="minorHAnsi" w:hAnsiTheme="minorHAnsi" w:cstheme="minorHAnsi"/>
          <w:sz w:val="22"/>
          <w:szCs w:val="22"/>
        </w:rPr>
        <w:t>bezplatné zaškolení personálu v provozu a vyhotovení protokolu o zaškolení</w:t>
      </w:r>
    </w:p>
    <w:p w14:paraId="70B75B63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460A7">
        <w:rPr>
          <w:rFonts w:asciiTheme="minorHAnsi" w:hAnsiTheme="minorHAnsi" w:cstheme="minorHAnsi"/>
          <w:sz w:val="22"/>
          <w:szCs w:val="22"/>
        </w:rPr>
        <w:t xml:space="preserve">záruční </w:t>
      </w:r>
      <w:proofErr w:type="gramStart"/>
      <w:r w:rsidRPr="007460A7">
        <w:rPr>
          <w:rFonts w:asciiTheme="minorHAnsi" w:hAnsiTheme="minorHAnsi" w:cstheme="minorHAnsi"/>
          <w:sz w:val="22"/>
          <w:szCs w:val="22"/>
        </w:rPr>
        <w:t>lhůta  na</w:t>
      </w:r>
      <w:proofErr w:type="gramEnd"/>
      <w:r w:rsidRPr="007460A7">
        <w:rPr>
          <w:rFonts w:asciiTheme="minorHAnsi" w:hAnsiTheme="minorHAnsi" w:cstheme="minorHAnsi"/>
          <w:sz w:val="22"/>
          <w:szCs w:val="22"/>
        </w:rPr>
        <w:t xml:space="preserve"> dodávku konvektomatu a provedené práce,  min. 24 měsíců</w:t>
      </w:r>
    </w:p>
    <w:p w14:paraId="4539E41E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460A7">
        <w:rPr>
          <w:rFonts w:asciiTheme="minorHAnsi" w:hAnsiTheme="minorHAnsi" w:cstheme="minorHAnsi"/>
          <w:sz w:val="22"/>
          <w:szCs w:val="22"/>
        </w:rPr>
        <w:lastRenderedPageBreak/>
        <w:t>záruční a pozáruční servis do 24 hodin po nahlášení závady</w:t>
      </w:r>
    </w:p>
    <w:p w14:paraId="58F1362D" w14:textId="77777777" w:rsidR="007460A7" w:rsidRPr="007460A7" w:rsidRDefault="007460A7" w:rsidP="007460A7">
      <w:pPr>
        <w:pStyle w:val="Standard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7460A7">
        <w:rPr>
          <w:rFonts w:asciiTheme="minorHAnsi" w:hAnsiTheme="minorHAnsi" w:cstheme="minorHAnsi"/>
          <w:sz w:val="22"/>
          <w:szCs w:val="22"/>
        </w:rPr>
        <w:t>návod k obsluze</w:t>
      </w:r>
    </w:p>
    <w:p w14:paraId="5237372F" w14:textId="77777777" w:rsidR="007460A7" w:rsidRPr="007460A7" w:rsidRDefault="007460A7" w:rsidP="007460A7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0A8A62C" w14:textId="77777777" w:rsidR="00783ABD" w:rsidRDefault="00783ABD" w:rsidP="00783ABD">
      <w:pPr>
        <w:pStyle w:val="Standard"/>
        <w:jc w:val="both"/>
        <w:rPr>
          <w:sz w:val="22"/>
          <w:szCs w:val="22"/>
        </w:rPr>
      </w:pPr>
    </w:p>
    <w:p w14:paraId="16A22FC3" w14:textId="7998A1F8" w:rsidR="00834118" w:rsidRPr="00AF4618" w:rsidRDefault="00834118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Kupující se zavazuje věc převzít a zaplatit za ni prodávajícímu kupní cenu dohodnutou </w:t>
      </w:r>
      <w:r w:rsidRPr="00AF4618">
        <w:rPr>
          <w:rFonts w:asciiTheme="minorHAnsi" w:hAnsiTheme="minorHAnsi" w:cstheme="minorHAnsi"/>
          <w:color w:val="000000"/>
          <w:szCs w:val="22"/>
        </w:rPr>
        <w:br/>
        <w:t>v článku I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>II</w:t>
      </w:r>
      <w:r w:rsidRPr="00AF4618">
        <w:rPr>
          <w:rFonts w:asciiTheme="minorHAnsi" w:hAnsiTheme="minorHAnsi" w:cstheme="minorHAnsi"/>
          <w:color w:val="000000"/>
          <w:szCs w:val="22"/>
        </w:rPr>
        <w:t>.</w:t>
      </w:r>
    </w:p>
    <w:p w14:paraId="670F0F33" w14:textId="77777777" w:rsidR="00834118" w:rsidRPr="00AF4618" w:rsidRDefault="00834118" w:rsidP="00834118">
      <w:pPr>
        <w:pStyle w:val="Odstavecseseznamem"/>
        <w:rPr>
          <w:rFonts w:asciiTheme="minorHAnsi" w:hAnsiTheme="minorHAnsi" w:cstheme="minorHAnsi"/>
          <w:color w:val="000000"/>
          <w:szCs w:val="22"/>
        </w:rPr>
      </w:pPr>
    </w:p>
    <w:p w14:paraId="47C6FCAE" w14:textId="49A693A1" w:rsidR="00834118" w:rsidRPr="00AF4618" w:rsidRDefault="00834118" w:rsidP="00834118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Prodávající se zavazuje věc odevzdat, tedy umožnit kupujícímu nakládat s věcí v místě plnění, a rovněž nese náklady spojené s odevzdáním věci v místě plnění. Prodávající se zavazuje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zajistit dodání </w:t>
      </w:r>
      <w:r w:rsidR="00BF1743">
        <w:rPr>
          <w:rFonts w:asciiTheme="minorHAnsi" w:hAnsiTheme="minorHAnsi" w:cstheme="minorHAnsi"/>
          <w:color w:val="000000"/>
          <w:szCs w:val="22"/>
        </w:rPr>
        <w:t xml:space="preserve">konvektomatu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včetně dopravy, umístění a zapojení na přípojné body </w:t>
      </w:r>
      <w:r w:rsidR="00F61E29">
        <w:rPr>
          <w:rFonts w:asciiTheme="minorHAnsi" w:hAnsiTheme="minorHAnsi" w:cstheme="minorHAnsi"/>
          <w:color w:val="000000"/>
          <w:szCs w:val="22"/>
        </w:rPr>
        <w:t>p</w:t>
      </w:r>
      <w:r w:rsidRPr="00AF4618">
        <w:rPr>
          <w:rFonts w:asciiTheme="minorHAnsi" w:hAnsiTheme="minorHAnsi" w:cstheme="minorHAnsi"/>
          <w:color w:val="000000"/>
          <w:szCs w:val="22"/>
        </w:rPr>
        <w:t>ro účely obvyklého užívání.</w:t>
      </w:r>
      <w:r w:rsidR="00F61E29">
        <w:rPr>
          <w:rFonts w:asciiTheme="minorHAnsi" w:hAnsiTheme="minorHAnsi" w:cstheme="minorHAnsi"/>
          <w:color w:val="000000"/>
          <w:szCs w:val="22"/>
        </w:rPr>
        <w:t xml:space="preserve"> Prodávající v rámci plnění zajistí odborné proškolení personálu pro kompletní obsluhu a údržbu </w:t>
      </w:r>
      <w:r w:rsidR="00BF1743">
        <w:rPr>
          <w:rFonts w:asciiTheme="minorHAnsi" w:hAnsiTheme="minorHAnsi" w:cstheme="minorHAnsi"/>
          <w:color w:val="000000"/>
          <w:szCs w:val="22"/>
        </w:rPr>
        <w:t>elektrického konvektomatu</w:t>
      </w:r>
      <w:r w:rsidR="00F61E29">
        <w:rPr>
          <w:rFonts w:asciiTheme="minorHAnsi" w:hAnsiTheme="minorHAnsi" w:cstheme="minorHAnsi"/>
          <w:color w:val="000000"/>
          <w:szCs w:val="22"/>
        </w:rPr>
        <w:t xml:space="preserve">. </w:t>
      </w:r>
      <w:r w:rsidR="00747794">
        <w:rPr>
          <w:rFonts w:asciiTheme="minorHAnsi" w:hAnsiTheme="minorHAnsi" w:cstheme="minorHAnsi"/>
          <w:color w:val="000000"/>
          <w:szCs w:val="22"/>
        </w:rPr>
        <w:t xml:space="preserve"> Prodávající zajistí odvoz stávajícího konvektomatu včetně ekologické likvidace. </w:t>
      </w:r>
    </w:p>
    <w:p w14:paraId="37D8814B" w14:textId="77777777" w:rsidR="00834118" w:rsidRPr="00F61E29" w:rsidRDefault="00834118" w:rsidP="00F61E29">
      <w:pPr>
        <w:rPr>
          <w:rFonts w:asciiTheme="minorHAnsi" w:hAnsiTheme="minorHAnsi" w:cstheme="minorHAnsi"/>
          <w:color w:val="000000"/>
          <w:szCs w:val="22"/>
        </w:rPr>
      </w:pPr>
    </w:p>
    <w:p w14:paraId="07E4EB2C" w14:textId="77777777" w:rsidR="00FB19FA" w:rsidRPr="00AF4618" w:rsidRDefault="00FB19FA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szCs w:val="22"/>
        </w:rPr>
      </w:pPr>
    </w:p>
    <w:p w14:paraId="741EB10D" w14:textId="77777777"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szCs w:val="22"/>
        </w:rPr>
      </w:pPr>
      <w:r w:rsidRPr="00AF4618">
        <w:rPr>
          <w:rFonts w:asciiTheme="minorHAnsi" w:hAnsiTheme="minorHAnsi" w:cstheme="minorHAnsi"/>
          <w:b/>
          <w:szCs w:val="22"/>
        </w:rPr>
        <w:t>Článek II.</w:t>
      </w:r>
    </w:p>
    <w:p w14:paraId="587B3728" w14:textId="77777777"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Čas a místo plnění</w:t>
      </w:r>
    </w:p>
    <w:p w14:paraId="09FFE80E" w14:textId="77777777" w:rsidR="00834118" w:rsidRPr="00AF4618" w:rsidRDefault="00834118" w:rsidP="00834118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  <w:color w:val="000000"/>
          <w:szCs w:val="22"/>
        </w:rPr>
      </w:pPr>
    </w:p>
    <w:p w14:paraId="3976117E" w14:textId="617C544A" w:rsidR="00834118" w:rsidRDefault="00834118" w:rsidP="00834118">
      <w:pPr>
        <w:numPr>
          <w:ilvl w:val="0"/>
          <w:numId w:val="17"/>
        </w:num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907BDA">
        <w:rPr>
          <w:rFonts w:asciiTheme="minorHAnsi" w:hAnsiTheme="minorHAnsi" w:cstheme="minorHAnsi"/>
          <w:color w:val="000000"/>
          <w:szCs w:val="22"/>
        </w:rPr>
        <w:t>Prodávající se zavazuje odevzd</w:t>
      </w:r>
      <w:r w:rsidR="00C876C6" w:rsidRPr="00907BDA">
        <w:rPr>
          <w:rFonts w:asciiTheme="minorHAnsi" w:hAnsiTheme="minorHAnsi" w:cstheme="minorHAnsi"/>
          <w:color w:val="000000"/>
          <w:szCs w:val="22"/>
        </w:rPr>
        <w:t xml:space="preserve">at kupujícímu věc </w:t>
      </w:r>
      <w:r w:rsidR="00907BDA" w:rsidRPr="00907BDA">
        <w:rPr>
          <w:rFonts w:asciiTheme="minorHAnsi" w:hAnsiTheme="minorHAnsi" w:cstheme="minorHAnsi"/>
          <w:color w:val="000000"/>
          <w:szCs w:val="22"/>
        </w:rPr>
        <w:t xml:space="preserve">v termínu dodání: </w:t>
      </w:r>
      <w:r w:rsidR="00783ABD">
        <w:rPr>
          <w:rFonts w:asciiTheme="minorHAnsi" w:hAnsiTheme="minorHAnsi" w:cstheme="minorHAnsi"/>
          <w:color w:val="000000"/>
          <w:szCs w:val="22"/>
        </w:rPr>
        <w:t>24</w:t>
      </w:r>
      <w:r w:rsidR="006B1732">
        <w:rPr>
          <w:rFonts w:asciiTheme="minorHAnsi" w:hAnsiTheme="minorHAnsi" w:cstheme="minorHAnsi"/>
          <w:color w:val="000000"/>
          <w:szCs w:val="22"/>
        </w:rPr>
        <w:t xml:space="preserve">. 02. </w:t>
      </w:r>
      <w:r w:rsidR="00907BDA">
        <w:rPr>
          <w:rFonts w:asciiTheme="minorHAnsi" w:hAnsiTheme="minorHAnsi" w:cstheme="minorHAnsi"/>
          <w:color w:val="000000"/>
          <w:szCs w:val="22"/>
        </w:rPr>
        <w:t>202</w:t>
      </w:r>
      <w:r w:rsidR="00783ABD">
        <w:rPr>
          <w:rFonts w:asciiTheme="minorHAnsi" w:hAnsiTheme="minorHAnsi" w:cstheme="minorHAnsi"/>
          <w:color w:val="000000"/>
          <w:szCs w:val="22"/>
        </w:rPr>
        <w:t>5</w:t>
      </w:r>
      <w:r w:rsidR="00907BDA">
        <w:rPr>
          <w:rFonts w:asciiTheme="minorHAnsi" w:hAnsiTheme="minorHAnsi" w:cstheme="minorHAnsi"/>
          <w:color w:val="000000"/>
          <w:szCs w:val="22"/>
        </w:rPr>
        <w:t>.</w:t>
      </w:r>
    </w:p>
    <w:p w14:paraId="59AD1D11" w14:textId="77777777" w:rsidR="00907BDA" w:rsidRPr="00907BDA" w:rsidRDefault="00907BDA" w:rsidP="00907BDA">
      <w:p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31B6F0C0" w14:textId="5D15ADCE" w:rsidR="00907BDA" w:rsidRPr="00907BDA" w:rsidRDefault="00907BDA" w:rsidP="00907BDA">
      <w:pPr>
        <w:pStyle w:val="Zkladntext2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inorHAnsi" w:hAnsiTheme="minorHAnsi" w:cstheme="minorHAnsi"/>
        </w:rPr>
      </w:pPr>
      <w:r w:rsidRPr="00907BDA">
        <w:rPr>
          <w:rFonts w:asciiTheme="minorHAnsi" w:hAnsiTheme="minorHAnsi" w:cstheme="minorHAnsi"/>
        </w:rPr>
        <w:t xml:space="preserve">Při nedodržení dohodnutého termínu bude </w:t>
      </w:r>
      <w:r>
        <w:rPr>
          <w:rFonts w:asciiTheme="minorHAnsi" w:hAnsiTheme="minorHAnsi" w:cstheme="minorHAnsi"/>
        </w:rPr>
        <w:t xml:space="preserve">kupující oprávněn požadovat po prodávajícím </w:t>
      </w:r>
      <w:r w:rsidRPr="00907BDA">
        <w:rPr>
          <w:rFonts w:asciiTheme="minorHAnsi" w:hAnsiTheme="minorHAnsi" w:cstheme="minorHAnsi"/>
        </w:rPr>
        <w:t xml:space="preserve">smluvní pokutu ve výši 1 % z pořizovací ceny </w:t>
      </w:r>
      <w:r>
        <w:rPr>
          <w:rFonts w:asciiTheme="minorHAnsi" w:hAnsiTheme="minorHAnsi" w:cstheme="minorHAnsi"/>
        </w:rPr>
        <w:t>(</w:t>
      </w:r>
      <w:r w:rsidRPr="00907BDA">
        <w:rPr>
          <w:rFonts w:asciiTheme="minorHAnsi" w:hAnsiTheme="minorHAnsi" w:cstheme="minorHAnsi"/>
        </w:rPr>
        <w:t>bez DPH</w:t>
      </w:r>
      <w:r>
        <w:rPr>
          <w:rFonts w:asciiTheme="minorHAnsi" w:hAnsiTheme="minorHAnsi" w:cstheme="minorHAnsi"/>
        </w:rPr>
        <w:t>)</w:t>
      </w:r>
      <w:r w:rsidRPr="00907BDA">
        <w:rPr>
          <w:rFonts w:asciiTheme="minorHAnsi" w:hAnsiTheme="minorHAnsi" w:cstheme="minorHAnsi"/>
        </w:rPr>
        <w:t xml:space="preserve"> za každý započatý den opožděného dodání.  </w:t>
      </w:r>
    </w:p>
    <w:p w14:paraId="04971054" w14:textId="77777777" w:rsidR="00907BDA" w:rsidRDefault="00907BDA" w:rsidP="00907BDA">
      <w:pPr>
        <w:tabs>
          <w:tab w:val="left" w:pos="426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0189CF4A" w14:textId="77777777" w:rsidR="00834118" w:rsidRPr="00AF4618" w:rsidRDefault="00834118" w:rsidP="00FB19FA">
      <w:pPr>
        <w:tabs>
          <w:tab w:val="left" w:pos="426"/>
          <w:tab w:val="left" w:pos="1368"/>
          <w:tab w:val="left" w:pos="2232"/>
          <w:tab w:val="left" w:pos="3096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</w:p>
    <w:p w14:paraId="1EE20C6C" w14:textId="46E11E54" w:rsidR="00834118" w:rsidRPr="00AF4618" w:rsidRDefault="00834118" w:rsidP="00D23393">
      <w:pPr>
        <w:numPr>
          <w:ilvl w:val="0"/>
          <w:numId w:val="17"/>
        </w:num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Místem plnění je </w:t>
      </w:r>
      <w:r w:rsidR="00E66C6D">
        <w:rPr>
          <w:rFonts w:asciiTheme="minorHAnsi" w:hAnsiTheme="minorHAnsi" w:cstheme="minorHAnsi"/>
          <w:color w:val="000000"/>
          <w:szCs w:val="22"/>
        </w:rPr>
        <w:t xml:space="preserve">Školní jídelna MADORET Lanškroun, provoz </w:t>
      </w:r>
      <w:r w:rsidR="00725BF3">
        <w:rPr>
          <w:rFonts w:asciiTheme="minorHAnsi" w:hAnsiTheme="minorHAnsi" w:cstheme="minorHAnsi"/>
          <w:color w:val="000000"/>
          <w:szCs w:val="22"/>
        </w:rPr>
        <w:t>Dobrovského 630</w:t>
      </w:r>
      <w:r w:rsidR="00E94E84" w:rsidRPr="00AF4618">
        <w:rPr>
          <w:rFonts w:asciiTheme="minorHAnsi" w:hAnsiTheme="minorHAnsi" w:cstheme="minorHAnsi"/>
          <w:color w:val="000000"/>
          <w:szCs w:val="22"/>
        </w:rPr>
        <w:t>.</w:t>
      </w:r>
    </w:p>
    <w:p w14:paraId="61034A19" w14:textId="77777777" w:rsidR="00834118" w:rsidRPr="00AF4618" w:rsidRDefault="00834118" w:rsidP="00834118">
      <w:pPr>
        <w:tabs>
          <w:tab w:val="left" w:pos="426"/>
          <w:tab w:val="left" w:pos="1368"/>
          <w:tab w:val="left" w:pos="2232"/>
          <w:tab w:val="left" w:pos="0"/>
          <w:tab w:val="left" w:pos="0"/>
          <w:tab w:val="left" w:pos="3096"/>
          <w:tab w:val="left" w:pos="0"/>
          <w:tab w:val="left" w:pos="0"/>
          <w:tab w:val="left" w:pos="3960"/>
          <w:tab w:val="left" w:pos="4824"/>
          <w:tab w:val="left" w:pos="5688"/>
          <w:tab w:val="left" w:pos="6552"/>
          <w:tab w:val="left" w:pos="7416"/>
          <w:tab w:val="left" w:pos="8280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563E95A2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left="360" w:right="827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                                                 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</w:t>
      </w:r>
    </w:p>
    <w:p w14:paraId="39FF4344" w14:textId="77777777" w:rsidR="00FB19FA" w:rsidRPr="00AF4618" w:rsidRDefault="00FB19FA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III</w:t>
      </w:r>
      <w:r w:rsidR="00834118" w:rsidRPr="00AF4618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14:paraId="10C45243" w14:textId="77777777" w:rsidR="00834118" w:rsidRPr="00AF4618" w:rsidRDefault="00834118" w:rsidP="00FB19FA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Kupní cena a platební podmínky</w:t>
      </w:r>
    </w:p>
    <w:p w14:paraId="56947D8D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827"/>
        <w:rPr>
          <w:rFonts w:asciiTheme="minorHAnsi" w:hAnsiTheme="minorHAnsi" w:cstheme="minorHAnsi"/>
          <w:color w:val="000000"/>
          <w:szCs w:val="22"/>
        </w:rPr>
      </w:pPr>
    </w:p>
    <w:p w14:paraId="19A16051" w14:textId="77777777" w:rsidR="00834118" w:rsidRPr="00AF4618" w:rsidRDefault="00834118" w:rsidP="00834118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ind w:left="360" w:right="-108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Smluvní strany se dohodly, že kupní cena věci činí:</w:t>
      </w:r>
    </w:p>
    <w:p w14:paraId="5EF8D1F3" w14:textId="7BBC859C" w:rsidR="00C876C6" w:rsidRP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r w:rsidRPr="00C876C6">
        <w:rPr>
          <w:rFonts w:asciiTheme="minorHAnsi" w:hAnsiTheme="minorHAnsi" w:cstheme="minorHAnsi"/>
          <w:color w:val="000000"/>
          <w:szCs w:val="22"/>
        </w:rPr>
        <w:t>Cena bez DPH</w:t>
      </w:r>
      <w:r>
        <w:rPr>
          <w:rFonts w:asciiTheme="minorHAnsi" w:hAnsiTheme="minorHAnsi" w:cstheme="minorHAnsi"/>
          <w:color w:val="000000"/>
          <w:szCs w:val="22"/>
        </w:rPr>
        <w:t>:</w:t>
      </w:r>
      <w:r w:rsidR="006B1732">
        <w:rPr>
          <w:rFonts w:asciiTheme="minorHAnsi" w:hAnsiTheme="minorHAnsi" w:cstheme="minorHAnsi"/>
          <w:color w:val="000000"/>
          <w:szCs w:val="22"/>
        </w:rPr>
        <w:tab/>
      </w:r>
      <w:r w:rsidR="009F6417">
        <w:rPr>
          <w:rFonts w:asciiTheme="minorHAnsi" w:hAnsiTheme="minorHAnsi" w:cstheme="minorHAnsi"/>
          <w:color w:val="000000"/>
          <w:szCs w:val="22"/>
        </w:rPr>
        <w:t>588 360,00</w:t>
      </w:r>
      <w:r w:rsidR="006B173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</w:p>
    <w:p w14:paraId="0A9B3EE8" w14:textId="4E95F545" w:rsidR="00C876C6" w:rsidRP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DPH   </w:t>
      </w:r>
      <w:proofErr w:type="gramStart"/>
      <w:r>
        <w:rPr>
          <w:rFonts w:asciiTheme="minorHAnsi" w:hAnsiTheme="minorHAnsi" w:cstheme="minorHAnsi"/>
          <w:color w:val="000000"/>
          <w:szCs w:val="22"/>
        </w:rPr>
        <w:t>21</w:t>
      </w:r>
      <w:r w:rsidRPr="00C876C6">
        <w:rPr>
          <w:rFonts w:asciiTheme="minorHAnsi" w:hAnsiTheme="minorHAnsi" w:cstheme="minorHAnsi"/>
          <w:color w:val="000000"/>
          <w:szCs w:val="22"/>
        </w:rPr>
        <w:t>%</w:t>
      </w:r>
      <w:proofErr w:type="gramEnd"/>
      <w:r>
        <w:rPr>
          <w:rFonts w:asciiTheme="minorHAnsi" w:hAnsiTheme="minorHAnsi" w:cstheme="minorHAnsi"/>
          <w:color w:val="000000"/>
          <w:szCs w:val="22"/>
        </w:rPr>
        <w:t>:</w:t>
      </w:r>
      <w:r w:rsidR="00F44061">
        <w:rPr>
          <w:rFonts w:asciiTheme="minorHAnsi" w:hAnsiTheme="minorHAnsi" w:cstheme="minorHAnsi"/>
          <w:color w:val="000000"/>
          <w:szCs w:val="22"/>
        </w:rPr>
        <w:tab/>
      </w:r>
      <w:r w:rsidR="006B1732">
        <w:rPr>
          <w:rFonts w:asciiTheme="minorHAnsi" w:hAnsiTheme="minorHAnsi" w:cstheme="minorHAnsi"/>
          <w:color w:val="000000"/>
          <w:szCs w:val="22"/>
        </w:rPr>
        <w:tab/>
      </w:r>
      <w:r w:rsidR="009F6417">
        <w:rPr>
          <w:rFonts w:asciiTheme="minorHAnsi" w:hAnsiTheme="minorHAnsi" w:cstheme="minorHAnsi"/>
          <w:color w:val="000000"/>
          <w:szCs w:val="22"/>
        </w:rPr>
        <w:t>123 555,60</w:t>
      </w:r>
      <w:r w:rsidR="006B173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  <w:r w:rsidRPr="00C876C6">
        <w:rPr>
          <w:rFonts w:asciiTheme="minorHAnsi" w:hAnsiTheme="minorHAnsi" w:cstheme="minorHAnsi"/>
          <w:color w:val="000000"/>
          <w:szCs w:val="22"/>
        </w:rPr>
        <w:tab/>
      </w:r>
    </w:p>
    <w:p w14:paraId="00C905C7" w14:textId="3BDE8D45" w:rsidR="00834118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</w:t>
      </w:r>
      <w:r w:rsidRPr="00C876C6">
        <w:rPr>
          <w:rFonts w:asciiTheme="minorHAnsi" w:hAnsiTheme="minorHAnsi" w:cstheme="minorHAnsi"/>
          <w:color w:val="000000"/>
          <w:szCs w:val="22"/>
        </w:rPr>
        <w:t>Cena včetně DPH</w:t>
      </w:r>
      <w:r>
        <w:rPr>
          <w:rFonts w:asciiTheme="minorHAnsi" w:hAnsiTheme="minorHAnsi" w:cstheme="minorHAnsi"/>
          <w:color w:val="000000"/>
          <w:szCs w:val="22"/>
        </w:rPr>
        <w:t>:</w:t>
      </w:r>
      <w:r w:rsidR="006B1732">
        <w:rPr>
          <w:rFonts w:asciiTheme="minorHAnsi" w:hAnsiTheme="minorHAnsi" w:cstheme="minorHAnsi"/>
          <w:color w:val="000000"/>
          <w:szCs w:val="22"/>
        </w:rPr>
        <w:tab/>
      </w:r>
      <w:r w:rsidR="009F6417">
        <w:rPr>
          <w:rFonts w:asciiTheme="minorHAnsi" w:hAnsiTheme="minorHAnsi" w:cstheme="minorHAnsi"/>
          <w:color w:val="000000"/>
          <w:szCs w:val="22"/>
        </w:rPr>
        <w:t>711 915,60</w:t>
      </w:r>
      <w:r w:rsidR="006B173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C876C6">
        <w:rPr>
          <w:rFonts w:asciiTheme="minorHAnsi" w:hAnsiTheme="minorHAnsi" w:cstheme="minorHAnsi"/>
          <w:color w:val="000000"/>
          <w:szCs w:val="22"/>
        </w:rPr>
        <w:t>Kč</w:t>
      </w:r>
      <w:r w:rsidRPr="00C876C6">
        <w:rPr>
          <w:rFonts w:asciiTheme="minorHAnsi" w:hAnsiTheme="minorHAnsi" w:cstheme="minorHAnsi"/>
          <w:color w:val="000000"/>
          <w:szCs w:val="22"/>
        </w:rPr>
        <w:tab/>
      </w:r>
    </w:p>
    <w:p w14:paraId="3AEF5F50" w14:textId="77777777" w:rsidR="00C876C6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</w:p>
    <w:p w14:paraId="0C284680" w14:textId="053A717C" w:rsidR="00C876C6" w:rsidRPr="00AF4618" w:rsidRDefault="00C876C6" w:rsidP="00C876C6">
      <w:pPr>
        <w:overflowPunct w:val="0"/>
        <w:autoSpaceDE w:val="0"/>
        <w:autoSpaceDN w:val="0"/>
        <w:adjustRightInd w:val="0"/>
        <w:ind w:right="-108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        Slovy: (</w:t>
      </w:r>
      <w:r w:rsidR="009F6417">
        <w:rPr>
          <w:rFonts w:asciiTheme="minorHAnsi" w:hAnsiTheme="minorHAnsi" w:cstheme="minorHAnsi"/>
          <w:color w:val="000000"/>
          <w:szCs w:val="22"/>
        </w:rPr>
        <w:t>sedm</w:t>
      </w:r>
      <w:r w:rsidR="006B1732">
        <w:rPr>
          <w:rFonts w:asciiTheme="minorHAnsi" w:hAnsiTheme="minorHAnsi" w:cstheme="minorHAnsi"/>
          <w:color w:val="000000"/>
          <w:szCs w:val="22"/>
        </w:rPr>
        <w:t xml:space="preserve"> set </w:t>
      </w:r>
      <w:r w:rsidR="009F6417">
        <w:rPr>
          <w:rFonts w:asciiTheme="minorHAnsi" w:hAnsiTheme="minorHAnsi" w:cstheme="minorHAnsi"/>
          <w:color w:val="000000"/>
          <w:szCs w:val="22"/>
        </w:rPr>
        <w:t>jedenáct</w:t>
      </w:r>
      <w:r w:rsidR="006B1732">
        <w:rPr>
          <w:rFonts w:asciiTheme="minorHAnsi" w:hAnsiTheme="minorHAnsi" w:cstheme="minorHAnsi"/>
          <w:color w:val="000000"/>
          <w:szCs w:val="22"/>
        </w:rPr>
        <w:t xml:space="preserve"> tisíc </w:t>
      </w:r>
      <w:r w:rsidR="009F6417">
        <w:rPr>
          <w:rFonts w:asciiTheme="minorHAnsi" w:hAnsiTheme="minorHAnsi" w:cstheme="minorHAnsi"/>
          <w:color w:val="000000"/>
          <w:szCs w:val="22"/>
        </w:rPr>
        <w:t>devět</w:t>
      </w:r>
      <w:r w:rsidR="006B1732">
        <w:rPr>
          <w:rFonts w:asciiTheme="minorHAnsi" w:hAnsiTheme="minorHAnsi" w:cstheme="minorHAnsi"/>
          <w:color w:val="000000"/>
          <w:szCs w:val="22"/>
        </w:rPr>
        <w:t xml:space="preserve"> set pa</w:t>
      </w:r>
      <w:r w:rsidR="009F6417">
        <w:rPr>
          <w:rFonts w:asciiTheme="minorHAnsi" w:hAnsiTheme="minorHAnsi" w:cstheme="minorHAnsi"/>
          <w:color w:val="000000"/>
          <w:szCs w:val="22"/>
        </w:rPr>
        <w:t>tnáct</w:t>
      </w:r>
      <w:r w:rsidR="006B1732">
        <w:rPr>
          <w:rFonts w:asciiTheme="minorHAnsi" w:hAnsiTheme="minorHAnsi" w:cstheme="minorHAnsi"/>
          <w:color w:val="000000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>korun českých</w:t>
      </w:r>
      <w:r w:rsidR="009F6417">
        <w:rPr>
          <w:rFonts w:asciiTheme="minorHAnsi" w:hAnsiTheme="minorHAnsi" w:cstheme="minorHAnsi"/>
          <w:color w:val="000000"/>
          <w:szCs w:val="22"/>
        </w:rPr>
        <w:t xml:space="preserve"> šedesát haléřů</w:t>
      </w:r>
      <w:r w:rsidR="00F44061">
        <w:rPr>
          <w:rFonts w:asciiTheme="minorHAnsi" w:hAnsiTheme="minorHAnsi" w:cstheme="minorHAnsi"/>
          <w:color w:val="000000"/>
          <w:szCs w:val="22"/>
        </w:rPr>
        <w:t xml:space="preserve"> vč. DPH)</w:t>
      </w:r>
    </w:p>
    <w:p w14:paraId="0025518E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color w:val="000000"/>
          <w:szCs w:val="22"/>
        </w:rPr>
      </w:pPr>
    </w:p>
    <w:p w14:paraId="32B658C7" w14:textId="77777777" w:rsidR="00FB7C42" w:rsidRPr="00AF4618" w:rsidRDefault="00FB19FA" w:rsidP="00FB7C42">
      <w:pPr>
        <w:overflowPunct w:val="0"/>
        <w:autoSpaceDE w:val="0"/>
        <w:autoSpaceDN w:val="0"/>
        <w:adjustRightInd w:val="0"/>
        <w:ind w:right="-288" w:firstLine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Tato cena je cenou konečnou a 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>nejvýše přípustnou.</w:t>
      </w:r>
    </w:p>
    <w:p w14:paraId="65B3BE20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color w:val="000000"/>
          <w:szCs w:val="22"/>
        </w:rPr>
      </w:pPr>
    </w:p>
    <w:p w14:paraId="3B91C1B8" w14:textId="77777777"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Cena dohodnutá v odstavci 1 zahrnuje veškeré náklady prodávajícího spojené s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 odevzdáním věci do místa plnění a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instalací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věci.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 xml:space="preserve">Změní-li se před </w:t>
      </w:r>
      <w:r w:rsidRPr="00AF4618">
        <w:rPr>
          <w:rFonts w:asciiTheme="minorHAnsi" w:hAnsiTheme="minorHAnsi" w:cstheme="minorHAnsi"/>
          <w:color w:val="000000"/>
          <w:szCs w:val="22"/>
        </w:rPr>
        <w:t>odevzdáním věci výš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e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DPH, bude účtována DPH ve výši stanovené novou právní úpravou a kupní cena bude upravena písemným dodatkem ke 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>s</w:t>
      </w:r>
      <w:r w:rsidRPr="00AF4618">
        <w:rPr>
          <w:rFonts w:asciiTheme="minorHAnsi" w:hAnsiTheme="minorHAnsi" w:cstheme="minorHAnsi"/>
          <w:color w:val="000000"/>
          <w:szCs w:val="22"/>
        </w:rPr>
        <w:t>mlouvě podepsaným k tomu oprávněnými zástupci obou smluvních stran.</w:t>
      </w:r>
    </w:p>
    <w:p w14:paraId="61C17F7E" w14:textId="77777777"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14:paraId="5744E1D5" w14:textId="6D041631"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Kupující je </w:t>
      </w:r>
      <w:r w:rsidR="00E67A05" w:rsidRPr="00AF4618">
        <w:rPr>
          <w:rFonts w:asciiTheme="minorHAnsi" w:hAnsiTheme="minorHAnsi" w:cstheme="minorHAnsi"/>
          <w:color w:val="000000"/>
          <w:szCs w:val="22"/>
        </w:rPr>
        <w:t xml:space="preserve">povinen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zaplatit kupní cenu </w:t>
      </w:r>
      <w:r w:rsidR="00E75F8F">
        <w:rPr>
          <w:rFonts w:asciiTheme="minorHAnsi" w:hAnsiTheme="minorHAnsi" w:cstheme="minorHAnsi"/>
          <w:szCs w:val="22"/>
        </w:rPr>
        <w:t xml:space="preserve">do </w:t>
      </w:r>
      <w:r w:rsidR="00F44061">
        <w:rPr>
          <w:rFonts w:asciiTheme="minorHAnsi" w:hAnsiTheme="minorHAnsi" w:cstheme="minorHAnsi"/>
          <w:szCs w:val="22"/>
        </w:rPr>
        <w:t>30</w:t>
      </w:r>
      <w:r w:rsidRPr="00AF4618">
        <w:rPr>
          <w:rFonts w:asciiTheme="minorHAnsi" w:hAnsiTheme="minorHAnsi" w:cstheme="minorHAnsi"/>
          <w:szCs w:val="22"/>
        </w:rPr>
        <w:t xml:space="preserve"> dnů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ode dne doručení faktury. Faktura bude prodávajícím vystavena a doručena kupujícímu po předání celé věci 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a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její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D26085" w:rsidRPr="00AF4618">
        <w:rPr>
          <w:rFonts w:asciiTheme="minorHAnsi" w:hAnsiTheme="minorHAnsi" w:cstheme="minorHAnsi"/>
          <w:color w:val="000000"/>
          <w:szCs w:val="22"/>
        </w:rPr>
        <w:t>instalaci</w:t>
      </w:r>
      <w:r w:rsidR="00FB19FA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na základě protokolu o předání a převzetí věci. </w:t>
      </w:r>
      <w:r w:rsidRPr="00AF4618">
        <w:rPr>
          <w:rFonts w:asciiTheme="minorHAnsi" w:hAnsiTheme="minorHAnsi" w:cstheme="minorHAnsi"/>
          <w:szCs w:val="22"/>
        </w:rPr>
        <w:t>Přílohou faktury musí být protokol o předání a převzetí věc</w:t>
      </w:r>
      <w:r w:rsidR="00E67A05" w:rsidRPr="00AF4618">
        <w:rPr>
          <w:rFonts w:asciiTheme="minorHAnsi" w:hAnsiTheme="minorHAnsi" w:cstheme="minorHAnsi"/>
          <w:szCs w:val="22"/>
        </w:rPr>
        <w:t>i</w:t>
      </w:r>
      <w:r w:rsidRPr="00AF4618">
        <w:rPr>
          <w:rFonts w:asciiTheme="minorHAnsi" w:hAnsiTheme="minorHAnsi" w:cstheme="minorHAnsi"/>
          <w:szCs w:val="22"/>
        </w:rPr>
        <w:t xml:space="preserve"> podepsaný oběma smluvními stranami.</w:t>
      </w:r>
    </w:p>
    <w:p w14:paraId="08989926" w14:textId="77777777"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14:paraId="61380871" w14:textId="77777777"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Úhradou kupní ceny se rozumí den odepsání příslušné částky z účtu kupujícího ve prospěch účtu prodávajícího.</w:t>
      </w:r>
    </w:p>
    <w:p w14:paraId="3DA8B563" w14:textId="77777777" w:rsidR="00834118" w:rsidRPr="00AF4618" w:rsidRDefault="00834118" w:rsidP="00834118">
      <w:pPr>
        <w:ind w:left="426" w:right="-24" w:hanging="426"/>
        <w:jc w:val="both"/>
        <w:rPr>
          <w:rFonts w:asciiTheme="minorHAnsi" w:hAnsiTheme="minorHAnsi" w:cstheme="minorHAnsi"/>
          <w:szCs w:val="22"/>
        </w:rPr>
      </w:pPr>
    </w:p>
    <w:p w14:paraId="0C4364BE" w14:textId="77777777" w:rsidR="00834118" w:rsidRPr="00AF4618" w:rsidRDefault="00834118" w:rsidP="00834118">
      <w:pPr>
        <w:numPr>
          <w:ilvl w:val="0"/>
          <w:numId w:val="2"/>
        </w:numPr>
        <w:tabs>
          <w:tab w:val="clear" w:pos="720"/>
        </w:tabs>
        <w:ind w:left="426" w:right="-24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Faktura vystavená prodávajícím musí mít náležitosti daňového dokladu podle zákona č. 235/2004 Sb., o dani z  přidané hodnoty, ve znění pozdějších předpisů. </w:t>
      </w:r>
      <w:r w:rsidRPr="00AF4618">
        <w:rPr>
          <w:rFonts w:asciiTheme="minorHAnsi" w:hAnsiTheme="minorHAnsi" w:cstheme="minorHAnsi"/>
          <w:szCs w:val="22"/>
        </w:rPr>
        <w:t>Pokud faktura nebude obsahovat uvedené náležitosti nebo bude obsahovat nesprávné cenové údaje, je kupující oprávněn ve lhůtě splatnosti fakturu bez úhrady vrátit k doplnění či opravě. Nová doba splatnosti kupní ceny začne běžet od doručení nové nebo opravené bezvadné faktury.</w:t>
      </w:r>
    </w:p>
    <w:p w14:paraId="16799C39" w14:textId="16901752" w:rsidR="00834118" w:rsidRPr="00AF4618" w:rsidRDefault="00834118" w:rsidP="00181252">
      <w:pPr>
        <w:overflowPunct w:val="0"/>
        <w:autoSpaceDE w:val="0"/>
        <w:autoSpaceDN w:val="0"/>
        <w:adjustRightInd w:val="0"/>
        <w:ind w:left="360" w:right="827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 xml:space="preserve">    </w:t>
      </w:r>
    </w:p>
    <w:p w14:paraId="526AEEFA" w14:textId="77777777" w:rsidR="00C9189B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 xml:space="preserve">Článek </w:t>
      </w:r>
      <w:r w:rsidR="00C9189B" w:rsidRPr="00AF4618">
        <w:rPr>
          <w:rFonts w:asciiTheme="minorHAnsi" w:hAnsiTheme="minorHAnsi" w:cstheme="minorHAnsi"/>
          <w:b/>
          <w:bCs/>
          <w:color w:val="000000"/>
          <w:szCs w:val="22"/>
        </w:rPr>
        <w:t>IV.</w:t>
      </w:r>
    </w:p>
    <w:p w14:paraId="6B5ED678" w14:textId="77777777" w:rsidR="00834118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Převzetí věci, přechod nebezpečí škody a vlastnického práva</w:t>
      </w:r>
    </w:p>
    <w:p w14:paraId="305697C8" w14:textId="77777777" w:rsidR="00834118" w:rsidRPr="00AF4618" w:rsidRDefault="00834118" w:rsidP="0083411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4618">
        <w:rPr>
          <w:rFonts w:asciiTheme="minorHAnsi" w:hAnsiTheme="minorHAnsi" w:cstheme="minorHAnsi"/>
          <w:sz w:val="22"/>
          <w:szCs w:val="22"/>
        </w:rPr>
        <w:t xml:space="preserve">Převzetím věci přechází na kupujícího </w:t>
      </w:r>
      <w:r w:rsidRPr="00AF4618">
        <w:rPr>
          <w:rFonts w:asciiTheme="minorHAnsi" w:hAnsiTheme="minorHAnsi" w:cstheme="minorHAnsi"/>
          <w:color w:val="000000"/>
          <w:sz w:val="22"/>
          <w:szCs w:val="22"/>
        </w:rPr>
        <w:t>nebezpečí škody na věci.</w:t>
      </w:r>
      <w:r w:rsidRPr="00AF4618">
        <w:rPr>
          <w:rFonts w:asciiTheme="minorHAnsi" w:hAnsiTheme="minorHAnsi" w:cstheme="minorHAnsi"/>
          <w:sz w:val="22"/>
          <w:szCs w:val="22"/>
        </w:rPr>
        <w:t xml:space="preserve"> Týž následek má, nepřevezme-li kupující věc, ač mu s ní prodávající umožní nakládat. </w:t>
      </w:r>
    </w:p>
    <w:p w14:paraId="05099393" w14:textId="77777777" w:rsidR="00834118" w:rsidRPr="00AF4618" w:rsidRDefault="00834118" w:rsidP="00834118">
      <w:pPr>
        <w:pStyle w:val="Normlnweb"/>
        <w:numPr>
          <w:ilvl w:val="0"/>
          <w:numId w:val="8"/>
        </w:numPr>
        <w:tabs>
          <w:tab w:val="clear" w:pos="720"/>
          <w:tab w:val="num" w:pos="426"/>
        </w:tabs>
        <w:spacing w:before="240" w:beforeAutospacing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F4618">
        <w:rPr>
          <w:rFonts w:asciiTheme="minorHAnsi" w:hAnsiTheme="minorHAnsi" w:cstheme="minorHAnsi"/>
          <w:sz w:val="22"/>
          <w:szCs w:val="22"/>
        </w:rPr>
        <w:t>Na kupujícího přechází vlastnické právo okamžikem převzetí věci na základě protokolu o předání a převzetí věci, tedy současně s přechodem nebezpečí škody na věci.</w:t>
      </w:r>
    </w:p>
    <w:p w14:paraId="5B6F1F8E" w14:textId="77777777"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11A6A6B" w14:textId="77777777" w:rsidR="00C9189B" w:rsidRPr="00AF4618" w:rsidRDefault="00C9189B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V</w:t>
      </w:r>
      <w:r w:rsidR="00834118" w:rsidRPr="00AF4618">
        <w:rPr>
          <w:rFonts w:asciiTheme="minorHAnsi" w:hAnsiTheme="minorHAnsi" w:cstheme="minorHAnsi"/>
          <w:b/>
          <w:bCs/>
          <w:color w:val="000000"/>
          <w:szCs w:val="22"/>
        </w:rPr>
        <w:t>.</w:t>
      </w:r>
    </w:p>
    <w:p w14:paraId="7D7170EC" w14:textId="77777777" w:rsidR="00834118" w:rsidRPr="00AF4618" w:rsidRDefault="00834118" w:rsidP="002F2175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i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Vady věci a záruka za jakost</w:t>
      </w:r>
    </w:p>
    <w:p w14:paraId="0405F6B7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73D66A06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Nemá-li věc vlastnosti stanovené </w:t>
      </w:r>
      <w:r w:rsidR="00C9189B" w:rsidRPr="00AF4618">
        <w:rPr>
          <w:rFonts w:asciiTheme="minorHAnsi" w:hAnsiTheme="minorHAnsi" w:cstheme="minorHAnsi"/>
          <w:szCs w:val="22"/>
        </w:rPr>
        <w:t>s</w:t>
      </w:r>
      <w:r w:rsidRPr="00AF4618">
        <w:rPr>
          <w:rFonts w:asciiTheme="minorHAnsi" w:hAnsiTheme="minorHAnsi" w:cstheme="minorHAnsi"/>
          <w:szCs w:val="22"/>
        </w:rPr>
        <w:t>mlouvou a ustanovením</w:t>
      </w:r>
      <w:r w:rsidR="00C9189B" w:rsidRPr="00AF4618">
        <w:rPr>
          <w:rFonts w:asciiTheme="minorHAnsi" w:hAnsiTheme="minorHAnsi" w:cstheme="minorHAnsi"/>
          <w:szCs w:val="22"/>
        </w:rPr>
        <w:t xml:space="preserve">i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 xml:space="preserve">2095,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>2096 a 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 xml:space="preserve">2097 občanského zákoníku, má vady. Za vady se považuje </w:t>
      </w:r>
      <w:r w:rsidR="00C9189B" w:rsidRPr="00AF4618">
        <w:rPr>
          <w:rFonts w:asciiTheme="minorHAnsi" w:hAnsiTheme="minorHAnsi" w:cstheme="minorHAnsi"/>
          <w:szCs w:val="22"/>
        </w:rPr>
        <w:t>i dodání jiné věci, než určuje s</w:t>
      </w:r>
      <w:r w:rsidRPr="00AF4618">
        <w:rPr>
          <w:rFonts w:asciiTheme="minorHAnsi" w:hAnsiTheme="minorHAnsi" w:cstheme="minorHAnsi"/>
          <w:szCs w:val="22"/>
        </w:rPr>
        <w:t>mlouva.</w:t>
      </w:r>
    </w:p>
    <w:p w14:paraId="03AE5415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14:paraId="51DC4C52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>Prodávající prohlašuje, že na věci neváznou práva třetí osoby.</w:t>
      </w:r>
    </w:p>
    <w:p w14:paraId="0B68C374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14:paraId="4D1EEE90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szCs w:val="22"/>
        </w:rPr>
        <w:t xml:space="preserve">Prodávající se </w:t>
      </w:r>
      <w:r w:rsidR="008B79AE" w:rsidRPr="00AF4618">
        <w:rPr>
          <w:rFonts w:asciiTheme="minorHAnsi" w:hAnsiTheme="minorHAnsi" w:cstheme="minorHAnsi"/>
          <w:szCs w:val="22"/>
        </w:rPr>
        <w:t>zavazuje</w:t>
      </w:r>
      <w:r w:rsidRPr="00AF4618">
        <w:rPr>
          <w:rFonts w:asciiTheme="minorHAnsi" w:hAnsiTheme="minorHAnsi" w:cstheme="minorHAnsi"/>
          <w:szCs w:val="22"/>
        </w:rPr>
        <w:t xml:space="preserve">, že věc bude v záruční době plně způsobilá pro použití k účelu obvyklému a dále, že si věc zachová </w:t>
      </w:r>
      <w:r w:rsidR="00C9189B" w:rsidRPr="00AF4618">
        <w:rPr>
          <w:rFonts w:asciiTheme="minorHAnsi" w:hAnsiTheme="minorHAnsi" w:cstheme="minorHAnsi"/>
          <w:szCs w:val="22"/>
        </w:rPr>
        <w:t>vlastnosti stanovené s</w:t>
      </w:r>
      <w:r w:rsidRPr="00AF4618">
        <w:rPr>
          <w:rFonts w:asciiTheme="minorHAnsi" w:hAnsiTheme="minorHAnsi" w:cstheme="minorHAnsi"/>
          <w:szCs w:val="22"/>
        </w:rPr>
        <w:t xml:space="preserve">mlouvou a ustanoveními § 2095 a </w:t>
      </w:r>
      <w:r w:rsidR="003F2B97">
        <w:rPr>
          <w:rFonts w:asciiTheme="minorHAnsi" w:hAnsiTheme="minorHAnsi" w:cstheme="minorHAnsi"/>
          <w:szCs w:val="22"/>
        </w:rPr>
        <w:t xml:space="preserve">§ </w:t>
      </w:r>
      <w:r w:rsidRPr="00AF4618">
        <w:rPr>
          <w:rFonts w:asciiTheme="minorHAnsi" w:hAnsiTheme="minorHAnsi" w:cstheme="minorHAnsi"/>
          <w:szCs w:val="22"/>
        </w:rPr>
        <w:t>2096 občanského zákoníku. Prodávající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poskytuje kupujícímu na věc záruku na dobu </w:t>
      </w:r>
      <w:r w:rsidR="00E75F8F">
        <w:rPr>
          <w:rFonts w:asciiTheme="minorHAnsi" w:hAnsiTheme="minorHAnsi" w:cstheme="minorHAnsi"/>
          <w:color w:val="000000"/>
          <w:szCs w:val="22"/>
        </w:rPr>
        <w:t>24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měsíců. Dohodnutá záruční doba běží od odevzdání věci 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>kupujícím</w:t>
      </w:r>
      <w:r w:rsidR="008B79AE" w:rsidRPr="00AF4618">
        <w:rPr>
          <w:rFonts w:asciiTheme="minorHAnsi" w:hAnsiTheme="minorHAnsi" w:cstheme="minorHAnsi"/>
          <w:color w:val="000000"/>
          <w:szCs w:val="22"/>
        </w:rPr>
        <w:t>u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. </w:t>
      </w:r>
      <w:r w:rsidRPr="00AF4618">
        <w:rPr>
          <w:rFonts w:asciiTheme="minorHAnsi" w:hAnsiTheme="minorHAnsi" w:cstheme="minorHAnsi"/>
          <w:szCs w:val="22"/>
        </w:rPr>
        <w:t>Zárukou za jakost nejsou dotčena práva a povinnosti z vadného plnění plynoucí ze zákona.</w:t>
      </w:r>
    </w:p>
    <w:p w14:paraId="36B2F7B5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0AD5BC17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nemá právo ze záruky, způsobila-li vadu po přechodu nebezpečí škody na věci na kupujícího vnější událost. To neplatí, způsobil-li vadu prodávající.</w:t>
      </w:r>
    </w:p>
    <w:p w14:paraId="449D6FF5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66DCED48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Kupující oznámí prodávajícímu zjištěné vady dodané věci bez zbytečného odkladu (nejpozději do 10 kalendářních dnů) poté, co je zjistil, resp. co je zjistil během záruční doby při vynaložení dostatečné péče.</w:t>
      </w:r>
    </w:p>
    <w:p w14:paraId="4487D6D8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</w:p>
    <w:p w14:paraId="2A4A07B1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Uplatní-li kupující během záruční doby písemně vady, má se za to, že uplatňuje jejich bezplatné odstranění. O dobu reklamace (od jejího uplatnění do termínu odstranění vady) se sjednaná záruční doba prodlužuje. </w:t>
      </w:r>
      <w:r w:rsidRPr="00AF4618">
        <w:rPr>
          <w:rFonts w:asciiTheme="minorHAnsi" w:hAnsiTheme="minorHAnsi" w:cstheme="minorHAnsi"/>
          <w:szCs w:val="22"/>
        </w:rPr>
        <w:t>Vady věci uplatňuje k</w:t>
      </w:r>
      <w:r w:rsidR="00C9189B" w:rsidRPr="00AF4618">
        <w:rPr>
          <w:rFonts w:asciiTheme="minorHAnsi" w:hAnsiTheme="minorHAnsi" w:cstheme="minorHAnsi"/>
          <w:szCs w:val="22"/>
        </w:rPr>
        <w:t>upující na adrese, kterou je sídlo prodávajícího uvedené ve smlouvě.</w:t>
      </w:r>
    </w:p>
    <w:p w14:paraId="7515E85D" w14:textId="77777777" w:rsidR="00834118" w:rsidRPr="00AF4618" w:rsidRDefault="00834118" w:rsidP="00834118">
      <w:pPr>
        <w:tabs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64803A88" w14:textId="77777777" w:rsidR="00834118" w:rsidRPr="00AF4618" w:rsidRDefault="00834118" w:rsidP="00834118">
      <w:pPr>
        <w:numPr>
          <w:ilvl w:val="0"/>
          <w:numId w:val="5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Prodávající je povinen odstranit vady věci, jestliže je kupující písemně reklamoval v dohodnuté záruční době, a to nejpozději do </w:t>
      </w:r>
      <w:r w:rsidR="008B79AE" w:rsidRPr="00AF4618">
        <w:rPr>
          <w:rFonts w:asciiTheme="minorHAnsi" w:hAnsiTheme="minorHAnsi" w:cstheme="minorHAnsi"/>
          <w:color w:val="000000"/>
          <w:szCs w:val="22"/>
        </w:rPr>
        <w:t>3</w:t>
      </w:r>
      <w:r w:rsidR="009400E3" w:rsidRPr="00AF4618">
        <w:rPr>
          <w:rFonts w:asciiTheme="minorHAnsi" w:hAnsiTheme="minorHAnsi" w:cstheme="minorHAnsi"/>
          <w:color w:val="000000"/>
          <w:szCs w:val="22"/>
        </w:rPr>
        <w:t xml:space="preserve">0 </w:t>
      </w:r>
      <w:r w:rsidRPr="00AF4618">
        <w:rPr>
          <w:rFonts w:asciiTheme="minorHAnsi" w:hAnsiTheme="minorHAnsi" w:cstheme="minorHAnsi"/>
          <w:color w:val="000000"/>
          <w:szCs w:val="22"/>
        </w:rPr>
        <w:t>dnů ode dne doručení reklamace.</w:t>
      </w:r>
    </w:p>
    <w:p w14:paraId="26527243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43F63BAC" w14:textId="77777777"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14:paraId="585C0C53" w14:textId="77777777" w:rsidR="00C9189B" w:rsidRPr="00AF4618" w:rsidRDefault="00C9189B" w:rsidP="00C9189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Článek VI.</w:t>
      </w:r>
    </w:p>
    <w:p w14:paraId="5E51B9FF" w14:textId="77777777" w:rsidR="00834118" w:rsidRPr="00AF4618" w:rsidRDefault="00834118" w:rsidP="00C9189B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jc w:val="center"/>
        <w:outlineLvl w:val="1"/>
        <w:rPr>
          <w:rFonts w:asciiTheme="minorHAnsi" w:hAnsiTheme="minorHAnsi" w:cstheme="minorHAnsi"/>
          <w:bCs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Sankce</w:t>
      </w:r>
    </w:p>
    <w:p w14:paraId="0059506B" w14:textId="77777777" w:rsidR="00834118" w:rsidRPr="00AF4618" w:rsidRDefault="00834118" w:rsidP="00834118">
      <w:pPr>
        <w:keepNext/>
        <w:tabs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ind w:right="72"/>
        <w:outlineLvl w:val="1"/>
        <w:rPr>
          <w:rFonts w:asciiTheme="minorHAnsi" w:hAnsiTheme="minorHAnsi" w:cstheme="minorHAnsi"/>
          <w:bCs/>
          <w:color w:val="000000"/>
          <w:szCs w:val="22"/>
        </w:rPr>
      </w:pPr>
    </w:p>
    <w:p w14:paraId="7D6ED81B" w14:textId="77777777" w:rsidR="00834118" w:rsidRPr="00AF4618" w:rsidRDefault="00834118" w:rsidP="00C9189B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V případě prodlení kupujícího se zaplacením kupní ceny je prodávající oprávněn po kupujícím požadovat zaplacení úroku z prodlení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 xml:space="preserve">z dlužné částky, a to za každý započatý den prodlení až do 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lastRenderedPageBreak/>
        <w:t>zaplacení. Výše úroků z prodlení je stanovena v nařízení vlády č.</w:t>
      </w:r>
      <w:r w:rsidR="00B37156" w:rsidRPr="00AF4618">
        <w:rPr>
          <w:rFonts w:asciiTheme="minorHAnsi" w:hAnsiTheme="minorHAnsi" w:cstheme="minorHAnsi"/>
          <w:color w:val="000000"/>
          <w:szCs w:val="22"/>
        </w:rPr>
        <w:t> 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351/20</w:t>
      </w:r>
      <w:r w:rsidR="0074736B" w:rsidRPr="00AF4618">
        <w:rPr>
          <w:rFonts w:asciiTheme="minorHAnsi" w:hAnsiTheme="minorHAnsi" w:cstheme="minorHAnsi"/>
          <w:color w:val="000000"/>
          <w:szCs w:val="22"/>
        </w:rPr>
        <w:t>1</w:t>
      </w:r>
      <w:r w:rsidR="00476B20" w:rsidRPr="00AF4618">
        <w:rPr>
          <w:rFonts w:asciiTheme="minorHAnsi" w:hAnsiTheme="minorHAnsi" w:cstheme="minorHAnsi"/>
          <w:color w:val="000000"/>
          <w:szCs w:val="22"/>
        </w:rPr>
        <w:t>3 Sb.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t>, kterým se určuje výše úroků z prodlení a nákladů spojených s uplatněním pohledávky, ve znění pozdějších předpisů.</w:t>
      </w:r>
    </w:p>
    <w:p w14:paraId="20658FB4" w14:textId="77777777" w:rsidR="00834118" w:rsidRPr="00AF4618" w:rsidRDefault="00834118" w:rsidP="00B37156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7346B30C" w14:textId="2E6C81CE" w:rsidR="00C9189B" w:rsidRPr="00AF4618" w:rsidRDefault="00834118" w:rsidP="00C9189B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Kupující je oprávněn požadovat po prodávajícím, který bude v prodlení s odevzdáním věci, zaplacení smluvní pokuty ve výši </w:t>
      </w:r>
      <w:r w:rsidR="00F44061">
        <w:rPr>
          <w:rFonts w:asciiTheme="minorHAnsi" w:hAnsiTheme="minorHAnsi" w:cstheme="minorHAnsi"/>
          <w:color w:val="000000"/>
          <w:szCs w:val="22"/>
        </w:rPr>
        <w:t xml:space="preserve">2 000,-Kč za každý den </w:t>
      </w:r>
      <w:r w:rsidRPr="00AF4618">
        <w:rPr>
          <w:rFonts w:asciiTheme="minorHAnsi" w:hAnsiTheme="minorHAnsi" w:cstheme="minorHAnsi"/>
          <w:color w:val="000000"/>
          <w:szCs w:val="22"/>
        </w:rPr>
        <w:t>prodlení.</w:t>
      </w:r>
      <w:r w:rsidR="00FD5157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7A4FB836" w14:textId="77777777" w:rsidR="00C9189B" w:rsidRPr="00AF4618" w:rsidRDefault="00C9189B" w:rsidP="00C9189B">
      <w:pPr>
        <w:overflowPunct w:val="0"/>
        <w:autoSpaceDE w:val="0"/>
        <w:autoSpaceDN w:val="0"/>
        <w:adjustRightInd w:val="0"/>
        <w:ind w:left="360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5F5ADC56" w14:textId="77777777" w:rsidR="003748C8" w:rsidRPr="003748C8" w:rsidRDefault="00C9189B" w:rsidP="003748C8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zCs w:val="22"/>
        </w:rPr>
        <w:t xml:space="preserve">V případě nedodržení lhůty pro odstranění vad je prodávající povinen zaplatit kupujícímu smluvní pokutu ve výši </w:t>
      </w:r>
      <w:r w:rsidR="001A254E" w:rsidRPr="00AF4618">
        <w:rPr>
          <w:rFonts w:asciiTheme="minorHAnsi" w:hAnsiTheme="minorHAnsi"/>
          <w:szCs w:val="22"/>
        </w:rPr>
        <w:t>3</w:t>
      </w:r>
      <w:r w:rsidRPr="00AF4618">
        <w:rPr>
          <w:rFonts w:asciiTheme="minorHAnsi" w:hAnsiTheme="minorHAnsi"/>
          <w:szCs w:val="22"/>
        </w:rPr>
        <w:t>00,- Kč za každou vadu a za každý den po uplynutí lhůty pro jejich odstranění až do dne, kdy budou tyto vady odstraněny.</w:t>
      </w:r>
    </w:p>
    <w:p w14:paraId="3BC3BEA9" w14:textId="77777777" w:rsidR="003748C8" w:rsidRDefault="003748C8" w:rsidP="003748C8">
      <w:pPr>
        <w:overflowPunct w:val="0"/>
        <w:autoSpaceDE w:val="0"/>
        <w:autoSpaceDN w:val="0"/>
        <w:adjustRightInd w:val="0"/>
        <w:ind w:left="360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5F76370E" w14:textId="77777777" w:rsidR="003748C8" w:rsidRPr="003748C8" w:rsidRDefault="003748C8" w:rsidP="003748C8">
      <w:pPr>
        <w:numPr>
          <w:ilvl w:val="0"/>
          <w:numId w:val="13"/>
        </w:num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Zaplacením smluvní pokuty není dotčeno právo na náhradu škody.</w:t>
      </w:r>
    </w:p>
    <w:p w14:paraId="552AEFDF" w14:textId="77777777" w:rsidR="00834118" w:rsidRPr="00AF4618" w:rsidRDefault="00834118" w:rsidP="008B79AE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6B412B68" w14:textId="77777777" w:rsidR="00834118" w:rsidRPr="00AF4618" w:rsidRDefault="00834118" w:rsidP="00834118">
      <w:pPr>
        <w:numPr>
          <w:ilvl w:val="0"/>
          <w:numId w:val="13"/>
        </w:numPr>
        <w:tabs>
          <w:tab w:val="clear" w:pos="360"/>
        </w:tabs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Pro vyúčtování, náležitosti faktury a splatnost úroků z prodlení a smluvních pokut, </w:t>
      </w:r>
      <w:r w:rsidR="00C9189B" w:rsidRPr="00AF4618">
        <w:rPr>
          <w:rFonts w:asciiTheme="minorHAnsi" w:hAnsiTheme="minorHAnsi" w:cstheme="minorHAnsi"/>
          <w:color w:val="000000"/>
          <w:szCs w:val="22"/>
        </w:rPr>
        <w:t>platí obdobně ujednání článku III</w:t>
      </w:r>
      <w:r w:rsidRPr="00AF4618">
        <w:rPr>
          <w:rFonts w:asciiTheme="minorHAnsi" w:hAnsiTheme="minorHAnsi" w:cstheme="minorHAnsi"/>
          <w:color w:val="000000"/>
          <w:szCs w:val="22"/>
        </w:rPr>
        <w:t>.</w:t>
      </w:r>
    </w:p>
    <w:p w14:paraId="3E2B161D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15FC2E94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0693A7A8" w14:textId="77777777" w:rsidR="00E77ADA" w:rsidRPr="00AF4618" w:rsidRDefault="00E77ADA" w:rsidP="00E77ADA">
      <w:pPr>
        <w:overflowPunct w:val="0"/>
        <w:autoSpaceDE w:val="0"/>
        <w:autoSpaceDN w:val="0"/>
        <w:adjustRightInd w:val="0"/>
        <w:ind w:right="72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AF4618">
        <w:rPr>
          <w:rFonts w:asciiTheme="minorHAnsi" w:hAnsiTheme="minorHAnsi" w:cstheme="minorHAnsi"/>
          <w:b/>
          <w:color w:val="000000"/>
          <w:szCs w:val="22"/>
        </w:rPr>
        <w:t>Článek VII.</w:t>
      </w:r>
    </w:p>
    <w:p w14:paraId="69937ADF" w14:textId="77777777" w:rsidR="00834118" w:rsidRPr="00AF4618" w:rsidRDefault="00834118" w:rsidP="00E77ADA">
      <w:pPr>
        <w:overflowPunct w:val="0"/>
        <w:autoSpaceDE w:val="0"/>
        <w:autoSpaceDN w:val="0"/>
        <w:adjustRightInd w:val="0"/>
        <w:ind w:right="72"/>
        <w:jc w:val="center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b/>
          <w:bCs/>
          <w:color w:val="000000"/>
          <w:szCs w:val="22"/>
        </w:rPr>
        <w:t>Závěrečná ustanovení</w:t>
      </w:r>
    </w:p>
    <w:p w14:paraId="59DDA89C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279A3C38" w14:textId="77777777" w:rsidR="00834118" w:rsidRPr="00AF4618" w:rsidRDefault="00834118" w:rsidP="00834118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Veškeré změny a doplnění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je možno činit pouze písemnými číslovanými dodatky uzavřenými osobami oprávněnými k jednání jménem nebo za smluvní strany.</w:t>
      </w:r>
    </w:p>
    <w:p w14:paraId="6304F820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50AFBDEA" w14:textId="77777777" w:rsidR="00834118" w:rsidRPr="00AF4618" w:rsidRDefault="00834118" w:rsidP="00834118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 xml:space="preserve">Pokud některé ujednání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je nebo se stane neplatným, neúčinným či zdánlivým, neplatnost, neúčinnost či zdánlivost tohoto ujednání nebude mít za následek neplatnost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 xml:space="preserve"> jako celku ani jiných ujednání, pokud je takovéto neplatné, neúčinné či zdánlivé ujednání oddělitelné od zbytku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>s</w:t>
      </w:r>
      <w:r w:rsidR="00E8711E" w:rsidRPr="00AF4618">
        <w:rPr>
          <w:rFonts w:asciiTheme="minorHAnsi" w:hAnsiTheme="minorHAnsi" w:cstheme="minorHAnsi"/>
          <w:color w:val="000000"/>
          <w:szCs w:val="22"/>
        </w:rPr>
        <w:t>mlouvy</w:t>
      </w:r>
      <w:r w:rsidRPr="00AF4618">
        <w:rPr>
          <w:rFonts w:asciiTheme="minorHAnsi" w:hAnsiTheme="minorHAnsi" w:cstheme="minorHAnsi"/>
          <w:color w:val="000000"/>
          <w:szCs w:val="22"/>
        </w:rPr>
        <w:t>. Smluvní strany se zavazují takovéto neplatné, neúčinné či zdánlivé ujednání nahradit novým platným a účinným ujednáním, které svým obsahem bude co nejvěrněji odpovídat podstatě a smyslu původního ujednání.</w:t>
      </w:r>
    </w:p>
    <w:p w14:paraId="01158F21" w14:textId="77777777" w:rsidR="00834118" w:rsidRPr="00AF4618" w:rsidRDefault="00834118" w:rsidP="00834118">
      <w:p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</w:p>
    <w:p w14:paraId="3320A5A7" w14:textId="4AB1128B" w:rsidR="00E77ADA" w:rsidRPr="00AF4618" w:rsidRDefault="00E8711E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Smlouva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je vyhotoven</w:t>
      </w:r>
      <w:r w:rsidRPr="00AF4618">
        <w:rPr>
          <w:rFonts w:asciiTheme="minorHAnsi" w:hAnsiTheme="minorHAnsi" w:cstheme="minorHAnsi"/>
          <w:color w:val="000000"/>
          <w:szCs w:val="22"/>
        </w:rPr>
        <w:t>a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 xml:space="preserve"> ve </w:t>
      </w:r>
      <w:r w:rsidR="008C3673">
        <w:rPr>
          <w:rFonts w:asciiTheme="minorHAnsi" w:hAnsiTheme="minorHAnsi" w:cstheme="minorHAnsi"/>
          <w:color w:val="000000"/>
          <w:szCs w:val="22"/>
        </w:rPr>
        <w:t>dvou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výtiscích s platností originálu, z nichž prodávající 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 xml:space="preserve">obdrží </w:t>
      </w:r>
      <w:r w:rsidR="008C3673">
        <w:rPr>
          <w:rFonts w:asciiTheme="minorHAnsi" w:hAnsiTheme="minorHAnsi" w:cstheme="minorHAnsi"/>
          <w:color w:val="000000"/>
          <w:szCs w:val="22"/>
        </w:rPr>
        <w:t>jeden</w:t>
      </w:r>
      <w:r w:rsidR="00E77ADA" w:rsidRPr="00AF4618">
        <w:rPr>
          <w:rFonts w:asciiTheme="minorHAnsi" w:hAnsiTheme="minorHAnsi" w:cstheme="minorHAnsi"/>
          <w:color w:val="000000"/>
          <w:szCs w:val="22"/>
        </w:rPr>
        <w:t xml:space="preserve"> výtisk a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 xml:space="preserve"> </w:t>
      </w:r>
      <w:r w:rsidR="008C3673">
        <w:rPr>
          <w:rFonts w:asciiTheme="minorHAnsi" w:hAnsiTheme="minorHAnsi" w:cstheme="minorHAnsi"/>
          <w:color w:val="000000"/>
          <w:szCs w:val="22"/>
        </w:rPr>
        <w:t xml:space="preserve">jeden výtisk obdrží </w:t>
      </w:r>
      <w:r w:rsidR="00834118" w:rsidRPr="00AF4618">
        <w:rPr>
          <w:rFonts w:asciiTheme="minorHAnsi" w:hAnsiTheme="minorHAnsi" w:cstheme="minorHAnsi"/>
          <w:color w:val="000000"/>
          <w:szCs w:val="22"/>
        </w:rPr>
        <w:t>kupující</w:t>
      </w:r>
      <w:r w:rsidR="008C3673">
        <w:rPr>
          <w:rFonts w:asciiTheme="minorHAnsi" w:hAnsiTheme="minorHAnsi" w:cstheme="minorHAnsi"/>
          <w:color w:val="000000"/>
          <w:szCs w:val="22"/>
        </w:rPr>
        <w:t>.</w:t>
      </w:r>
    </w:p>
    <w:p w14:paraId="067FC825" w14:textId="77777777"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6F2DF590" w14:textId="77777777" w:rsidR="00E77ADA" w:rsidRPr="00AF4618" w:rsidRDefault="00E77ADA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Smluvní strany se na základě ustanovení § 1881 odst. 1 občanského zákoníku dohodly, že veškeré pohledávky vyplývající z této smlouvy i pohledávky na ně navazující nelze postoupit novému věřiteli.</w:t>
      </w:r>
    </w:p>
    <w:p w14:paraId="51328DC2" w14:textId="77777777"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1B75380D" w14:textId="77777777" w:rsidR="00E77ADA" w:rsidRPr="00AF4618" w:rsidRDefault="00E77ADA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 xml:space="preserve">Prodávající si je vědom, že se podílí na dodávkách zboží nebo služeb hrazených z veřejných výdajů, tudíž je ve smyslu § 2 písm. e) zákona č. 320/2001 Sb., o finanční kontrole ve veřejné správě, ve znění pozdějších přepisů, osobou povinnou spolupůsobit při výkonu finanční kontroly. </w:t>
      </w:r>
    </w:p>
    <w:p w14:paraId="7AF405C3" w14:textId="77777777" w:rsidR="00E77ADA" w:rsidRPr="00AF4618" w:rsidRDefault="00E77ADA" w:rsidP="00E77ADA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7E8E0F22" w14:textId="77777777" w:rsidR="00E77ADA" w:rsidRPr="00AF4618" w:rsidRDefault="00D07259" w:rsidP="00E77ADA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>Prodávající</w:t>
      </w:r>
      <w:r w:rsidR="00E77ADA" w:rsidRPr="00AF4618">
        <w:rPr>
          <w:rFonts w:asciiTheme="minorHAnsi" w:hAnsiTheme="minorHAnsi"/>
          <w:snapToGrid w:val="0"/>
          <w:szCs w:val="22"/>
        </w:rPr>
        <w:t xml:space="preserve"> si je dále vědom, že při poskytování informace, která se týká používání veřejných prostředků, se nepovažuje poskytnutí informace o rozsahu a příjemci těchto prostředků za porušení obchodního tajemství.</w:t>
      </w:r>
    </w:p>
    <w:p w14:paraId="2AE790F3" w14:textId="77777777" w:rsidR="00D07259" w:rsidRPr="00AF4618" w:rsidRDefault="00D07259" w:rsidP="00D07259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10B08F06" w14:textId="77777777" w:rsidR="00E77ADA" w:rsidRPr="00AF4618" w:rsidRDefault="00D07259" w:rsidP="00D07259">
      <w:pPr>
        <w:numPr>
          <w:ilvl w:val="3"/>
          <w:numId w:val="5"/>
        </w:numPr>
        <w:overflowPunct w:val="0"/>
        <w:autoSpaceDE w:val="0"/>
        <w:autoSpaceDN w:val="0"/>
        <w:adjustRightInd w:val="0"/>
        <w:ind w:left="426" w:right="72" w:hanging="426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/>
          <w:snapToGrid w:val="0"/>
          <w:szCs w:val="22"/>
        </w:rPr>
        <w:t>Prodávající</w:t>
      </w:r>
      <w:r w:rsidR="00E77ADA" w:rsidRPr="00AF4618">
        <w:rPr>
          <w:rFonts w:asciiTheme="minorHAnsi" w:hAnsiTheme="minorHAnsi"/>
          <w:snapToGrid w:val="0"/>
          <w:szCs w:val="22"/>
        </w:rPr>
        <w:t xml:space="preserve"> se zavazuje při plnění </w:t>
      </w:r>
      <w:r w:rsidRPr="00AF4618">
        <w:rPr>
          <w:rFonts w:asciiTheme="minorHAnsi" w:hAnsiTheme="minorHAnsi"/>
          <w:snapToGrid w:val="0"/>
          <w:szCs w:val="22"/>
        </w:rPr>
        <w:t xml:space="preserve">smlouvy </w:t>
      </w:r>
      <w:r w:rsidR="00E77ADA" w:rsidRPr="00AF4618">
        <w:rPr>
          <w:rFonts w:asciiTheme="minorHAnsi" w:hAnsiTheme="minorHAnsi"/>
          <w:snapToGrid w:val="0"/>
          <w:szCs w:val="22"/>
        </w:rPr>
        <w:t>dodržovat právní a ostatní předpisy k zajištění bezpečnosti a ochrany zdraví při práci (§ 349 odst. 1 zákona č. 262/2006 Sb., zákoníku práce</w:t>
      </w:r>
      <w:r w:rsidR="002F2175" w:rsidRPr="00AF4618">
        <w:rPr>
          <w:rFonts w:asciiTheme="minorHAnsi" w:hAnsiTheme="minorHAnsi"/>
          <w:snapToGrid w:val="0"/>
          <w:szCs w:val="22"/>
        </w:rPr>
        <w:t>, ve znění pozdějších předpisů).</w:t>
      </w:r>
    </w:p>
    <w:p w14:paraId="606B9D5D" w14:textId="77777777" w:rsidR="002F2175" w:rsidRPr="00AF4618" w:rsidRDefault="002F2175" w:rsidP="002F2175">
      <w:pPr>
        <w:overflowPunct w:val="0"/>
        <w:autoSpaceDE w:val="0"/>
        <w:autoSpaceDN w:val="0"/>
        <w:adjustRightInd w:val="0"/>
        <w:ind w:left="426" w:right="72"/>
        <w:jc w:val="both"/>
        <w:rPr>
          <w:rFonts w:asciiTheme="minorHAnsi" w:hAnsiTheme="minorHAnsi" w:cstheme="minorHAnsi"/>
          <w:color w:val="000000"/>
          <w:szCs w:val="22"/>
        </w:rPr>
      </w:pPr>
    </w:p>
    <w:p w14:paraId="1B80DDDE" w14:textId="77777777" w:rsidR="002F2175" w:rsidRPr="00AF4618" w:rsidRDefault="002F2175" w:rsidP="002F2175">
      <w:pPr>
        <w:pStyle w:val="Odstavecseseznamem"/>
        <w:numPr>
          <w:ilvl w:val="0"/>
          <w:numId w:val="5"/>
        </w:numPr>
        <w:contextualSpacing/>
        <w:jc w:val="both"/>
        <w:rPr>
          <w:rFonts w:asciiTheme="minorHAnsi" w:hAnsiTheme="minorHAnsi" w:cs="Arial"/>
          <w:szCs w:val="22"/>
        </w:rPr>
      </w:pPr>
      <w:r w:rsidRPr="00AF4618">
        <w:rPr>
          <w:rFonts w:asciiTheme="minorHAnsi" w:hAnsiTheme="minorHAnsi" w:cs="Arial"/>
          <w:szCs w:val="22"/>
        </w:rPr>
        <w:t>Potvrzuje se podle ustanovení § 41 zákona č. 128/2000 Sb., o obcích (obecní zřízení), ve znění pozdějších předpisů, že prodávající byl vybrán v souladu s „Pokynem pro zadávání ve</w:t>
      </w:r>
      <w:r w:rsidR="00E75F8F">
        <w:rPr>
          <w:rFonts w:asciiTheme="minorHAnsi" w:hAnsiTheme="minorHAnsi" w:cs="Arial"/>
          <w:szCs w:val="22"/>
        </w:rPr>
        <w:t xml:space="preserve">řejných zakázek malého rozsahu </w:t>
      </w:r>
      <w:r w:rsidRPr="00AF4618">
        <w:rPr>
          <w:rFonts w:asciiTheme="minorHAnsi" w:hAnsiTheme="minorHAnsi" w:cs="Arial"/>
          <w:szCs w:val="22"/>
        </w:rPr>
        <w:t>městem Lanškroun“ schváleným usnes</w:t>
      </w:r>
      <w:r w:rsidR="00E75F8F">
        <w:rPr>
          <w:rFonts w:asciiTheme="minorHAnsi" w:hAnsiTheme="minorHAnsi" w:cs="Arial"/>
          <w:szCs w:val="22"/>
        </w:rPr>
        <w:t xml:space="preserve">ením Rady města Lanškroun č. </w:t>
      </w:r>
      <w:r w:rsidR="00006585">
        <w:rPr>
          <w:rFonts w:asciiTheme="minorHAnsi" w:hAnsiTheme="minorHAnsi" w:cs="Arial"/>
          <w:szCs w:val="22"/>
        </w:rPr>
        <w:t>37</w:t>
      </w:r>
      <w:r w:rsidR="00E75F8F">
        <w:rPr>
          <w:rFonts w:asciiTheme="minorHAnsi" w:hAnsiTheme="minorHAnsi" w:cs="Arial"/>
          <w:szCs w:val="22"/>
        </w:rPr>
        <w:t>/RM/</w:t>
      </w:r>
      <w:proofErr w:type="gramStart"/>
      <w:r w:rsidR="00E75F8F">
        <w:rPr>
          <w:rFonts w:asciiTheme="minorHAnsi" w:hAnsiTheme="minorHAnsi" w:cs="Arial"/>
          <w:szCs w:val="22"/>
        </w:rPr>
        <w:t>20</w:t>
      </w:r>
      <w:r w:rsidR="00006585">
        <w:rPr>
          <w:rFonts w:asciiTheme="minorHAnsi" w:hAnsiTheme="minorHAnsi" w:cs="Arial"/>
          <w:szCs w:val="22"/>
        </w:rPr>
        <w:t>20</w:t>
      </w:r>
      <w:r w:rsidRPr="00AF4618">
        <w:rPr>
          <w:rFonts w:asciiTheme="minorHAnsi" w:hAnsiTheme="minorHAnsi" w:cs="Arial"/>
          <w:szCs w:val="22"/>
        </w:rPr>
        <w:t xml:space="preserve">  ze</w:t>
      </w:r>
      <w:proofErr w:type="gramEnd"/>
      <w:r w:rsidRPr="00AF4618">
        <w:rPr>
          <w:rFonts w:asciiTheme="minorHAnsi" w:hAnsiTheme="minorHAnsi" w:cs="Arial"/>
          <w:szCs w:val="22"/>
        </w:rPr>
        <w:t xml:space="preserve"> dne </w:t>
      </w:r>
      <w:r w:rsidR="00006585">
        <w:rPr>
          <w:rFonts w:asciiTheme="minorHAnsi" w:hAnsiTheme="minorHAnsi" w:cs="Arial"/>
          <w:szCs w:val="22"/>
        </w:rPr>
        <w:t>27</w:t>
      </w:r>
      <w:r w:rsidR="00E75F8F">
        <w:rPr>
          <w:rFonts w:asciiTheme="minorHAnsi" w:hAnsiTheme="minorHAnsi" w:cs="Arial"/>
          <w:szCs w:val="22"/>
        </w:rPr>
        <w:t>.0</w:t>
      </w:r>
      <w:r w:rsidR="00006585">
        <w:rPr>
          <w:rFonts w:asciiTheme="minorHAnsi" w:hAnsiTheme="minorHAnsi" w:cs="Arial"/>
          <w:szCs w:val="22"/>
        </w:rPr>
        <w:t>1</w:t>
      </w:r>
      <w:r w:rsidR="00E75F8F">
        <w:rPr>
          <w:rFonts w:asciiTheme="minorHAnsi" w:hAnsiTheme="minorHAnsi" w:cs="Arial"/>
          <w:szCs w:val="22"/>
        </w:rPr>
        <w:t>.20</w:t>
      </w:r>
      <w:r w:rsidR="00006585">
        <w:rPr>
          <w:rFonts w:asciiTheme="minorHAnsi" w:hAnsiTheme="minorHAnsi" w:cs="Arial"/>
          <w:szCs w:val="22"/>
        </w:rPr>
        <w:t>20</w:t>
      </w:r>
      <w:r w:rsidRPr="00AF4618">
        <w:rPr>
          <w:rFonts w:asciiTheme="minorHAnsi" w:hAnsiTheme="minorHAnsi" w:cs="Arial"/>
          <w:szCs w:val="22"/>
        </w:rPr>
        <w:t>.</w:t>
      </w:r>
    </w:p>
    <w:p w14:paraId="6C1C1819" w14:textId="10C6F911" w:rsidR="002F2175" w:rsidRPr="00ED1733" w:rsidRDefault="009B3403" w:rsidP="002F2175">
      <w:pPr>
        <w:pStyle w:val="Odstavecseseznamem"/>
        <w:numPr>
          <w:ilvl w:val="0"/>
          <w:numId w:val="5"/>
        </w:numPr>
        <w:contextualSpacing/>
        <w:jc w:val="both"/>
        <w:rPr>
          <w:rFonts w:asciiTheme="minorHAnsi" w:hAnsiTheme="minorHAnsi" w:cs="Arial"/>
          <w:szCs w:val="22"/>
        </w:rPr>
      </w:pPr>
      <w:r w:rsidRPr="00AF4618">
        <w:rPr>
          <w:rFonts w:asciiTheme="minorHAnsi" w:hAnsiTheme="minorHAnsi" w:cstheme="minorHAnsi"/>
          <w:snapToGrid w:val="0"/>
          <w:szCs w:val="22"/>
        </w:rPr>
        <w:lastRenderedPageBreak/>
        <w:t xml:space="preserve">Smluvní strany prohlašují, že souhlasí se zveřejněním smlouvy v Registru smluv Ministerstva vnitra ČR. Zveřejnění zajistí </w:t>
      </w:r>
      <w:r w:rsidR="00006585">
        <w:rPr>
          <w:rFonts w:asciiTheme="minorHAnsi" w:hAnsiTheme="minorHAnsi" w:cstheme="minorHAnsi"/>
          <w:snapToGrid w:val="0"/>
          <w:szCs w:val="22"/>
        </w:rPr>
        <w:t>Školní jídelna MADORET Lanškroun, B. Smetany</w:t>
      </w:r>
      <w:r w:rsidRPr="00AF4618">
        <w:rPr>
          <w:rFonts w:asciiTheme="minorHAnsi" w:hAnsiTheme="minorHAnsi" w:cstheme="minorHAnsi"/>
          <w:snapToGrid w:val="0"/>
          <w:szCs w:val="22"/>
        </w:rPr>
        <w:t>. Smlouva nabývá platnosti dnem podpisu smluvních stran, účinnosti dnem zveřejnění v Registru smluv MVČR.</w:t>
      </w:r>
    </w:p>
    <w:p w14:paraId="3C4DC284" w14:textId="0E2C046B" w:rsidR="00ED1733" w:rsidRDefault="00ED1733" w:rsidP="00ED1733">
      <w:pPr>
        <w:pStyle w:val="Odstavecseseznamem"/>
        <w:ind w:left="360"/>
        <w:contextualSpacing/>
        <w:jc w:val="both"/>
        <w:rPr>
          <w:rFonts w:asciiTheme="minorHAnsi" w:hAnsiTheme="minorHAnsi" w:cstheme="minorHAnsi"/>
          <w:snapToGrid w:val="0"/>
          <w:szCs w:val="22"/>
        </w:rPr>
      </w:pPr>
    </w:p>
    <w:p w14:paraId="49B234C4" w14:textId="549F305F" w:rsidR="00ED1733" w:rsidRDefault="00ED1733" w:rsidP="00ED1733">
      <w:pPr>
        <w:pStyle w:val="Odstavecseseznamem"/>
        <w:ind w:left="360"/>
        <w:contextualSpacing/>
        <w:jc w:val="both"/>
        <w:rPr>
          <w:rFonts w:asciiTheme="minorHAnsi" w:hAnsiTheme="minorHAnsi" w:cstheme="minorHAnsi"/>
          <w:snapToGrid w:val="0"/>
          <w:szCs w:val="22"/>
        </w:rPr>
      </w:pPr>
    </w:p>
    <w:p w14:paraId="4E4E8725" w14:textId="77777777"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szCs w:val="22"/>
        </w:rPr>
        <w:sectPr w:rsidR="001E6716" w:rsidRPr="00AF4618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75B836" w14:textId="79551D56" w:rsidR="002668E4" w:rsidRPr="006B1732" w:rsidRDefault="00276D94" w:rsidP="006B1732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2668E4" w:rsidRPr="006B1732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F4618">
        <w:rPr>
          <w:rFonts w:asciiTheme="minorHAnsi" w:hAnsiTheme="minorHAnsi" w:cstheme="minorHAnsi"/>
          <w:szCs w:val="22"/>
        </w:rPr>
        <w:t>V</w:t>
      </w:r>
      <w:r w:rsidR="005007B2" w:rsidRPr="00AF4618">
        <w:rPr>
          <w:rFonts w:asciiTheme="minorHAnsi" w:hAnsiTheme="minorHAnsi" w:cstheme="minorHAnsi"/>
          <w:szCs w:val="22"/>
        </w:rPr>
        <w:t> </w:t>
      </w:r>
      <w:r w:rsidR="002668E4" w:rsidRPr="00AF4618">
        <w:rPr>
          <w:rFonts w:asciiTheme="minorHAnsi" w:hAnsiTheme="minorHAnsi" w:cstheme="minorHAnsi"/>
          <w:szCs w:val="22"/>
        </w:rPr>
        <w:t>Lanškroun</w:t>
      </w:r>
      <w:r w:rsidR="005C56E0" w:rsidRPr="00AF4618">
        <w:rPr>
          <w:rFonts w:asciiTheme="minorHAnsi" w:hAnsiTheme="minorHAnsi" w:cstheme="minorHAnsi"/>
          <w:szCs w:val="22"/>
        </w:rPr>
        <w:t>ě</w:t>
      </w:r>
      <w:r w:rsidR="00C70FE6" w:rsidRPr="00AF4618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AF4618">
        <w:rPr>
          <w:rFonts w:asciiTheme="minorHAnsi" w:hAnsiTheme="minorHAnsi" w:cstheme="minorHAnsi"/>
          <w:szCs w:val="22"/>
        </w:rPr>
        <w:t>dne</w:t>
      </w:r>
      <w:r w:rsidR="00367B06" w:rsidRPr="00AF4618">
        <w:rPr>
          <w:rFonts w:asciiTheme="minorHAnsi" w:hAnsiTheme="minorHAnsi" w:cstheme="minorHAnsi"/>
          <w:szCs w:val="22"/>
        </w:rPr>
        <w:t>:</w:t>
      </w:r>
      <w:r w:rsidR="00EF408B" w:rsidRPr="00AF4618">
        <w:rPr>
          <w:rFonts w:asciiTheme="minorHAnsi" w:hAnsiTheme="minorHAnsi" w:cstheme="minorHAnsi"/>
          <w:szCs w:val="22"/>
        </w:rPr>
        <w:t xml:space="preserve"> </w:t>
      </w:r>
      <w:r w:rsidR="00783ABD">
        <w:rPr>
          <w:rFonts w:asciiTheme="minorHAnsi" w:hAnsiTheme="minorHAnsi" w:cstheme="minorHAnsi"/>
          <w:szCs w:val="22"/>
        </w:rPr>
        <w:t xml:space="preserve"> 24.</w:t>
      </w:r>
      <w:proofErr w:type="gramEnd"/>
      <w:r w:rsidR="00783ABD">
        <w:rPr>
          <w:rFonts w:asciiTheme="minorHAnsi" w:hAnsiTheme="minorHAnsi" w:cstheme="minorHAnsi"/>
          <w:szCs w:val="22"/>
        </w:rPr>
        <w:t xml:space="preserve"> 2. 2025</w:t>
      </w:r>
      <w:r w:rsidR="006B1732">
        <w:rPr>
          <w:rFonts w:asciiTheme="minorHAnsi" w:hAnsiTheme="minorHAnsi" w:cstheme="minorHAnsi"/>
          <w:szCs w:val="22"/>
        </w:rPr>
        <w:tab/>
      </w:r>
      <w:r w:rsidR="006B1732">
        <w:rPr>
          <w:rFonts w:asciiTheme="minorHAnsi" w:hAnsiTheme="minorHAnsi" w:cstheme="minorHAnsi"/>
          <w:szCs w:val="22"/>
        </w:rPr>
        <w:tab/>
      </w:r>
      <w:r w:rsidR="006B1732">
        <w:rPr>
          <w:rFonts w:asciiTheme="minorHAnsi" w:hAnsiTheme="minorHAnsi" w:cstheme="minorHAnsi"/>
          <w:szCs w:val="22"/>
        </w:rPr>
        <w:tab/>
      </w:r>
      <w:r w:rsidR="006B1732">
        <w:rPr>
          <w:rFonts w:asciiTheme="minorHAnsi" w:hAnsiTheme="minorHAnsi" w:cstheme="minorHAnsi"/>
          <w:szCs w:val="22"/>
        </w:rPr>
        <w:tab/>
      </w:r>
      <w:r w:rsidR="006B1732">
        <w:rPr>
          <w:rFonts w:asciiTheme="minorHAnsi" w:hAnsiTheme="minorHAnsi" w:cstheme="minorHAnsi"/>
          <w:szCs w:val="22"/>
        </w:rPr>
        <w:tab/>
      </w:r>
      <w:r w:rsidR="006B1732">
        <w:rPr>
          <w:rFonts w:asciiTheme="minorHAnsi" w:hAnsiTheme="minorHAnsi" w:cstheme="minorHAnsi"/>
          <w:szCs w:val="22"/>
        </w:rPr>
        <w:tab/>
      </w:r>
      <w:r w:rsidR="006B1732">
        <w:rPr>
          <w:rFonts w:asciiTheme="minorHAnsi" w:hAnsiTheme="minorHAnsi" w:cstheme="minorHAnsi"/>
          <w:szCs w:val="22"/>
        </w:rPr>
        <w:tab/>
      </w:r>
      <w:r w:rsidR="006B1732">
        <w:rPr>
          <w:rFonts w:asciiTheme="minorHAnsi" w:hAnsiTheme="minorHAnsi" w:cstheme="minorHAnsi"/>
          <w:szCs w:val="22"/>
        </w:rPr>
        <w:tab/>
      </w:r>
      <w:r w:rsidR="006B1732">
        <w:rPr>
          <w:rFonts w:asciiTheme="minorHAnsi" w:hAnsiTheme="minorHAnsi" w:cstheme="minorHAnsi"/>
          <w:szCs w:val="22"/>
        </w:rPr>
        <w:tab/>
      </w:r>
    </w:p>
    <w:p w14:paraId="6D766C8A" w14:textId="77777777" w:rsidR="001E6716" w:rsidRPr="00AF4618" w:rsidRDefault="00367B0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Za kupujícího:</w:t>
      </w:r>
    </w:p>
    <w:p w14:paraId="732ECADD" w14:textId="77777777" w:rsidR="00367B06" w:rsidRPr="00AF4618" w:rsidRDefault="00367B06" w:rsidP="005C56E0">
      <w:pPr>
        <w:overflowPunct w:val="0"/>
        <w:autoSpaceDE w:val="0"/>
        <w:autoSpaceDN w:val="0"/>
        <w:adjustRightInd w:val="0"/>
        <w:ind w:right="827" w:firstLine="708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Za prodávajícího:</w:t>
      </w:r>
    </w:p>
    <w:p w14:paraId="65296D4E" w14:textId="77777777" w:rsidR="001E6716" w:rsidRPr="00AF4618" w:rsidRDefault="001E6716" w:rsidP="00367B06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  <w:sectPr w:rsidR="001E6716" w:rsidRPr="00AF4618" w:rsidSect="001E67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532E45" w14:textId="77777777" w:rsidR="002F17DB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6F22B3E0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215B9C07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527D7D1A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33353001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1A7F5CE0" w14:textId="77777777" w:rsidR="007C6CD3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231AADEE" w14:textId="77777777" w:rsidR="007C6CD3" w:rsidRPr="00AF4618" w:rsidRDefault="007C6CD3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518F51E9" w14:textId="77777777" w:rsidR="002F17DB" w:rsidRPr="00AF4618" w:rsidRDefault="002F17DB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0246384E" w14:textId="77777777" w:rsidR="006F567F" w:rsidRPr="00AF4618" w:rsidRDefault="006F567F" w:rsidP="002F17DB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 w:cstheme="minorHAnsi"/>
          <w:color w:val="000000"/>
          <w:szCs w:val="22"/>
        </w:rPr>
      </w:pPr>
    </w:p>
    <w:p w14:paraId="5AEAC7F3" w14:textId="77777777" w:rsidR="00C82C4C" w:rsidRPr="00AF4618" w:rsidRDefault="00357869" w:rsidP="00272DC3">
      <w:pPr>
        <w:tabs>
          <w:tab w:val="left" w:pos="426"/>
          <w:tab w:val="left" w:pos="5529"/>
        </w:tabs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  <w:r w:rsidRPr="00AF4618">
        <w:rPr>
          <w:rFonts w:asciiTheme="minorHAnsi" w:hAnsiTheme="minorHAnsi" w:cstheme="minorHAnsi"/>
          <w:color w:val="000000"/>
          <w:szCs w:val="22"/>
        </w:rPr>
        <w:t>………..………………………</w:t>
      </w:r>
      <w:r w:rsidR="00281A6C" w:rsidRPr="00AF4618">
        <w:rPr>
          <w:rFonts w:asciiTheme="minorHAnsi" w:hAnsiTheme="minorHAnsi" w:cstheme="minorHAnsi"/>
          <w:color w:val="000000"/>
          <w:szCs w:val="22"/>
        </w:rPr>
        <w:t>…………….</w:t>
      </w:r>
      <w:r w:rsidRPr="00AF4618">
        <w:rPr>
          <w:rFonts w:asciiTheme="minorHAnsi" w:hAnsiTheme="minorHAnsi" w:cstheme="minorHAnsi"/>
          <w:color w:val="000000"/>
          <w:szCs w:val="22"/>
        </w:rPr>
        <w:tab/>
      </w:r>
      <w:r w:rsidR="002F17DB" w:rsidRPr="00AF4618">
        <w:rPr>
          <w:rFonts w:asciiTheme="minorHAnsi" w:hAnsiTheme="minorHAnsi" w:cstheme="minorHAnsi"/>
          <w:color w:val="000000"/>
          <w:szCs w:val="22"/>
        </w:rPr>
        <w:t>……………………</w:t>
      </w:r>
      <w:r w:rsidR="00C82C4C" w:rsidRPr="00AF4618">
        <w:rPr>
          <w:rFonts w:asciiTheme="minorHAnsi" w:hAnsiTheme="minorHAnsi" w:cstheme="minorHAnsi"/>
          <w:color w:val="000000"/>
          <w:szCs w:val="22"/>
        </w:rPr>
        <w:t>…………</w:t>
      </w:r>
      <w:r w:rsidRPr="00AF4618">
        <w:rPr>
          <w:rFonts w:asciiTheme="minorHAnsi" w:hAnsiTheme="minorHAnsi" w:cstheme="minorHAnsi"/>
          <w:color w:val="000000"/>
          <w:szCs w:val="22"/>
        </w:rPr>
        <w:t>…</w:t>
      </w:r>
      <w:r w:rsidR="00281A6C" w:rsidRPr="00AF4618">
        <w:rPr>
          <w:rFonts w:asciiTheme="minorHAnsi" w:hAnsiTheme="minorHAnsi" w:cstheme="minorHAnsi"/>
          <w:color w:val="000000"/>
          <w:szCs w:val="22"/>
        </w:rPr>
        <w:t>……………..</w:t>
      </w:r>
    </w:p>
    <w:tbl>
      <w:tblPr>
        <w:tblW w:w="9109" w:type="dxa"/>
        <w:tblInd w:w="108" w:type="dxa"/>
        <w:tblLook w:val="04A0" w:firstRow="1" w:lastRow="0" w:firstColumn="1" w:lastColumn="0" w:noHBand="0" w:noVBand="1"/>
      </w:tblPr>
      <w:tblGrid>
        <w:gridCol w:w="4820"/>
        <w:gridCol w:w="4289"/>
      </w:tblGrid>
      <w:tr w:rsidR="00F40CBE" w:rsidRPr="00AF4618" w14:paraId="25AA9FF6" w14:textId="77777777" w:rsidTr="00F95B28">
        <w:tc>
          <w:tcPr>
            <w:tcW w:w="4820" w:type="dxa"/>
            <w:shd w:val="clear" w:color="auto" w:fill="auto"/>
            <w:vAlign w:val="center"/>
          </w:tcPr>
          <w:p w14:paraId="7C059748" w14:textId="77777777" w:rsidR="00F40CBE" w:rsidRPr="00AF4618" w:rsidRDefault="00F40CBE" w:rsidP="002B080E">
            <w:pPr>
              <w:overflowPunct w:val="0"/>
              <w:autoSpaceDE w:val="0"/>
              <w:autoSpaceDN w:val="0"/>
              <w:adjustRightInd w:val="0"/>
              <w:ind w:right="827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7D89AC79" w14:textId="77777777" w:rsidR="00F40CBE" w:rsidRPr="00AF4618" w:rsidRDefault="00F40CBE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40CBE" w:rsidRPr="00AF4618" w14:paraId="634B4928" w14:textId="77777777" w:rsidTr="00F95B28">
        <w:tc>
          <w:tcPr>
            <w:tcW w:w="4820" w:type="dxa"/>
            <w:shd w:val="clear" w:color="auto" w:fill="auto"/>
            <w:vAlign w:val="center"/>
          </w:tcPr>
          <w:p w14:paraId="1DC7598A" w14:textId="77777777" w:rsidR="00F40CBE" w:rsidRPr="00AF4618" w:rsidRDefault="00006585" w:rsidP="00E77ADA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Pavlína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Tovtiková</w:t>
            </w:r>
            <w:proofErr w:type="spellEnd"/>
          </w:p>
        </w:tc>
        <w:tc>
          <w:tcPr>
            <w:tcW w:w="4289" w:type="dxa"/>
            <w:shd w:val="clear" w:color="auto" w:fill="auto"/>
            <w:vAlign w:val="center"/>
          </w:tcPr>
          <w:p w14:paraId="03C2CD51" w14:textId="2FB18D5C" w:rsidR="00F40CBE" w:rsidRPr="00AF4618" w:rsidRDefault="00CC4FA3" w:rsidP="00E334F7">
            <w:pPr>
              <w:overflowPunct w:val="0"/>
              <w:autoSpaceDE w:val="0"/>
              <w:autoSpaceDN w:val="0"/>
              <w:adjustRightInd w:val="0"/>
              <w:ind w:left="317" w:right="70"/>
              <w:rPr>
                <w:rFonts w:asciiTheme="minorHAnsi" w:hAnsiTheme="minorHAnsi" w:cstheme="minorHAnsi"/>
                <w:szCs w:val="22"/>
              </w:rPr>
            </w:pPr>
            <w:r w:rsidRPr="00AF4618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6B1732">
              <w:rPr>
                <w:rFonts w:asciiTheme="minorHAnsi" w:hAnsiTheme="minorHAnsi" w:cstheme="minorHAnsi"/>
                <w:szCs w:val="22"/>
              </w:rPr>
              <w:t xml:space="preserve">  Pavel Jindra</w:t>
            </w:r>
            <w:r w:rsidRPr="00AF4618">
              <w:rPr>
                <w:rFonts w:asciiTheme="minorHAnsi" w:hAnsiTheme="minorHAnsi" w:cstheme="minorHAnsi"/>
                <w:szCs w:val="22"/>
              </w:rPr>
              <w:t xml:space="preserve">   </w:t>
            </w:r>
            <w:r w:rsidR="002701B4">
              <w:rPr>
                <w:rFonts w:asciiTheme="minorHAnsi" w:hAnsiTheme="minorHAnsi" w:cstheme="minorHAnsi"/>
                <w:szCs w:val="22"/>
              </w:rPr>
              <w:t xml:space="preserve">         </w:t>
            </w:r>
          </w:p>
        </w:tc>
      </w:tr>
      <w:tr w:rsidR="00F40CBE" w:rsidRPr="00AF4618" w14:paraId="41CAC414" w14:textId="77777777" w:rsidTr="005C56E0">
        <w:trPr>
          <w:trHeight w:val="338"/>
        </w:trPr>
        <w:tc>
          <w:tcPr>
            <w:tcW w:w="4820" w:type="dxa"/>
            <w:shd w:val="clear" w:color="auto" w:fill="auto"/>
            <w:vAlign w:val="center"/>
          </w:tcPr>
          <w:p w14:paraId="5A426E3A" w14:textId="77777777" w:rsidR="00F40CBE" w:rsidRPr="00AF4618" w:rsidRDefault="00006585" w:rsidP="00756925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ředitelka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18B9A16" w14:textId="77777777" w:rsidR="00756925" w:rsidRPr="00AF4618" w:rsidRDefault="00756925" w:rsidP="00756925">
            <w:pPr>
              <w:tabs>
                <w:tab w:val="left" w:pos="1985"/>
                <w:tab w:val="left" w:pos="2520"/>
                <w:tab w:val="left" w:pos="3096"/>
                <w:tab w:val="left" w:pos="3600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AF4618">
              <w:rPr>
                <w:rFonts w:asciiTheme="minorHAnsi" w:hAnsiTheme="minorHAnsi" w:cstheme="minorHAnsi"/>
                <w:szCs w:val="22"/>
              </w:rPr>
              <w:t xml:space="preserve">            </w:t>
            </w:r>
          </w:p>
          <w:p w14:paraId="23A310DD" w14:textId="77777777" w:rsidR="00F40CBE" w:rsidRPr="00AF4618" w:rsidRDefault="00F40CBE" w:rsidP="00756925">
            <w:pPr>
              <w:overflowPunct w:val="0"/>
              <w:autoSpaceDE w:val="0"/>
              <w:autoSpaceDN w:val="0"/>
              <w:adjustRightInd w:val="0"/>
              <w:ind w:right="7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56925" w:rsidRPr="00AF4618" w14:paraId="4BC33946" w14:textId="77777777" w:rsidTr="005C56E0">
        <w:trPr>
          <w:trHeight w:val="338"/>
        </w:trPr>
        <w:tc>
          <w:tcPr>
            <w:tcW w:w="4820" w:type="dxa"/>
            <w:shd w:val="clear" w:color="auto" w:fill="auto"/>
            <w:vAlign w:val="center"/>
          </w:tcPr>
          <w:p w14:paraId="1AD10C48" w14:textId="77777777" w:rsidR="00756925" w:rsidRPr="00AF4618" w:rsidRDefault="00756925" w:rsidP="00756925">
            <w:pPr>
              <w:overflowPunct w:val="0"/>
              <w:autoSpaceDE w:val="0"/>
              <w:autoSpaceDN w:val="0"/>
              <w:adjustRightInd w:val="0"/>
              <w:ind w:right="827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60D0F7E7" w14:textId="77777777" w:rsidR="00756925" w:rsidRPr="00AF4618" w:rsidRDefault="00756925" w:rsidP="00F95B28">
            <w:pPr>
              <w:overflowPunct w:val="0"/>
              <w:autoSpaceDE w:val="0"/>
              <w:autoSpaceDN w:val="0"/>
              <w:adjustRightInd w:val="0"/>
              <w:ind w:left="317" w:right="7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B7922E6" w14:textId="0DD17849" w:rsidR="00136B99" w:rsidRDefault="00136B99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</w:p>
    <w:p w14:paraId="380041B1" w14:textId="7CE4ED7A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</w:p>
    <w:p w14:paraId="75775AC7" w14:textId="7EE26F10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</w:p>
    <w:p w14:paraId="535345CD" w14:textId="77777777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52023035" w14:textId="77777777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5CDE8BBD" w14:textId="77777777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025BBAA6" w14:textId="77777777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654A8C33" w14:textId="77777777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54E17AA7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395195FE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73B6F98E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449903DA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4C0BFE50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358D7438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1EED36AD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67F03CF5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19059C42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79DD8FFB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73F8A4D4" w14:textId="77777777" w:rsidR="008C3673" w:rsidRDefault="008C3673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01415888" w14:textId="77777777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</w:p>
    <w:p w14:paraId="4FCBB2DF" w14:textId="77F15B1D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b/>
          <w:bCs/>
          <w:color w:val="000000"/>
          <w:szCs w:val="22"/>
          <w:u w:val="single"/>
        </w:rPr>
      </w:pPr>
      <w:r w:rsidRPr="00181252">
        <w:rPr>
          <w:rFonts w:asciiTheme="minorHAnsi" w:hAnsiTheme="minorHAnsi"/>
          <w:b/>
          <w:bCs/>
          <w:color w:val="000000"/>
          <w:szCs w:val="22"/>
          <w:u w:val="single"/>
        </w:rPr>
        <w:t>Přílohy:</w:t>
      </w:r>
    </w:p>
    <w:p w14:paraId="6CE4E654" w14:textId="219DE244" w:rsidR="00181252" w:rsidRPr="009F6417" w:rsidRDefault="009F6417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  <w:r w:rsidRPr="009F6417">
        <w:rPr>
          <w:rFonts w:asciiTheme="minorHAnsi" w:hAnsiTheme="minorHAnsi"/>
          <w:color w:val="000000"/>
          <w:szCs w:val="22"/>
        </w:rPr>
        <w:t>Cenová nabídka NAB2025042</w:t>
      </w:r>
    </w:p>
    <w:p w14:paraId="709922A5" w14:textId="57FB4B2F" w:rsid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  <w:r w:rsidRPr="00181252">
        <w:rPr>
          <w:rFonts w:asciiTheme="minorHAnsi" w:hAnsiTheme="minorHAnsi"/>
          <w:color w:val="000000"/>
          <w:szCs w:val="22"/>
        </w:rPr>
        <w:t>Předávací protokol</w:t>
      </w:r>
    </w:p>
    <w:p w14:paraId="5E8023C3" w14:textId="0BFFDC46" w:rsidR="00181252" w:rsidRPr="00181252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Protokol o zaškolení obsluhy</w:t>
      </w:r>
    </w:p>
    <w:p w14:paraId="605E3FB9" w14:textId="77777777" w:rsidR="00181252" w:rsidRPr="00AF4618" w:rsidRDefault="00181252" w:rsidP="00F40CBE">
      <w:pPr>
        <w:overflowPunct w:val="0"/>
        <w:autoSpaceDE w:val="0"/>
        <w:autoSpaceDN w:val="0"/>
        <w:adjustRightInd w:val="0"/>
        <w:ind w:right="827"/>
        <w:jc w:val="both"/>
        <w:rPr>
          <w:rFonts w:asciiTheme="minorHAnsi" w:hAnsiTheme="minorHAnsi"/>
          <w:color w:val="000000"/>
          <w:szCs w:val="22"/>
        </w:rPr>
      </w:pPr>
    </w:p>
    <w:sectPr w:rsidR="00181252" w:rsidRPr="00AF4618" w:rsidSect="001E67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E397" w14:textId="77777777" w:rsidR="00446074" w:rsidRDefault="00446074" w:rsidP="007D7B32">
      <w:r>
        <w:separator/>
      </w:r>
    </w:p>
  </w:endnote>
  <w:endnote w:type="continuationSeparator" w:id="0">
    <w:p w14:paraId="281F9D71" w14:textId="77777777" w:rsidR="00446074" w:rsidRDefault="00446074" w:rsidP="007D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50562242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F82DBEF" w14:textId="4A720CB8" w:rsidR="00EC209E" w:rsidRPr="00EC209E" w:rsidRDefault="00EC209E">
            <w:pPr>
              <w:pStyle w:val="Zpat"/>
              <w:jc w:val="center"/>
              <w:rPr>
                <w:sz w:val="20"/>
              </w:rPr>
            </w:pPr>
            <w:r w:rsidRPr="00EC209E">
              <w:rPr>
                <w:sz w:val="20"/>
              </w:rPr>
              <w:t xml:space="preserve">Stránka </w:t>
            </w:r>
            <w:r w:rsidRPr="00EC209E">
              <w:rPr>
                <w:sz w:val="20"/>
              </w:rPr>
              <w:fldChar w:fldCharType="begin"/>
            </w:r>
            <w:r w:rsidRPr="00EC209E">
              <w:rPr>
                <w:sz w:val="20"/>
              </w:rPr>
              <w:instrText>PAGE</w:instrText>
            </w:r>
            <w:r w:rsidRPr="00EC209E">
              <w:rPr>
                <w:sz w:val="20"/>
              </w:rPr>
              <w:fldChar w:fldCharType="separate"/>
            </w:r>
            <w:r w:rsidRPr="00EC209E">
              <w:rPr>
                <w:sz w:val="20"/>
              </w:rPr>
              <w:t>2</w:t>
            </w:r>
            <w:r w:rsidRPr="00EC209E">
              <w:rPr>
                <w:sz w:val="20"/>
              </w:rPr>
              <w:fldChar w:fldCharType="end"/>
            </w:r>
            <w:r w:rsidRPr="00EC209E">
              <w:rPr>
                <w:sz w:val="20"/>
              </w:rPr>
              <w:t xml:space="preserve"> z </w:t>
            </w:r>
            <w:r w:rsidRPr="00EC209E">
              <w:rPr>
                <w:sz w:val="20"/>
              </w:rPr>
              <w:fldChar w:fldCharType="begin"/>
            </w:r>
            <w:r w:rsidRPr="00EC209E">
              <w:rPr>
                <w:sz w:val="20"/>
              </w:rPr>
              <w:instrText>NUMPAGES</w:instrText>
            </w:r>
            <w:r w:rsidRPr="00EC209E">
              <w:rPr>
                <w:sz w:val="20"/>
              </w:rPr>
              <w:fldChar w:fldCharType="separate"/>
            </w:r>
            <w:r w:rsidRPr="00EC209E">
              <w:rPr>
                <w:sz w:val="20"/>
              </w:rPr>
              <w:t>2</w:t>
            </w:r>
            <w:r w:rsidRPr="00EC209E">
              <w:rPr>
                <w:sz w:val="20"/>
              </w:rPr>
              <w:fldChar w:fldCharType="end"/>
            </w:r>
          </w:p>
        </w:sdtContent>
      </w:sdt>
    </w:sdtContent>
  </w:sdt>
  <w:p w14:paraId="0EF8DFD1" w14:textId="77777777" w:rsidR="00195D85" w:rsidRPr="00EC209E" w:rsidRDefault="00195D85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E29E" w14:textId="77777777" w:rsidR="00446074" w:rsidRDefault="00446074" w:rsidP="007D7B32">
      <w:r>
        <w:separator/>
      </w:r>
    </w:p>
  </w:footnote>
  <w:footnote w:type="continuationSeparator" w:id="0">
    <w:p w14:paraId="53F2FA6C" w14:textId="77777777" w:rsidR="00446074" w:rsidRDefault="00446074" w:rsidP="007D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243"/>
    <w:multiLevelType w:val="hybridMultilevel"/>
    <w:tmpl w:val="69D45E34"/>
    <w:lvl w:ilvl="0" w:tplc="69402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0B6C"/>
    <w:multiLevelType w:val="hybridMultilevel"/>
    <w:tmpl w:val="DB365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2F3"/>
    <w:multiLevelType w:val="hybridMultilevel"/>
    <w:tmpl w:val="B7804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7813D0"/>
    <w:multiLevelType w:val="hybridMultilevel"/>
    <w:tmpl w:val="BFDE5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1EF3"/>
    <w:multiLevelType w:val="hybridMultilevel"/>
    <w:tmpl w:val="14B47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7AA0"/>
    <w:multiLevelType w:val="hybridMultilevel"/>
    <w:tmpl w:val="4C9C5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692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  <w:szCs w:val="24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D17EC"/>
    <w:multiLevelType w:val="hybridMultilevel"/>
    <w:tmpl w:val="D36C9832"/>
    <w:lvl w:ilvl="0" w:tplc="5A6443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0383"/>
    <w:multiLevelType w:val="hybridMultilevel"/>
    <w:tmpl w:val="AA2A79BA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87E5F"/>
    <w:multiLevelType w:val="hybridMultilevel"/>
    <w:tmpl w:val="4D52D5BC"/>
    <w:lvl w:ilvl="0" w:tplc="EA7E6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5641"/>
    <w:multiLevelType w:val="multilevel"/>
    <w:tmpl w:val="62F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C754F8C"/>
    <w:multiLevelType w:val="hybridMultilevel"/>
    <w:tmpl w:val="0172D0A8"/>
    <w:lvl w:ilvl="0" w:tplc="A6E06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E2036"/>
    <w:multiLevelType w:val="hybridMultilevel"/>
    <w:tmpl w:val="68CE161C"/>
    <w:lvl w:ilvl="0" w:tplc="A6E06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92B10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83F10"/>
    <w:multiLevelType w:val="multilevel"/>
    <w:tmpl w:val="2090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AD031C"/>
    <w:multiLevelType w:val="hybridMultilevel"/>
    <w:tmpl w:val="0A0013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C18C9"/>
    <w:multiLevelType w:val="hybridMultilevel"/>
    <w:tmpl w:val="F8E4EF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842ED6"/>
    <w:multiLevelType w:val="hybridMultilevel"/>
    <w:tmpl w:val="78583D64"/>
    <w:lvl w:ilvl="0" w:tplc="FC9C8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8A089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F007AE"/>
    <w:multiLevelType w:val="hybridMultilevel"/>
    <w:tmpl w:val="E788F732"/>
    <w:lvl w:ilvl="0" w:tplc="F2C89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9A1E6B"/>
    <w:multiLevelType w:val="hybridMultilevel"/>
    <w:tmpl w:val="664261E6"/>
    <w:lvl w:ilvl="0" w:tplc="41C244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55657"/>
    <w:multiLevelType w:val="multilevel"/>
    <w:tmpl w:val="2C7CF7C4"/>
    <w:lvl w:ilvl="0">
      <w:numFmt w:val="bullet"/>
      <w:lvlText w:val="-"/>
      <w:lvlJc w:val="left"/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D833F7B"/>
    <w:multiLevelType w:val="multilevel"/>
    <w:tmpl w:val="177AF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1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507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89289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9159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3427953">
    <w:abstractNumId w:val="11"/>
  </w:num>
  <w:num w:numId="6" w16cid:durableId="18075771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947179">
    <w:abstractNumId w:val="8"/>
  </w:num>
  <w:num w:numId="8" w16cid:durableId="446973604">
    <w:abstractNumId w:val="12"/>
  </w:num>
  <w:num w:numId="9" w16cid:durableId="1221211488">
    <w:abstractNumId w:val="8"/>
  </w:num>
  <w:num w:numId="10" w16cid:durableId="568342601">
    <w:abstractNumId w:val="0"/>
  </w:num>
  <w:num w:numId="11" w16cid:durableId="242877316">
    <w:abstractNumId w:val="5"/>
  </w:num>
  <w:num w:numId="12" w16cid:durableId="1799488329">
    <w:abstractNumId w:val="11"/>
  </w:num>
  <w:num w:numId="13" w16cid:durableId="1211460783">
    <w:abstractNumId w:val="7"/>
  </w:num>
  <w:num w:numId="14" w16cid:durableId="1162505789">
    <w:abstractNumId w:val="9"/>
  </w:num>
  <w:num w:numId="15" w16cid:durableId="1485271190">
    <w:abstractNumId w:val="10"/>
  </w:num>
  <w:num w:numId="16" w16cid:durableId="1832521894">
    <w:abstractNumId w:val="1"/>
  </w:num>
  <w:num w:numId="17" w16cid:durableId="248971630">
    <w:abstractNumId w:val="6"/>
  </w:num>
  <w:num w:numId="18" w16cid:durableId="1282112248">
    <w:abstractNumId w:val="2"/>
  </w:num>
  <w:num w:numId="19" w16cid:durableId="1151677295">
    <w:abstractNumId w:val="13"/>
  </w:num>
  <w:num w:numId="20" w16cid:durableId="1495141977">
    <w:abstractNumId w:val="19"/>
  </w:num>
  <w:num w:numId="21" w16cid:durableId="1306737051">
    <w:abstractNumId w:val="3"/>
  </w:num>
  <w:num w:numId="22" w16cid:durableId="1873372087">
    <w:abstractNumId w:val="17"/>
  </w:num>
  <w:num w:numId="23" w16cid:durableId="19873176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06"/>
    <w:rsid w:val="00006585"/>
    <w:rsid w:val="00013856"/>
    <w:rsid w:val="000270FE"/>
    <w:rsid w:val="0002740A"/>
    <w:rsid w:val="00027E4D"/>
    <w:rsid w:val="000343E3"/>
    <w:rsid w:val="000358F5"/>
    <w:rsid w:val="0004589C"/>
    <w:rsid w:val="00050CC4"/>
    <w:rsid w:val="00056C68"/>
    <w:rsid w:val="00064C57"/>
    <w:rsid w:val="0006673B"/>
    <w:rsid w:val="00090E6E"/>
    <w:rsid w:val="00094E0D"/>
    <w:rsid w:val="000972D9"/>
    <w:rsid w:val="000A20C7"/>
    <w:rsid w:val="000B1CA1"/>
    <w:rsid w:val="000B4EB3"/>
    <w:rsid w:val="000C1822"/>
    <w:rsid w:val="000D4682"/>
    <w:rsid w:val="000D735D"/>
    <w:rsid w:val="000F6247"/>
    <w:rsid w:val="0010625C"/>
    <w:rsid w:val="00110B77"/>
    <w:rsid w:val="00127888"/>
    <w:rsid w:val="001304D2"/>
    <w:rsid w:val="00130672"/>
    <w:rsid w:val="00133198"/>
    <w:rsid w:val="00136B99"/>
    <w:rsid w:val="0014311A"/>
    <w:rsid w:val="00153883"/>
    <w:rsid w:val="00154F35"/>
    <w:rsid w:val="0015777E"/>
    <w:rsid w:val="001656BA"/>
    <w:rsid w:val="001709D5"/>
    <w:rsid w:val="001807CA"/>
    <w:rsid w:val="001810D8"/>
    <w:rsid w:val="00181252"/>
    <w:rsid w:val="001823BD"/>
    <w:rsid w:val="00185CBE"/>
    <w:rsid w:val="00193219"/>
    <w:rsid w:val="00195D85"/>
    <w:rsid w:val="001A0473"/>
    <w:rsid w:val="001A254E"/>
    <w:rsid w:val="001B7C39"/>
    <w:rsid w:val="001C01DA"/>
    <w:rsid w:val="001C34B5"/>
    <w:rsid w:val="001D0429"/>
    <w:rsid w:val="001D18D3"/>
    <w:rsid w:val="001D683C"/>
    <w:rsid w:val="001D6E63"/>
    <w:rsid w:val="001E0D2B"/>
    <w:rsid w:val="001E6716"/>
    <w:rsid w:val="001F2480"/>
    <w:rsid w:val="001F2EAC"/>
    <w:rsid w:val="00215A6C"/>
    <w:rsid w:val="00231712"/>
    <w:rsid w:val="00236163"/>
    <w:rsid w:val="00245175"/>
    <w:rsid w:val="002668E4"/>
    <w:rsid w:val="00267F60"/>
    <w:rsid w:val="002701B4"/>
    <w:rsid w:val="00272DC3"/>
    <w:rsid w:val="00276D94"/>
    <w:rsid w:val="00276E3E"/>
    <w:rsid w:val="00281A6C"/>
    <w:rsid w:val="00287B36"/>
    <w:rsid w:val="00293192"/>
    <w:rsid w:val="00293D68"/>
    <w:rsid w:val="0029545A"/>
    <w:rsid w:val="002A0607"/>
    <w:rsid w:val="002A222F"/>
    <w:rsid w:val="002A2EE3"/>
    <w:rsid w:val="002B080E"/>
    <w:rsid w:val="002B0979"/>
    <w:rsid w:val="002B2923"/>
    <w:rsid w:val="002B3792"/>
    <w:rsid w:val="002C5669"/>
    <w:rsid w:val="002D2A48"/>
    <w:rsid w:val="002E53B5"/>
    <w:rsid w:val="002F17DB"/>
    <w:rsid w:val="002F2175"/>
    <w:rsid w:val="002F7571"/>
    <w:rsid w:val="003116EA"/>
    <w:rsid w:val="00330D76"/>
    <w:rsid w:val="003409F8"/>
    <w:rsid w:val="00343B63"/>
    <w:rsid w:val="00357869"/>
    <w:rsid w:val="00364B14"/>
    <w:rsid w:val="00367B06"/>
    <w:rsid w:val="00374394"/>
    <w:rsid w:val="003748C8"/>
    <w:rsid w:val="003814D9"/>
    <w:rsid w:val="003828D8"/>
    <w:rsid w:val="003851B2"/>
    <w:rsid w:val="00391255"/>
    <w:rsid w:val="003A02D9"/>
    <w:rsid w:val="003A6659"/>
    <w:rsid w:val="003C11DD"/>
    <w:rsid w:val="003C35BF"/>
    <w:rsid w:val="003D2F54"/>
    <w:rsid w:val="003E2FB1"/>
    <w:rsid w:val="003E6045"/>
    <w:rsid w:val="003F2B97"/>
    <w:rsid w:val="003F7C11"/>
    <w:rsid w:val="00401BB5"/>
    <w:rsid w:val="00411A15"/>
    <w:rsid w:val="004229F3"/>
    <w:rsid w:val="00422BEC"/>
    <w:rsid w:val="004341D1"/>
    <w:rsid w:val="00434958"/>
    <w:rsid w:val="00441524"/>
    <w:rsid w:val="00446074"/>
    <w:rsid w:val="004566A6"/>
    <w:rsid w:val="0046038C"/>
    <w:rsid w:val="00476B20"/>
    <w:rsid w:val="00481DDE"/>
    <w:rsid w:val="00482059"/>
    <w:rsid w:val="004960FB"/>
    <w:rsid w:val="004B0079"/>
    <w:rsid w:val="004B0F2D"/>
    <w:rsid w:val="004D1888"/>
    <w:rsid w:val="004D3D16"/>
    <w:rsid w:val="004D5681"/>
    <w:rsid w:val="004E1F93"/>
    <w:rsid w:val="005007B2"/>
    <w:rsid w:val="00502410"/>
    <w:rsid w:val="0050298F"/>
    <w:rsid w:val="00515B7A"/>
    <w:rsid w:val="00526F43"/>
    <w:rsid w:val="00532092"/>
    <w:rsid w:val="005554F7"/>
    <w:rsid w:val="005566CB"/>
    <w:rsid w:val="005733AE"/>
    <w:rsid w:val="00583B4D"/>
    <w:rsid w:val="00583D4E"/>
    <w:rsid w:val="005858FE"/>
    <w:rsid w:val="005904E9"/>
    <w:rsid w:val="005C0D40"/>
    <w:rsid w:val="005C508F"/>
    <w:rsid w:val="005C56E0"/>
    <w:rsid w:val="005D2B3F"/>
    <w:rsid w:val="005D44E7"/>
    <w:rsid w:val="005E6C2E"/>
    <w:rsid w:val="005F3AAC"/>
    <w:rsid w:val="0060477F"/>
    <w:rsid w:val="00604EAF"/>
    <w:rsid w:val="0061711E"/>
    <w:rsid w:val="00633A41"/>
    <w:rsid w:val="00646933"/>
    <w:rsid w:val="006469E1"/>
    <w:rsid w:val="00647F0A"/>
    <w:rsid w:val="006571DF"/>
    <w:rsid w:val="0066155A"/>
    <w:rsid w:val="00664BBF"/>
    <w:rsid w:val="00676156"/>
    <w:rsid w:val="00691B09"/>
    <w:rsid w:val="00693FFB"/>
    <w:rsid w:val="006A6BC4"/>
    <w:rsid w:val="006B1732"/>
    <w:rsid w:val="006B3209"/>
    <w:rsid w:val="006C6108"/>
    <w:rsid w:val="006D43BC"/>
    <w:rsid w:val="006D6464"/>
    <w:rsid w:val="006F567F"/>
    <w:rsid w:val="007001E4"/>
    <w:rsid w:val="00703FB8"/>
    <w:rsid w:val="00722E62"/>
    <w:rsid w:val="00725BF3"/>
    <w:rsid w:val="00742A3E"/>
    <w:rsid w:val="0074321A"/>
    <w:rsid w:val="00743A67"/>
    <w:rsid w:val="007460A7"/>
    <w:rsid w:val="0074736B"/>
    <w:rsid w:val="00747794"/>
    <w:rsid w:val="00756925"/>
    <w:rsid w:val="00767547"/>
    <w:rsid w:val="00783ABD"/>
    <w:rsid w:val="007840DE"/>
    <w:rsid w:val="0079097E"/>
    <w:rsid w:val="00794B52"/>
    <w:rsid w:val="007A1F24"/>
    <w:rsid w:val="007A4974"/>
    <w:rsid w:val="007C6CD3"/>
    <w:rsid w:val="007D7B32"/>
    <w:rsid w:val="007E0CDB"/>
    <w:rsid w:val="007E0DF7"/>
    <w:rsid w:val="007F7FC2"/>
    <w:rsid w:val="0080027D"/>
    <w:rsid w:val="00811AB4"/>
    <w:rsid w:val="00823D6A"/>
    <w:rsid w:val="008257CC"/>
    <w:rsid w:val="00834118"/>
    <w:rsid w:val="00841445"/>
    <w:rsid w:val="00846A4C"/>
    <w:rsid w:val="00847F1C"/>
    <w:rsid w:val="008535FE"/>
    <w:rsid w:val="00856B11"/>
    <w:rsid w:val="008619B9"/>
    <w:rsid w:val="00865D4B"/>
    <w:rsid w:val="00871E44"/>
    <w:rsid w:val="00885B0E"/>
    <w:rsid w:val="00892442"/>
    <w:rsid w:val="008A17CF"/>
    <w:rsid w:val="008B79AE"/>
    <w:rsid w:val="008C0A63"/>
    <w:rsid w:val="008C3673"/>
    <w:rsid w:val="008C3F79"/>
    <w:rsid w:val="008E1E88"/>
    <w:rsid w:val="008E418F"/>
    <w:rsid w:val="008F5ED4"/>
    <w:rsid w:val="00900B58"/>
    <w:rsid w:val="00907BDA"/>
    <w:rsid w:val="00911FD7"/>
    <w:rsid w:val="00917553"/>
    <w:rsid w:val="0093078F"/>
    <w:rsid w:val="0093550D"/>
    <w:rsid w:val="0093560D"/>
    <w:rsid w:val="009400E3"/>
    <w:rsid w:val="0094548D"/>
    <w:rsid w:val="009510B2"/>
    <w:rsid w:val="00972789"/>
    <w:rsid w:val="00980816"/>
    <w:rsid w:val="0099162B"/>
    <w:rsid w:val="0099304B"/>
    <w:rsid w:val="009B3403"/>
    <w:rsid w:val="009C653C"/>
    <w:rsid w:val="009E6C88"/>
    <w:rsid w:val="009F6368"/>
    <w:rsid w:val="009F6417"/>
    <w:rsid w:val="00A066F2"/>
    <w:rsid w:val="00A15D9E"/>
    <w:rsid w:val="00A16599"/>
    <w:rsid w:val="00A2116D"/>
    <w:rsid w:val="00A30F49"/>
    <w:rsid w:val="00A318EE"/>
    <w:rsid w:val="00A366B9"/>
    <w:rsid w:val="00A36E2A"/>
    <w:rsid w:val="00A47A9F"/>
    <w:rsid w:val="00A71011"/>
    <w:rsid w:val="00A7446A"/>
    <w:rsid w:val="00A811AD"/>
    <w:rsid w:val="00A85FC3"/>
    <w:rsid w:val="00A873F6"/>
    <w:rsid w:val="00A91C95"/>
    <w:rsid w:val="00A932E7"/>
    <w:rsid w:val="00AB5A4B"/>
    <w:rsid w:val="00AC0CB5"/>
    <w:rsid w:val="00AC45C8"/>
    <w:rsid w:val="00AD2815"/>
    <w:rsid w:val="00AD3956"/>
    <w:rsid w:val="00AE3CC3"/>
    <w:rsid w:val="00AF3ADC"/>
    <w:rsid w:val="00AF4618"/>
    <w:rsid w:val="00B024E5"/>
    <w:rsid w:val="00B37156"/>
    <w:rsid w:val="00B371B2"/>
    <w:rsid w:val="00B56617"/>
    <w:rsid w:val="00B6022C"/>
    <w:rsid w:val="00B62E2A"/>
    <w:rsid w:val="00B63828"/>
    <w:rsid w:val="00B712AA"/>
    <w:rsid w:val="00B766DD"/>
    <w:rsid w:val="00B80D3A"/>
    <w:rsid w:val="00B870F0"/>
    <w:rsid w:val="00B976CE"/>
    <w:rsid w:val="00BA49F3"/>
    <w:rsid w:val="00BB095F"/>
    <w:rsid w:val="00BD0988"/>
    <w:rsid w:val="00BE371B"/>
    <w:rsid w:val="00BE380A"/>
    <w:rsid w:val="00BF1743"/>
    <w:rsid w:val="00BF2743"/>
    <w:rsid w:val="00BF4554"/>
    <w:rsid w:val="00BF554E"/>
    <w:rsid w:val="00BF7B46"/>
    <w:rsid w:val="00C00961"/>
    <w:rsid w:val="00C1207C"/>
    <w:rsid w:val="00C12825"/>
    <w:rsid w:val="00C155A7"/>
    <w:rsid w:val="00C164BB"/>
    <w:rsid w:val="00C224FC"/>
    <w:rsid w:val="00C55C5C"/>
    <w:rsid w:val="00C653EF"/>
    <w:rsid w:val="00C70FE6"/>
    <w:rsid w:val="00C71D3E"/>
    <w:rsid w:val="00C776FE"/>
    <w:rsid w:val="00C817B4"/>
    <w:rsid w:val="00C82C4C"/>
    <w:rsid w:val="00C83C45"/>
    <w:rsid w:val="00C85E42"/>
    <w:rsid w:val="00C87587"/>
    <w:rsid w:val="00C876C6"/>
    <w:rsid w:val="00C9060A"/>
    <w:rsid w:val="00C9164D"/>
    <w:rsid w:val="00C9189B"/>
    <w:rsid w:val="00CA1488"/>
    <w:rsid w:val="00CB1CD6"/>
    <w:rsid w:val="00CB61FD"/>
    <w:rsid w:val="00CC02B5"/>
    <w:rsid w:val="00CC1B13"/>
    <w:rsid w:val="00CC4FA3"/>
    <w:rsid w:val="00CD337E"/>
    <w:rsid w:val="00CE1371"/>
    <w:rsid w:val="00CE2A9E"/>
    <w:rsid w:val="00CE6AB0"/>
    <w:rsid w:val="00D05424"/>
    <w:rsid w:val="00D05926"/>
    <w:rsid w:val="00D07259"/>
    <w:rsid w:val="00D172E7"/>
    <w:rsid w:val="00D227C1"/>
    <w:rsid w:val="00D23393"/>
    <w:rsid w:val="00D26085"/>
    <w:rsid w:val="00D268AB"/>
    <w:rsid w:val="00D34D45"/>
    <w:rsid w:val="00D35195"/>
    <w:rsid w:val="00D45EB6"/>
    <w:rsid w:val="00D61584"/>
    <w:rsid w:val="00D96A60"/>
    <w:rsid w:val="00D975AF"/>
    <w:rsid w:val="00DA2C3E"/>
    <w:rsid w:val="00DC42DD"/>
    <w:rsid w:val="00DC760A"/>
    <w:rsid w:val="00DC7696"/>
    <w:rsid w:val="00DD71BE"/>
    <w:rsid w:val="00E013E2"/>
    <w:rsid w:val="00E0304C"/>
    <w:rsid w:val="00E03AA7"/>
    <w:rsid w:val="00E06D1A"/>
    <w:rsid w:val="00E07453"/>
    <w:rsid w:val="00E11F6A"/>
    <w:rsid w:val="00E21A26"/>
    <w:rsid w:val="00E21CA2"/>
    <w:rsid w:val="00E31521"/>
    <w:rsid w:val="00E334F7"/>
    <w:rsid w:val="00E426C8"/>
    <w:rsid w:val="00E44CA8"/>
    <w:rsid w:val="00E502EA"/>
    <w:rsid w:val="00E63947"/>
    <w:rsid w:val="00E66C6D"/>
    <w:rsid w:val="00E6774F"/>
    <w:rsid w:val="00E67A05"/>
    <w:rsid w:val="00E70129"/>
    <w:rsid w:val="00E71113"/>
    <w:rsid w:val="00E71278"/>
    <w:rsid w:val="00E75F8F"/>
    <w:rsid w:val="00E77ADA"/>
    <w:rsid w:val="00E800D0"/>
    <w:rsid w:val="00E810B7"/>
    <w:rsid w:val="00E82A0E"/>
    <w:rsid w:val="00E84298"/>
    <w:rsid w:val="00E8711E"/>
    <w:rsid w:val="00E94E84"/>
    <w:rsid w:val="00EB34AE"/>
    <w:rsid w:val="00EB561C"/>
    <w:rsid w:val="00EC209E"/>
    <w:rsid w:val="00ED1733"/>
    <w:rsid w:val="00ED311F"/>
    <w:rsid w:val="00ED7A60"/>
    <w:rsid w:val="00EE240D"/>
    <w:rsid w:val="00EF408B"/>
    <w:rsid w:val="00F01A41"/>
    <w:rsid w:val="00F07FF2"/>
    <w:rsid w:val="00F13E93"/>
    <w:rsid w:val="00F1662F"/>
    <w:rsid w:val="00F17E9A"/>
    <w:rsid w:val="00F40CBE"/>
    <w:rsid w:val="00F44061"/>
    <w:rsid w:val="00F61E29"/>
    <w:rsid w:val="00F77460"/>
    <w:rsid w:val="00F87519"/>
    <w:rsid w:val="00F95B28"/>
    <w:rsid w:val="00FA7073"/>
    <w:rsid w:val="00FA717C"/>
    <w:rsid w:val="00FB19FA"/>
    <w:rsid w:val="00FB3AE9"/>
    <w:rsid w:val="00FB7C42"/>
    <w:rsid w:val="00FC014D"/>
    <w:rsid w:val="00FC49D5"/>
    <w:rsid w:val="00FC66D1"/>
    <w:rsid w:val="00FD02A9"/>
    <w:rsid w:val="00FD1C2D"/>
    <w:rsid w:val="00FD5157"/>
    <w:rsid w:val="00FE39D0"/>
    <w:rsid w:val="00FE6DFB"/>
    <w:rsid w:val="00FE7C9F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0F58"/>
  <w15:docId w15:val="{6BA5B96D-C54B-402A-8DB6-6D3EFD69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B06"/>
    <w:rPr>
      <w:rFonts w:ascii="Times New Roman" w:eastAsia="Times New Roman" w:hAnsi="Times New Roman" w:cs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67B06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367B06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rsid w:val="00367B06"/>
    <w:rPr>
      <w:rFonts w:ascii="Times New Roman" w:eastAsia="Times New Roman" w:hAnsi="Times New Roman" w:cs="Times New Roman"/>
      <w:sz w:val="22"/>
    </w:rPr>
  </w:style>
  <w:style w:type="paragraph" w:styleId="Odstavecseseznamem">
    <w:name w:val="List Paragraph"/>
    <w:basedOn w:val="Normln"/>
    <w:uiPriority w:val="34"/>
    <w:qFormat/>
    <w:rsid w:val="00367B06"/>
    <w:pPr>
      <w:ind w:left="708"/>
    </w:pPr>
  </w:style>
  <w:style w:type="paragraph" w:customStyle="1" w:styleId="Import3">
    <w:name w:val="Import 3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1">
    <w:name w:val="Import 1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2">
    <w:name w:val="Import 2"/>
    <w:rsid w:val="00367B06"/>
    <w:pPr>
      <w:tabs>
        <w:tab w:val="left" w:pos="4104"/>
        <w:tab w:val="left" w:pos="5112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customStyle="1" w:styleId="Import5">
    <w:name w:val="Import 5"/>
    <w:rsid w:val="00367B06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 w:cs="Times New Roman"/>
      <w:sz w:val="24"/>
      <w:lang w:val="en-US"/>
    </w:rPr>
  </w:style>
  <w:style w:type="paragraph" w:styleId="Normlnweb">
    <w:name w:val="Normal (Web)"/>
    <w:basedOn w:val="Normln"/>
    <w:uiPriority w:val="99"/>
    <w:rsid w:val="001823BD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C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CA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D7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D7B32"/>
    <w:rPr>
      <w:rFonts w:ascii="Times New Roman" w:eastAsia="Times New Roman" w:hAnsi="Times New Roman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7D7B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7B32"/>
    <w:rPr>
      <w:rFonts w:ascii="Times New Roman" w:eastAsia="Times New Roman" w:hAnsi="Times New Roman" w:cs="Times New Roman"/>
      <w:sz w:val="22"/>
    </w:rPr>
  </w:style>
  <w:style w:type="character" w:styleId="Siln">
    <w:name w:val="Strong"/>
    <w:uiPriority w:val="22"/>
    <w:qFormat/>
    <w:rsid w:val="00E07453"/>
    <w:rPr>
      <w:b/>
      <w:bCs/>
    </w:rPr>
  </w:style>
  <w:style w:type="table" w:styleId="Mkatabulky">
    <w:name w:val="Table Grid"/>
    <w:basedOn w:val="Normlntabulka"/>
    <w:uiPriority w:val="59"/>
    <w:rsid w:val="00DA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A47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7A9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47A9F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A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7A9F"/>
    <w:rPr>
      <w:rFonts w:ascii="Times New Roman" w:eastAsia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sid w:val="00E426C8"/>
    <w:rPr>
      <w:rFonts w:ascii="Times New Roman" w:eastAsia="Times New Roman" w:hAnsi="Times New Roman" w:cs="Times New Roman"/>
      <w:sz w:val="22"/>
    </w:rPr>
  </w:style>
  <w:style w:type="character" w:customStyle="1" w:styleId="attr">
    <w:name w:val="attr"/>
    <w:basedOn w:val="Standardnpsmoodstavce"/>
    <w:rsid w:val="00127888"/>
  </w:style>
  <w:style w:type="character" w:customStyle="1" w:styleId="value">
    <w:name w:val="value"/>
    <w:basedOn w:val="Standardnpsmoodstavce"/>
    <w:rsid w:val="00127888"/>
  </w:style>
  <w:style w:type="paragraph" w:customStyle="1" w:styleId="Standard">
    <w:name w:val="Standard"/>
    <w:rsid w:val="00783ABD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02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3ED3-CA3F-44B7-842F-F57B430F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1740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Slaninová</dc:creator>
  <cp:lastModifiedBy>Pavlína Tovtíková</cp:lastModifiedBy>
  <cp:revision>2</cp:revision>
  <cp:lastPrinted>2025-02-27T10:36:00Z</cp:lastPrinted>
  <dcterms:created xsi:type="dcterms:W3CDTF">2025-03-05T09:44:00Z</dcterms:created>
  <dcterms:modified xsi:type="dcterms:W3CDTF">2025-03-05T09:44:00Z</dcterms:modified>
</cp:coreProperties>
</file>