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FC6A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2A5175E8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89410B">
        <w:rPr>
          <w:rFonts w:ascii="Tahoma" w:hAnsi="Tahoma" w:cs="Tahoma"/>
          <w:bCs w:val="0"/>
          <w:sz w:val="28"/>
          <w:szCs w:val="28"/>
        </w:rPr>
        <w:t>DNS TČ 266/2025</w:t>
      </w:r>
    </w:p>
    <w:p w14:paraId="12250174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l.ú. </w:t>
      </w:r>
      <w:r w:rsidR="005444E1">
        <w:rPr>
          <w:rFonts w:ascii="Tahoma" w:hAnsi="Tahoma" w:cs="Tahoma"/>
          <w:bCs w:val="0"/>
          <w:sz w:val="28"/>
          <w:szCs w:val="28"/>
        </w:rPr>
        <w:t>1</w:t>
      </w:r>
    </w:p>
    <w:p w14:paraId="30B56D26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3B291283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31B7FEE9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7ABB09E2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747709C0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15BE054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89410B">
        <w:rPr>
          <w:rFonts w:ascii="Tahoma" w:hAnsi="Tahoma" w:cs="Tahoma"/>
          <w:b/>
          <w:bCs/>
          <w:sz w:val="22"/>
          <w:szCs w:val="22"/>
        </w:rPr>
        <w:t>DNS TČ 266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89410B">
        <w:rPr>
          <w:rFonts w:ascii="Tahoma" w:hAnsi="Tahoma" w:cs="Tahoma"/>
          <w:b/>
          <w:bCs/>
          <w:sz w:val="22"/>
          <w:szCs w:val="22"/>
        </w:rPr>
        <w:t>5</w:t>
      </w:r>
    </w:p>
    <w:p w14:paraId="35DC8E3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948BAA1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262CACD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1AEFCC10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C74435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349913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855C993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E3412C">
        <w:rPr>
          <w:rFonts w:ascii="Tahoma" w:hAnsi="Tahoma" w:cs="Tahoma"/>
          <w:bCs/>
          <w:sz w:val="22"/>
        </w:rPr>
        <w:t>Bc.</w:t>
      </w:r>
      <w:r w:rsidR="00E3412C" w:rsidRPr="003550A5">
        <w:rPr>
          <w:rFonts w:ascii="Tahoma" w:hAnsi="Tahoma" w:cs="Tahoma"/>
          <w:bCs/>
          <w:sz w:val="22"/>
        </w:rPr>
        <w:t xml:space="preserve"> P</w:t>
      </w:r>
      <w:r w:rsidR="00E3412C">
        <w:rPr>
          <w:rFonts w:ascii="Tahoma" w:hAnsi="Tahoma" w:cs="Tahoma"/>
          <w:bCs/>
          <w:sz w:val="22"/>
        </w:rPr>
        <w:t>etrou</w:t>
      </w:r>
      <w:r w:rsidR="00E3412C" w:rsidRPr="003550A5">
        <w:rPr>
          <w:rFonts w:ascii="Tahoma" w:hAnsi="Tahoma" w:cs="Tahoma"/>
          <w:bCs/>
          <w:sz w:val="22"/>
        </w:rPr>
        <w:t xml:space="preserve"> Q</w:t>
      </w:r>
      <w:r w:rsidR="00E3412C">
        <w:rPr>
          <w:rFonts w:ascii="Tahoma" w:hAnsi="Tahoma" w:cs="Tahoma"/>
          <w:bCs/>
          <w:sz w:val="22"/>
        </w:rPr>
        <w:t>uittovou</w:t>
      </w:r>
      <w:r w:rsidR="00E3412C" w:rsidRPr="00486AD0">
        <w:rPr>
          <w:rFonts w:ascii="Tahoma" w:hAnsi="Tahoma" w:cs="Tahoma"/>
          <w:bCs/>
          <w:sz w:val="22"/>
        </w:rPr>
        <w:t>, předsed</w:t>
      </w:r>
      <w:r w:rsidR="00E3412C">
        <w:rPr>
          <w:rFonts w:ascii="Tahoma" w:hAnsi="Tahoma" w:cs="Tahoma"/>
          <w:bCs/>
          <w:sz w:val="22"/>
        </w:rPr>
        <w:t>kyní</w:t>
      </w:r>
      <w:r w:rsidR="00E3412C" w:rsidRPr="00486AD0">
        <w:rPr>
          <w:rFonts w:ascii="Tahoma" w:hAnsi="Tahoma" w:cs="Tahoma"/>
          <w:bCs/>
          <w:sz w:val="22"/>
        </w:rPr>
        <w:t xml:space="preserve"> představenstva</w:t>
      </w:r>
      <w:r w:rsidR="00E3412C">
        <w:rPr>
          <w:rFonts w:ascii="Tahoma" w:hAnsi="Tahoma" w:cs="Tahoma"/>
          <w:bCs/>
          <w:sz w:val="22"/>
        </w:rPr>
        <w:t xml:space="preserve"> a </w:t>
      </w:r>
      <w:r w:rsidR="00E3412C">
        <w:rPr>
          <w:rFonts w:ascii="Tahoma" w:hAnsi="Tahoma" w:cs="Tahoma"/>
          <w:bCs/>
          <w:sz w:val="22"/>
        </w:rPr>
        <w:tab/>
      </w:r>
      <w:r w:rsidR="00E3412C" w:rsidRPr="00D7245B">
        <w:rPr>
          <w:rFonts w:ascii="Tahoma" w:hAnsi="Tahoma" w:cs="Tahoma"/>
          <w:bCs/>
          <w:sz w:val="22"/>
        </w:rPr>
        <w:t>Mgr. R</w:t>
      </w:r>
      <w:r w:rsidR="00E3412C">
        <w:rPr>
          <w:rFonts w:ascii="Tahoma" w:hAnsi="Tahoma" w:cs="Tahoma"/>
          <w:bCs/>
          <w:sz w:val="22"/>
        </w:rPr>
        <w:t>eném</w:t>
      </w:r>
      <w:r w:rsidR="00E3412C" w:rsidRPr="00D7245B">
        <w:rPr>
          <w:rFonts w:ascii="Tahoma" w:hAnsi="Tahoma" w:cs="Tahoma"/>
          <w:bCs/>
          <w:sz w:val="22"/>
        </w:rPr>
        <w:t xml:space="preserve"> </w:t>
      </w:r>
      <w:r w:rsidR="00E3412C">
        <w:rPr>
          <w:rFonts w:ascii="Tahoma" w:hAnsi="Tahoma" w:cs="Tahoma"/>
          <w:bCs/>
          <w:sz w:val="22"/>
        </w:rPr>
        <w:t>Novotným, místopředsedou představenstva</w:t>
      </w:r>
    </w:p>
    <w:p w14:paraId="5E22BBE8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758F934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20116555" w14:textId="19AECBD4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B510AF">
          <w:rPr>
            <w:rFonts w:ascii="Tahoma" w:hAnsi="Tahoma" w:cs="Tahoma"/>
            <w:sz w:val="22"/>
            <w:szCs w:val="22"/>
          </w:rPr>
          <w:t>x</w:t>
        </w:r>
      </w:hyperlink>
    </w:p>
    <w:p w14:paraId="5669283F" w14:textId="08A48DAA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B510AF">
        <w:rPr>
          <w:rFonts w:ascii="Tahoma" w:hAnsi="Tahoma" w:cs="Tahoma"/>
          <w:sz w:val="22"/>
          <w:szCs w:val="22"/>
        </w:rPr>
        <w:t>x</w:t>
      </w:r>
    </w:p>
    <w:p w14:paraId="1B39E5D6" w14:textId="3EB25444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510AF">
        <w:rPr>
          <w:rFonts w:ascii="Tahoma" w:hAnsi="Tahoma" w:cs="Tahoma"/>
          <w:sz w:val="22"/>
          <w:szCs w:val="22"/>
        </w:rPr>
        <w:t>x</w:t>
      </w:r>
    </w:p>
    <w:p w14:paraId="1732FA44" w14:textId="1D5A5439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C171F2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19B7CD09" w14:textId="1114E63F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10AF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3B418CF0" w14:textId="2EA2D537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510AF">
        <w:rPr>
          <w:rFonts w:ascii="Tahoma" w:hAnsi="Tahoma" w:cs="Tahoma"/>
          <w:bCs/>
          <w:sz w:val="22"/>
          <w:szCs w:val="22"/>
        </w:rPr>
        <w:t>x</w:t>
      </w:r>
    </w:p>
    <w:p w14:paraId="5CC8B5A4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AED4858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BFD23CC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59531C0E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646821D8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Molenburk 121, 679 13 Vysočany</w:t>
      </w:r>
    </w:p>
    <w:p w14:paraId="09E756BB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0AF6EFB2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CZ8910294019</w:t>
      </w:r>
    </w:p>
    <w:p w14:paraId="3E56362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0C67B895" w14:textId="508B424B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10AF">
        <w:rPr>
          <w:rFonts w:ascii="Tahoma" w:hAnsi="Tahoma" w:cs="Tahoma"/>
          <w:bCs/>
          <w:sz w:val="22"/>
          <w:szCs w:val="22"/>
        </w:rPr>
        <w:t>x</w:t>
      </w:r>
    </w:p>
    <w:p w14:paraId="0220D3C5" w14:textId="5065550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10AF">
        <w:rPr>
          <w:rFonts w:ascii="Tahoma" w:hAnsi="Tahoma" w:cs="Tahoma"/>
          <w:sz w:val="22"/>
          <w:lang w:bidi="en-US"/>
        </w:rPr>
        <w:t>x</w:t>
      </w:r>
    </w:p>
    <w:p w14:paraId="4068E36A" w14:textId="4036B0CF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10AF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12E931DB" w14:textId="17D605DC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10AF">
        <w:rPr>
          <w:rFonts w:ascii="Tahoma" w:hAnsi="Tahoma" w:cs="Tahoma"/>
          <w:sz w:val="22"/>
          <w:lang w:bidi="en-US"/>
        </w:rPr>
        <w:t>x</w:t>
      </w:r>
    </w:p>
    <w:p w14:paraId="172A4899" w14:textId="6FD98673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171F2">
        <w:rPr>
          <w:rFonts w:ascii="Tahoma" w:hAnsi="Tahoma" w:cs="Tahoma"/>
          <w:sz w:val="22"/>
          <w:szCs w:val="22"/>
        </w:rPr>
        <w:t>x</w:t>
      </w:r>
    </w:p>
    <w:p w14:paraId="4C2FC53C" w14:textId="30595E5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B510AF">
        <w:rPr>
          <w:rFonts w:ascii="Tahoma" w:hAnsi="Tahoma" w:cs="Tahoma"/>
          <w:bCs/>
          <w:sz w:val="22"/>
          <w:szCs w:val="22"/>
        </w:rPr>
        <w:t>x</w:t>
      </w:r>
    </w:p>
    <w:p w14:paraId="5FAE7CB7" w14:textId="0825A425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510AF">
        <w:rPr>
          <w:rFonts w:ascii="Tahoma" w:hAnsi="Tahoma" w:cs="Tahoma"/>
          <w:sz w:val="22"/>
          <w:lang w:bidi="en-US"/>
        </w:rPr>
        <w:t>x</w:t>
      </w:r>
    </w:p>
    <w:p w14:paraId="43F3643A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B58E68D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4C919520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812C7AB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38292D5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347D98F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0672172C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61EFACC1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2C343AD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8081C56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4A33FCF0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84471E">
        <w:rPr>
          <w:rFonts w:ascii="Tahoma" w:hAnsi="Tahoma" w:cs="Tahoma"/>
          <w:b/>
          <w:bCs/>
        </w:rPr>
        <w:t>DNS TČ 266</w:t>
      </w:r>
      <w:r w:rsidR="00A92B46" w:rsidRPr="002E5DF4">
        <w:rPr>
          <w:rFonts w:ascii="Tahoma" w:hAnsi="Tahoma" w:cs="Tahoma"/>
          <w:b/>
          <w:bCs/>
        </w:rPr>
        <w:t>/202</w:t>
      </w:r>
      <w:r w:rsidR="0084471E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477B5A07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6239AC63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599736BE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191BFCA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61B76BA7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54A9C43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0FD9C7C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30D0F30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5B0945E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0DCBF61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64AC2F7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CA5A5A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9D18F3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3770727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FE3591A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7FDE248A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082CCA22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3953218A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453A84E6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71093641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LS Lipůvka, lesní úsek č.</w:t>
      </w:r>
      <w:r w:rsidR="005866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06D92">
        <w:rPr>
          <w:rFonts w:ascii="Tahoma" w:hAnsi="Tahoma" w:cs="Tahoma"/>
          <w:b/>
          <w:bCs/>
          <w:sz w:val="22"/>
          <w:szCs w:val="22"/>
        </w:rPr>
        <w:t>1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9735F7E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2A230C4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1D9A359E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4007A89E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496AA2">
        <w:rPr>
          <w:rFonts w:ascii="Tahoma" w:hAnsi="Tahoma" w:cs="Tahoma"/>
          <w:b/>
          <w:sz w:val="22"/>
          <w:szCs w:val="22"/>
        </w:rPr>
        <w:t>211 150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0DC946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9363FE9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13E973A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793C5948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1B3A131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1DFBE347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634AE6E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4B89B431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7CD28813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33BB3DA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1394081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7C6C72F8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678399B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3EABF00C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6524C08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4DFB7993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4373D784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4E1FB7FF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31E291B2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BFC2E4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487769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0BDD45D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42CC170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A9B3E0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0A87DDF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AF1A53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35CC4BE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38F46DB0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1420C96A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8DB9E21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2C4E41CA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13EA824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6BC54B09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0ADC8FEF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A8A7A72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3D88513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1A070BD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7311E09E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0FE30510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1345ED70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CB2A51F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C758262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317C7A2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7252908D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6480776B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2F722A00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49C20B94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344314D8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0C83616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73CC2CD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6109FB2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56F4E859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0C828EBA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323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879"/>
        <w:gridCol w:w="879"/>
        <w:gridCol w:w="751"/>
        <w:gridCol w:w="1203"/>
        <w:gridCol w:w="934"/>
        <w:gridCol w:w="988"/>
        <w:gridCol w:w="722"/>
        <w:gridCol w:w="956"/>
        <w:gridCol w:w="961"/>
        <w:gridCol w:w="945"/>
        <w:gridCol w:w="3400"/>
        <w:gridCol w:w="952"/>
        <w:gridCol w:w="1048"/>
      </w:tblGrid>
      <w:tr w:rsidR="00CA2908" w:rsidRPr="00CA2908" w14:paraId="01808D43" w14:textId="77777777" w:rsidTr="00B510AF">
        <w:trPr>
          <w:trHeight w:val="300"/>
        </w:trPr>
        <w:tc>
          <w:tcPr>
            <w:tcW w:w="6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3ABC" w14:textId="77777777" w:rsidR="00CA2908" w:rsidRPr="00CA2908" w:rsidRDefault="00CA2908" w:rsidP="00CA2908">
            <w:pPr>
              <w:rPr>
                <w:rFonts w:cs="Tahoma"/>
                <w:i/>
                <w:iCs/>
                <w:color w:val="000000"/>
              </w:rPr>
            </w:pPr>
            <w:r w:rsidRPr="00CA2908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483" w14:textId="77777777" w:rsidR="00CA2908" w:rsidRPr="00CA2908" w:rsidRDefault="00CA2908" w:rsidP="00CA2908">
            <w:pPr>
              <w:rPr>
                <w:rFonts w:cs="Tahoma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417D" w14:textId="77777777" w:rsidR="00CA2908" w:rsidRPr="00CA2908" w:rsidRDefault="00CA2908" w:rsidP="00CA2908">
            <w:pPr>
              <w:rPr>
                <w:rFonts w:cs="Tahoma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58B0" w14:textId="77777777" w:rsidR="00CA2908" w:rsidRPr="00CA2908" w:rsidRDefault="00CA2908" w:rsidP="00CA2908">
            <w:pPr>
              <w:rPr>
                <w:rFonts w:cs="Tahoma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094" w14:textId="77777777" w:rsidR="00CA2908" w:rsidRPr="00CA2908" w:rsidRDefault="00CA2908" w:rsidP="00CA2908">
            <w:pPr>
              <w:rPr>
                <w:rFonts w:cs="Tahoma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7309" w14:textId="77777777" w:rsidR="00CA2908" w:rsidRPr="00CA2908" w:rsidRDefault="00CA2908" w:rsidP="00CA2908">
            <w:pPr>
              <w:rPr>
                <w:rFonts w:cs="Tahoma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EEE0" w14:textId="77777777" w:rsidR="00CA2908" w:rsidRPr="00CA2908" w:rsidRDefault="00CA2908" w:rsidP="00CA2908">
            <w:pPr>
              <w:rPr>
                <w:rFonts w:cs="Tahoma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A93F" w14:textId="77777777" w:rsidR="00CA2908" w:rsidRPr="00CA2908" w:rsidRDefault="00CA2908" w:rsidP="00CA2908">
            <w:pPr>
              <w:rPr>
                <w:rFonts w:cs="Tahoma"/>
                <w:color w:val="000000"/>
              </w:rPr>
            </w:pPr>
          </w:p>
        </w:tc>
      </w:tr>
      <w:tr w:rsidR="00CA2908" w:rsidRPr="00CA2908" w14:paraId="1CDA9236" w14:textId="77777777" w:rsidTr="00B510AF">
        <w:trPr>
          <w:trHeight w:val="1005"/>
        </w:trPr>
        <w:tc>
          <w:tcPr>
            <w:tcW w:w="153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BB7FFBC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CA2908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266/2025</w:t>
            </w:r>
          </w:p>
        </w:tc>
      </w:tr>
      <w:tr w:rsidR="00CA2908" w:rsidRPr="00CA2908" w14:paraId="3D4C4C82" w14:textId="77777777" w:rsidTr="00B510AF">
        <w:trPr>
          <w:trHeight w:val="555"/>
        </w:trPr>
        <w:tc>
          <w:tcPr>
            <w:tcW w:w="4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827E86E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CA2908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CA2908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CA2908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090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E0C6A05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CA2908">
              <w:rPr>
                <w:rFonts w:cs="Tahoma"/>
                <w:b/>
                <w:bCs/>
                <w:color w:val="000000"/>
                <w:szCs w:val="22"/>
              </w:rPr>
              <w:t>Tomáš Bejček, ič:74137468, Vysočany-Molenburk 121, 679 13</w:t>
            </w:r>
          </w:p>
        </w:tc>
      </w:tr>
      <w:tr w:rsidR="00CA2908" w:rsidRPr="00CA2908" w14:paraId="324B2E4D" w14:textId="77777777" w:rsidTr="00B510AF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31FF975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</w:rPr>
            </w:pPr>
            <w:r w:rsidRPr="00CA2908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CB1DC5C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</w:rPr>
            </w:pPr>
            <w:r w:rsidRPr="00CA2908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E5FB3F9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</w:rPr>
            </w:pPr>
            <w:r w:rsidRPr="00CA2908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8884FB8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</w:rPr>
            </w:pPr>
            <w:r w:rsidRPr="00CA2908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0670DD9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</w:rPr>
            </w:pPr>
            <w:r w:rsidRPr="00CA2908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1090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C8B2D06" w14:textId="77777777" w:rsidR="00CA2908" w:rsidRPr="00CA2908" w:rsidRDefault="00CA2908" w:rsidP="00CA2908">
            <w:pPr>
              <w:jc w:val="center"/>
              <w:rPr>
                <w:rFonts w:cs="Tahoma"/>
                <w:b/>
                <w:bCs/>
              </w:rPr>
            </w:pPr>
            <w:r w:rsidRPr="00CA2908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CA2908" w:rsidRPr="00CA2908" w14:paraId="2745D5CF" w14:textId="77777777" w:rsidTr="00B510AF">
        <w:trPr>
          <w:trHeight w:val="585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93C01D7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č. zakázky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E1F3B9E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Lesní správa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F3F042C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Lesní úsek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F8FFBC7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JPRL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1BADB6F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Výkon Kód - název položky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880F881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Dřeviny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6CA5C22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Požadované množství v m 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C3D5414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Přirážka v %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7CF40EF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těžbu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4FAD71B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přibližování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61B0F2F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přibližovací (vyvážecí) vzdálenost v 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72258E3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Popis činnosti - specifikace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B8DC00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Jednotková cena za měrnou jednotku v Kč bez DPH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4DDCB62E" w14:textId="77777777" w:rsidR="00CA2908" w:rsidRPr="00CA2908" w:rsidRDefault="00CA2908" w:rsidP="00CA2908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t>Cena za komoditu</w:t>
            </w:r>
            <w:r w:rsidRPr="00CA2908">
              <w:rPr>
                <w:rFonts w:cs="Tahoma"/>
                <w:b/>
                <w:bCs/>
                <w:color w:val="000000"/>
                <w:sz w:val="14"/>
                <w:szCs w:val="14"/>
              </w:rPr>
              <w:br/>
              <w:t xml:space="preserve"> v Kč bez DPH</w:t>
            </w:r>
          </w:p>
        </w:tc>
      </w:tr>
      <w:tr w:rsidR="00B510AF" w:rsidRPr="00CA2908" w14:paraId="77AF290E" w14:textId="77777777" w:rsidTr="00ED2458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282A8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F4966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3B801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  - Lipůvka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AE619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odd 171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E329F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132 - komplexní výroba na OM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CD941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9B7FCE5" w14:textId="72DD198F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26DA772" w14:textId="655FB6A1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3BD9A7B" w14:textId="5AA769BA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BDC20E6" w14:textId="39D93169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E6E494" w14:textId="034CD5DA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DBF77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Výroba dříví na OM, PN,MN těžba roztroušená, většina prací prováděna v prameništi březovského vodovodu (PHO II.),výroba je ve výřezech,důraz na potěžební úpravy, přibližování je nutné provádět pomocí vyvážečky atd. (přes pole,louky), rozmezí přirážek je 5-20% na svah,terén,zmlazení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BB1EAE0" w14:textId="7141C9A1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37C7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38C47E6" w14:textId="54E46DA5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37C7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7F1C8BA9" w14:textId="77777777" w:rsidTr="00ED2458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C6EA8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1F50C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6A83B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  - Lipůvka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4BB76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odd 171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C7E5E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132 - komplexní výroba na 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CB8F9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50179A" w14:textId="21448B8A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DA64BEF" w14:textId="006A3D38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FBBD343" w14:textId="258183B6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A47719" w14:textId="02A71A6B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779D80B" w14:textId="7191A203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61EF4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Výroba dříví na OM, PN,MN těžba roztroušená, většina prací prováděna v prameništi březovského vodovodu (PHO II.),výroba je ve výřezech,důraz na potěžební úpravy, přibližování je nutné provádět pomocí vyvážečky atd. (přes pole,louky), rozmezí přirážek je 5-20% na svah,terén,zmlazení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025ED28" w14:textId="6DB51CF6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37C7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A07FA5C" w14:textId="2B309DEC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37C7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0B3A5107" w14:textId="77777777" w:rsidTr="00ED2458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26D65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F9C2D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B56A6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  - Lipůvka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BFF49F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odd 171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182D4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 xml:space="preserve">132 - komplexní </w:t>
            </w:r>
            <w:r w:rsidRPr="00CA2908">
              <w:rPr>
                <w:rFonts w:cs="Tahoma"/>
                <w:color w:val="000000"/>
                <w:szCs w:val="22"/>
              </w:rPr>
              <w:lastRenderedPageBreak/>
              <w:t>výroba na 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8D315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lastRenderedPageBreak/>
              <w:t>jel.+list.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FAAB3D1" w14:textId="5D17046E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2C13144" w14:textId="55EC89E8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88BDD76" w14:textId="352E2715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8BBD6F3" w14:textId="111466CE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321560" w14:textId="77DD3795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B02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6AC95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 xml:space="preserve">Výroba dříví na OM, PN,MN těžba roztroušená, většina prací </w:t>
            </w:r>
            <w:r w:rsidRPr="00CA2908">
              <w:rPr>
                <w:rFonts w:cs="Tahoma"/>
                <w:color w:val="000000"/>
                <w:szCs w:val="22"/>
              </w:rPr>
              <w:lastRenderedPageBreak/>
              <w:t>prováděna v prameništi březovského vodovodu (PHO II.),výroba je ve výřezech,důraz na potěžební úpravy, přibližování je nutné provádět pomocí vyvážečky atd. (přes pole,louky), rozmezí přirážek je 5-20% na svah,terén,zmlazení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8BAAA54" w14:textId="1E466AB9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37C7C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C253A4D" w14:textId="13EDB8B0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837C7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4F87A46F" w14:textId="77777777" w:rsidTr="00D84B05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431DB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884DF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6E351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  - Lipůvka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F81B5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odd 171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3D738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132 - komplexní výroba na 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84FDB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1065E3A" w14:textId="1EA8A41F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C599D81" w14:textId="50F5AEF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FC2DD0" w14:textId="09F64E85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9765722" w14:textId="5A49D6AC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F993A2" w14:textId="420F3CC1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A1975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Výroba dříví na OM, PN,MN těžba roztroušená, většina prací prováděna v prameništi březovského vodovodu (PHO II.),výroba je ve výřezech,důraz na potěžební úpravy, přibližování je nutné provádět pomocí vyvážečky atd. (přes pole,louky), rozmezí přirážek je 5-20% na svah,terén,zmlazení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23827F2" w14:textId="1CBDFE1F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724B6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F6136FE" w14:textId="2265A0A2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724B6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5D09B78C" w14:textId="77777777" w:rsidTr="00D84B05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BC216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5A0F2F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0562B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  - Lipůvka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A86B0F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odd 171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1FE5D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132 - komplexní výroba na 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C1E05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6C95FE0" w14:textId="77C8895E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6FD32A" w14:textId="2A0D1B52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B04D456" w14:textId="291321DC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52DE87" w14:textId="44798C18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D2FC17B" w14:textId="0B152F6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1E3664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Výroba dříví na OM, PN,MN těžba roztroušená, většina prací prováděna v prameništi březovského vodovodu (PHO II.),výroba je ve výřezech,důraz na potěžební úpravy, přibližování je nutné provádět pomocí vyvážečky atd. (přes pole,louky), rozmezí přirážek je 5-20% na svah,terén,zmlazení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E1988B3" w14:textId="5FF2B3E2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724B6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49E03EF" w14:textId="5EAE4D41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724B6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74B99FF9" w14:textId="77777777" w:rsidTr="00D84B05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D359E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2C461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8A888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  - Lipůvka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A53DA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171B8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3BCF0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132 - komplexní výroba na 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81BD12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83F359A" w14:textId="45F9A99E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BF83B86" w14:textId="033C2CFA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D1050C7" w14:textId="453CCBC3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5F7DEFA" w14:textId="5223948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131D9E3" w14:textId="7667031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80B4B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 xml:space="preserve">komplexní výroba dříví na OM formou probírky, přibližování po louce(nutno vyvážet), práce  vprameništi Březovského vodovodu, výroba ve výřezech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4A2268D" w14:textId="7F6CE2A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724B6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BADC70B" w14:textId="46DAB38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724B6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58B1F1B3" w14:textId="77777777" w:rsidTr="00D84B05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3B0F64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CA339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9ED8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  - Lipůvka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8A9E2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171B8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E1070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132 - komplexní výroba na 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D80D8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D8C00C2" w14:textId="3D15D2FF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F05F11D" w14:textId="39030663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1FFA8D1" w14:textId="6DA15BC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7FC5E79" w14:textId="112C9BEF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7C12E3C" w14:textId="0D6B732D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AB75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178B64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 xml:space="preserve">komplexní výroba dříví na OM formou probírky, přibližování po louce(nutno vyvážet), práce  vprameništi Březovského </w:t>
            </w:r>
            <w:r w:rsidRPr="00CA2908">
              <w:rPr>
                <w:rFonts w:cs="Tahoma"/>
                <w:color w:val="000000"/>
                <w:szCs w:val="22"/>
              </w:rPr>
              <w:lastRenderedPageBreak/>
              <w:t xml:space="preserve">vodovodu, výroba ve výřezech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74B3BC4" w14:textId="2A289D89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724B64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C40B022" w14:textId="75642769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724B6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46C0640B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9248D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01B17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019C5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D6757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6620B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02D4E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EAE0DB1" w14:textId="1058D84C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4FF122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E267D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B574D2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4F897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59405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0074173" w14:textId="25F4DC4A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1669073" w14:textId="68663BD3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63C41394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CAE06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1074B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595B8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1930D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73B06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43227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8E91F6" w14:textId="1A042F96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827D1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056C1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0F8F0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F005D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1D0FC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7F22240" w14:textId="354D57BB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F18C180" w14:textId="10C15B33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5664589D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300AE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20111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3CAE3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F5695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D7599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94E30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0D64FF9" w14:textId="4957A59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C6C16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F72E6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BB8A3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B262B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82785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74FD510" w14:textId="61E47FB6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CAD7B69" w14:textId="443E1A80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2D807C25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A8676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9401F4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BF38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5ABF64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6D130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7FDA1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BDFA45E" w14:textId="0F698568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B15A1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DA7AE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A8BEA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A6563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4593F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34AD988" w14:textId="3C4485C8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987E59D" w14:textId="0A4BB401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4EA7B7D0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27758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D5817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D43A2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C88D9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EBB682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C59A5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ABE6129" w14:textId="6437BC65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A210E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6E36F2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3EA60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74124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EE801F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CB5D392" w14:textId="75596D8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6824542" w14:textId="1FAF4CC2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0A418831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43814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C43F8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C65F6F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47F80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03AC3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F29B3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3A4428" w14:textId="38F41088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5599E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FF32C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4BC4C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C7C60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4D0F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CD04B39" w14:textId="4E69982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DE2A0D9" w14:textId="2EB0846A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67EA79DA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126DB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08860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0ADEB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0EC4F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A7BB5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CB7AB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304EA0" w14:textId="3A52F8F8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4F8D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0A0F3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F7828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57806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E6104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D0BC00D" w14:textId="1541913F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6D36C32" w14:textId="2C72EF8B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37164042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51892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0822D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2C90D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BDEEB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7C7F94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37567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8FBE254" w14:textId="79C5F720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26699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AE6F3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EE9B1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C11EC4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C63BB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6EEA94A" w14:textId="03B226B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CE13761" w14:textId="05343070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311B707C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BEA6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4C8E18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F4015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E5340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0A22A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E00B0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812F0E4" w14:textId="22FC546A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B0384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6B4F9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D900E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03E4A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687D0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690D6D2" w14:textId="206CC696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D8E2482" w14:textId="448F026D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5C3B1C67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B7160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D58B6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51950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CE362F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01755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FFD41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2783A64" w14:textId="24E81B4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64E57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C40FF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A4B1B9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42D4E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EDB14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AB7B0A9" w14:textId="2DF4C27D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4012D7F" w14:textId="32292BB4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0EB7573D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BD8F4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2DA9C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D6DFC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52CC3F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7284B2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598B9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4CDB21" w14:textId="649F5720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7F281A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324E9E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FEB692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AF0191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DBDB56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D7A4CE7" w14:textId="2CBA946C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7E531E1" w14:textId="3BFCE99C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3FB11E56" w14:textId="77777777" w:rsidTr="002D30B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9A721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1889CC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6B00A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039F5D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05AE30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F83FDB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EB674ED" w14:textId="1E27D236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1B033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B05CB2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E1062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B52EA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CB9083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73E0B5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CA290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8067E7" w14:textId="0C4FB39D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51EF530" w14:textId="7EA60B78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 w:rsidRPr="00404BB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510AF" w:rsidRPr="00CA2908" w14:paraId="60CF7330" w14:textId="77777777" w:rsidTr="00B510AF">
        <w:trPr>
          <w:trHeight w:val="315"/>
        </w:trPr>
        <w:tc>
          <w:tcPr>
            <w:tcW w:w="5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08E5924D" w14:textId="77777777" w:rsidR="00B510AF" w:rsidRPr="00CA2908" w:rsidRDefault="00B510AF" w:rsidP="00B510A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CA2908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2A4B44" w14:textId="47ED4FB9" w:rsidR="00B510AF" w:rsidRPr="00CA2908" w:rsidRDefault="00B510AF" w:rsidP="00B510A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739671DA" w14:textId="77777777" w:rsidR="00B510AF" w:rsidRPr="00CA2908" w:rsidRDefault="00B510AF" w:rsidP="00B510A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CA2908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D9AA597" w14:textId="77777777" w:rsidR="00B510AF" w:rsidRPr="00CA2908" w:rsidRDefault="00B510AF" w:rsidP="00B510AF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CA2908">
              <w:rPr>
                <w:rFonts w:cs="Tahoma"/>
                <w:color w:val="000000"/>
                <w:sz w:val="16"/>
                <w:szCs w:val="16"/>
              </w:rPr>
              <w:t>211 150,00</w:t>
            </w:r>
          </w:p>
        </w:tc>
      </w:tr>
    </w:tbl>
    <w:p w14:paraId="1182D07B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284C291" w14:textId="77777777" w:rsidR="00976F63" w:rsidRDefault="00976F63">
      <w:pPr>
        <w:spacing w:after="160" w:line="259" w:lineRule="auto"/>
        <w:rPr>
          <w:rFonts w:cs="Tahoma"/>
        </w:rPr>
      </w:pPr>
    </w:p>
    <w:p w14:paraId="1A29243F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37604A1F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4085AD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F907EFB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75643D78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21972014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3DB65FEE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88AFDF0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273C96D0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5A726CFF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72CC5EC1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55C1670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58D59822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53A3B34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5FDEE1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9A4BF87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3054749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3309707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0C2C542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1BA45A1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0B2117F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0FA1695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E535685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E2B085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73EB5A73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26F9E91C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5C70B069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A2C92CB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4B08701B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1DC1870A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24664C3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385F189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48FC04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9D1384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A6870E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3C1275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40EF605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0D00E74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76B43606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7A8971B9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05DCB5A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7F3098DB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066512AE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E8A6045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D9C26B6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7A85E077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7D0138F3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2F2CF12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7FEA4B5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6F016BF3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24972BF6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67E3862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4345F466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6DBDBD0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308A1F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1D392E42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35B06B0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C0799B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5AA163C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7C7D1EF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6719852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5916159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F471553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509F855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0A888CEE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339334D8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15F06A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58F19C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7DDB8F7F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B1CF68B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12B12A1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C76861F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6A045915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43DA645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2C48B5D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C7527E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35890CE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5C1E6E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5AC3B04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04DE8B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67E556F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6445710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70E280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55238D5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4FF2C7F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FEDCB0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093DC1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36FF9F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09D5196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4F3C3F6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555890E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1BCDDB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5938F5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08EF348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BC002A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0329D0D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60BFFA8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3FF9E73A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71287708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386B5B61" w14:textId="77777777" w:rsidR="00F74B0D" w:rsidRDefault="00F74B0D" w:rsidP="00620C01">
      <w:pPr>
        <w:jc w:val="center"/>
        <w:rPr>
          <w:b/>
          <w:bCs/>
        </w:rPr>
      </w:pPr>
    </w:p>
    <w:p w14:paraId="099D5A41" w14:textId="77777777" w:rsidR="00F420F8" w:rsidRDefault="00F420F8" w:rsidP="00620C01">
      <w:pPr>
        <w:jc w:val="center"/>
        <w:rPr>
          <w:b/>
          <w:bCs/>
        </w:rPr>
      </w:pPr>
    </w:p>
    <w:p w14:paraId="749C240F" w14:textId="77777777" w:rsidR="00F420F8" w:rsidRPr="00C76F38" w:rsidRDefault="00F420F8" w:rsidP="00C76F38">
      <w:pPr>
        <w:jc w:val="center"/>
        <w:rPr>
          <w:b/>
          <w:bCs/>
        </w:rPr>
      </w:pPr>
    </w:p>
    <w:p w14:paraId="2520595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6510759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437BD58E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00BC8F2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5CCD0B4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4136BED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6C453DA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375B75A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4ABC776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3B3E9DE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6C3CE38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76F0F9B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15A80B1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ABE3AB5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1EDF2B4A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28C812F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1344D6F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52F7BB5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04DACAE1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58A5DE26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E482B6C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61B6C358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3B710393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79A2FAD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7C7ECFA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27F1B5C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ED85BDA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D48A6F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773B2E38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3469134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3E156B3A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56BF6124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06FE9074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6EF8549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7D2AD6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785416D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CFC698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0A6947F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03FACC7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47829CC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8C4D32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31E4A79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2BFDA5B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3CCB4C3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E381261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844EE3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844EE3">
        <w:rPr>
          <w:rFonts w:ascii="Tahoma" w:hAnsi="Tahoma" w:cs="Tahoma"/>
        </w:rPr>
      </w:r>
      <w:r w:rsidR="00844EE3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844EE3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844EE3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844EE3">
        <w:rPr>
          <w:rFonts w:ascii="Tahoma" w:hAnsi="Tahoma" w:cs="Tahoma"/>
        </w:rPr>
      </w:r>
      <w:r w:rsidR="00844EE3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844EE3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2825EDC1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21EC8C6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02092E99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354D4ED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1D57A5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5C391AF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5AB8A90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9399C87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3236D437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7C780E7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24D06FFC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6B64CE37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548129D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08FEC39E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0A328D1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E61980A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0112A7BB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43B95A38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8C6F36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374B2A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6EF66A4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7E58668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206169F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542AC90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086ED00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1E2FAF7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66BBCB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E340A82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7D83D60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5B671E1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33BAC8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23560D6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74C42B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3A9513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19D4476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59580D0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21F98FAE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E09C586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57EB922D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0353A2CA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3A98DC1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153FA3B1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45777F2A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14563B2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4B276F20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42DF0E6B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0238F90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5EB5AF4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7B11D955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76CB9EF7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7C9E6B21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6480C580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3B25AAB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2F13524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34823D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192E15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0ADBAD5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89570D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0816D59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6F0C50B3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680DD3C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8B42A8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12D04DD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5C461D6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08E3918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D53957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2A9A5F8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7F50BC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575E51A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586E5040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1B097B0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55C14B80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737A61C9" w14:textId="77777777" w:rsidR="00650B56" w:rsidRPr="00604865" w:rsidRDefault="00650B56" w:rsidP="00650B56">
      <w:pPr>
        <w:rPr>
          <w:rFonts w:cs="Tahoma"/>
        </w:rPr>
      </w:pPr>
    </w:p>
    <w:p w14:paraId="390658A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382CEA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C3F0F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A4BF0D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E6476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2B7DA2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727F9560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39288E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4799BCB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FEA5D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0FE6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61856E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ECB5C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B2E4E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037A7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C7EAC5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12A6F9A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AC41F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09EA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70EA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6AD276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0BE70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EA9B8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200E538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0A657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86669B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BF32D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B1B2B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6AD74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9D2310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5FB0097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F6853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05F03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80A45A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D1E92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E41E0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2603EC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154D1B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DFD9A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1BC1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04D309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F270A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07D89209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671D4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00DA83D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9FF68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5226F9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ADF6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4CAD0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BD07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5D9AF6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B2B0A6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4D3B51F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7C503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1E15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36E9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1AB754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63089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24B57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E51ED6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780D15C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90873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44B1A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40B7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DD58A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37DC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E1FBA5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23D333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30E3808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2C5AA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2B08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1EA72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A30B9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A533E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6A43EE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60D4F2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77A33A7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C073E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D06C80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34363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60FCF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797D8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59D4D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47C966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90620D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6B271A0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1E0E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A30781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7BCED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8BAE8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57DBF4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2076CA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C79F55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4DC672F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13505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A11D0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1875A37E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40DCDBF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09B02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5B57116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CC03CA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5E3761B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236E6DD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F438C44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D6900B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204C6709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2E198A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F0AB1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3FE00EF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1AAAE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E371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3F8EB9F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181514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39183077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700821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30CE2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04D5D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314FE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77D3A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A40EA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771CAD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37F110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CBD874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DFC40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13803A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5CF1D63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B307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353A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4C1087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13D43C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5D3D5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12065672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182F1D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80C3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00EA8D5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13BDA7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0395E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F6B3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576EC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740AE7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2771E898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57F4CF2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5BB22D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57357E7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A421A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50887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033A4E4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ED9454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204335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D5E7F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D5D04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348939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0F63C63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1B74B4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CE9C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46935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332366D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02C38A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B85C7D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64F677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F41A95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509FEF2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7C1F" w14:textId="77777777" w:rsidR="00FB2847" w:rsidRDefault="00FB2847">
      <w:r>
        <w:separator/>
      </w:r>
    </w:p>
  </w:endnote>
  <w:endnote w:type="continuationSeparator" w:id="0">
    <w:p w14:paraId="06F6E55D" w14:textId="77777777" w:rsidR="00FB2847" w:rsidRDefault="00FB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012BFBF1" w14:textId="77777777" w:rsidR="005444E1" w:rsidRDefault="00CA29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6D087F" w14:textId="77777777" w:rsidR="005444E1" w:rsidRDefault="00544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81CA" w14:textId="77777777" w:rsidR="00FB2847" w:rsidRDefault="00FB2847">
      <w:r>
        <w:separator/>
      </w:r>
    </w:p>
  </w:footnote>
  <w:footnote w:type="continuationSeparator" w:id="0">
    <w:p w14:paraId="4EA2227C" w14:textId="77777777" w:rsidR="00FB2847" w:rsidRDefault="00FB2847">
      <w:r>
        <w:continuationSeparator/>
      </w:r>
    </w:p>
  </w:footnote>
  <w:footnote w:id="1">
    <w:p w14:paraId="1B8156C3" w14:textId="77777777" w:rsidR="005444E1" w:rsidRDefault="005444E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498814284">
    <w:abstractNumId w:val="15"/>
  </w:num>
  <w:num w:numId="2" w16cid:durableId="1716929078">
    <w:abstractNumId w:val="22"/>
  </w:num>
  <w:num w:numId="3" w16cid:durableId="318730371">
    <w:abstractNumId w:val="16"/>
  </w:num>
  <w:num w:numId="4" w16cid:durableId="1647935466">
    <w:abstractNumId w:val="10"/>
  </w:num>
  <w:num w:numId="5" w16cid:durableId="1473450753">
    <w:abstractNumId w:val="25"/>
  </w:num>
  <w:num w:numId="6" w16cid:durableId="2091079915">
    <w:abstractNumId w:val="11"/>
  </w:num>
  <w:num w:numId="7" w16cid:durableId="501631466">
    <w:abstractNumId w:val="34"/>
  </w:num>
  <w:num w:numId="8" w16cid:durableId="179053112">
    <w:abstractNumId w:val="19"/>
  </w:num>
  <w:num w:numId="9" w16cid:durableId="2112315037">
    <w:abstractNumId w:val="24"/>
  </w:num>
  <w:num w:numId="10" w16cid:durableId="562713543">
    <w:abstractNumId w:val="5"/>
  </w:num>
  <w:num w:numId="11" w16cid:durableId="99692539">
    <w:abstractNumId w:val="1"/>
  </w:num>
  <w:num w:numId="12" w16cid:durableId="471558152">
    <w:abstractNumId w:val="26"/>
  </w:num>
  <w:num w:numId="13" w16cid:durableId="320232611">
    <w:abstractNumId w:val="37"/>
  </w:num>
  <w:num w:numId="14" w16cid:durableId="596402650">
    <w:abstractNumId w:val="29"/>
  </w:num>
  <w:num w:numId="15" w16cid:durableId="1923907376">
    <w:abstractNumId w:val="23"/>
  </w:num>
  <w:num w:numId="16" w16cid:durableId="894632139">
    <w:abstractNumId w:val="30"/>
  </w:num>
  <w:num w:numId="17" w16cid:durableId="633757245">
    <w:abstractNumId w:val="13"/>
  </w:num>
  <w:num w:numId="18" w16cid:durableId="677001150">
    <w:abstractNumId w:val="27"/>
  </w:num>
  <w:num w:numId="19" w16cid:durableId="686054594">
    <w:abstractNumId w:val="12"/>
  </w:num>
  <w:num w:numId="20" w16cid:durableId="1116027713">
    <w:abstractNumId w:val="36"/>
  </w:num>
  <w:num w:numId="21" w16cid:durableId="1601184911">
    <w:abstractNumId w:val="6"/>
  </w:num>
  <w:num w:numId="22" w16cid:durableId="674116097">
    <w:abstractNumId w:val="7"/>
  </w:num>
  <w:num w:numId="23" w16cid:durableId="440300155">
    <w:abstractNumId w:val="21"/>
  </w:num>
  <w:num w:numId="24" w16cid:durableId="1869752144">
    <w:abstractNumId w:val="4"/>
  </w:num>
  <w:num w:numId="25" w16cid:durableId="719978588">
    <w:abstractNumId w:val="3"/>
  </w:num>
  <w:num w:numId="26" w16cid:durableId="2106345588">
    <w:abstractNumId w:val="14"/>
  </w:num>
  <w:num w:numId="27" w16cid:durableId="842935512">
    <w:abstractNumId w:val="0"/>
  </w:num>
  <w:num w:numId="28" w16cid:durableId="1442920568">
    <w:abstractNumId w:val="31"/>
  </w:num>
  <w:num w:numId="29" w16cid:durableId="1417555245">
    <w:abstractNumId w:val="8"/>
  </w:num>
  <w:num w:numId="30" w16cid:durableId="2061785859">
    <w:abstractNumId w:val="18"/>
  </w:num>
  <w:num w:numId="31" w16cid:durableId="45568336">
    <w:abstractNumId w:val="20"/>
  </w:num>
  <w:num w:numId="32" w16cid:durableId="15815227">
    <w:abstractNumId w:val="32"/>
  </w:num>
  <w:num w:numId="33" w16cid:durableId="504976622">
    <w:abstractNumId w:val="28"/>
  </w:num>
  <w:num w:numId="34" w16cid:durableId="1640453195">
    <w:abstractNumId w:val="17"/>
  </w:num>
  <w:num w:numId="35" w16cid:durableId="456417304">
    <w:abstractNumId w:val="33"/>
  </w:num>
  <w:num w:numId="36" w16cid:durableId="1015419781">
    <w:abstractNumId w:val="9"/>
  </w:num>
  <w:num w:numId="37" w16cid:durableId="559555528">
    <w:abstractNumId w:val="35"/>
  </w:num>
  <w:num w:numId="38" w16cid:durableId="231161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0903"/>
    <w:rsid w:val="000F21CC"/>
    <w:rsid w:val="00123A98"/>
    <w:rsid w:val="00132BBB"/>
    <w:rsid w:val="00177B2B"/>
    <w:rsid w:val="0018311E"/>
    <w:rsid w:val="0019089B"/>
    <w:rsid w:val="001F0CA7"/>
    <w:rsid w:val="0021222D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47AF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96AA2"/>
    <w:rsid w:val="004B6D58"/>
    <w:rsid w:val="00507E44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C5FA6"/>
    <w:rsid w:val="006D31B3"/>
    <w:rsid w:val="006E726B"/>
    <w:rsid w:val="006F031D"/>
    <w:rsid w:val="006F08C4"/>
    <w:rsid w:val="006F1F08"/>
    <w:rsid w:val="00700A14"/>
    <w:rsid w:val="007264AC"/>
    <w:rsid w:val="00767CB0"/>
    <w:rsid w:val="007A3749"/>
    <w:rsid w:val="007A6A12"/>
    <w:rsid w:val="007A6A44"/>
    <w:rsid w:val="007B4255"/>
    <w:rsid w:val="007D7C00"/>
    <w:rsid w:val="007E1FCC"/>
    <w:rsid w:val="007E406B"/>
    <w:rsid w:val="007F4B88"/>
    <w:rsid w:val="007F5A23"/>
    <w:rsid w:val="007F6F5C"/>
    <w:rsid w:val="007F761C"/>
    <w:rsid w:val="00805697"/>
    <w:rsid w:val="008126F9"/>
    <w:rsid w:val="00823182"/>
    <w:rsid w:val="0084471E"/>
    <w:rsid w:val="00844EE3"/>
    <w:rsid w:val="00850283"/>
    <w:rsid w:val="00861879"/>
    <w:rsid w:val="00866C33"/>
    <w:rsid w:val="00872E7A"/>
    <w:rsid w:val="00891118"/>
    <w:rsid w:val="0089410B"/>
    <w:rsid w:val="008A5D2E"/>
    <w:rsid w:val="008B5D6B"/>
    <w:rsid w:val="008C294F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A0115C"/>
    <w:rsid w:val="00A04EBA"/>
    <w:rsid w:val="00A06D92"/>
    <w:rsid w:val="00A23DA7"/>
    <w:rsid w:val="00A27398"/>
    <w:rsid w:val="00A30FA4"/>
    <w:rsid w:val="00A5095F"/>
    <w:rsid w:val="00A6103A"/>
    <w:rsid w:val="00A67260"/>
    <w:rsid w:val="00A73480"/>
    <w:rsid w:val="00A8000B"/>
    <w:rsid w:val="00A87E40"/>
    <w:rsid w:val="00A91591"/>
    <w:rsid w:val="00A92B46"/>
    <w:rsid w:val="00A96278"/>
    <w:rsid w:val="00AA7B8D"/>
    <w:rsid w:val="00AB4692"/>
    <w:rsid w:val="00AC569C"/>
    <w:rsid w:val="00AD47B1"/>
    <w:rsid w:val="00AE19A9"/>
    <w:rsid w:val="00AE5DC5"/>
    <w:rsid w:val="00AF0CF8"/>
    <w:rsid w:val="00B0334E"/>
    <w:rsid w:val="00B13F91"/>
    <w:rsid w:val="00B16A9F"/>
    <w:rsid w:val="00B31EFF"/>
    <w:rsid w:val="00B40258"/>
    <w:rsid w:val="00B44E36"/>
    <w:rsid w:val="00B510AF"/>
    <w:rsid w:val="00B51EA6"/>
    <w:rsid w:val="00B52F43"/>
    <w:rsid w:val="00B823DC"/>
    <w:rsid w:val="00BB49C9"/>
    <w:rsid w:val="00BC638A"/>
    <w:rsid w:val="00BD3D47"/>
    <w:rsid w:val="00BE14C9"/>
    <w:rsid w:val="00BF5CFD"/>
    <w:rsid w:val="00C066D5"/>
    <w:rsid w:val="00C073F1"/>
    <w:rsid w:val="00C171F2"/>
    <w:rsid w:val="00C32DD8"/>
    <w:rsid w:val="00C35210"/>
    <w:rsid w:val="00C42949"/>
    <w:rsid w:val="00C507E5"/>
    <w:rsid w:val="00C5603C"/>
    <w:rsid w:val="00C56385"/>
    <w:rsid w:val="00C62F85"/>
    <w:rsid w:val="00C76F38"/>
    <w:rsid w:val="00CA290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20C53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412C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B2847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8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EDF48-6422-41BD-9FA3-D535F89A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12542</Words>
  <Characters>74002</Characters>
  <Application>Microsoft Office Word</Application>
  <DocSecurity>0</DocSecurity>
  <Lines>616</Lines>
  <Paragraphs>172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2025-02-12T10:43:00Z</dcterms:modified>
</cp:coreProperties>
</file>