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2C" w:rsidRPr="00BE062B" w:rsidRDefault="0098742C" w:rsidP="00BE062B">
      <w:pPr>
        <w:rPr>
          <w:rFonts w:ascii="Calibri" w:hAnsi="Calibri"/>
          <w:sz w:val="18"/>
          <w:szCs w:val="18"/>
        </w:rPr>
      </w:pPr>
      <w:r w:rsidRPr="00BE062B">
        <w:rPr>
          <w:rFonts w:ascii="Calibri" w:hAnsi="Calibri"/>
          <w:sz w:val="18"/>
          <w:szCs w:val="18"/>
        </w:rPr>
        <w:t>KS   2596/2025 FIN</w:t>
      </w:r>
    </w:p>
    <w:p w:rsidR="0098742C" w:rsidRPr="00BE062B" w:rsidRDefault="0098742C" w:rsidP="00BE062B">
      <w:pPr>
        <w:rPr>
          <w:rFonts w:ascii="Calibri" w:hAnsi="Calibri"/>
          <w:sz w:val="18"/>
          <w:szCs w:val="18"/>
        </w:rPr>
      </w:pPr>
      <w:r w:rsidRPr="00BE062B">
        <w:rPr>
          <w:rFonts w:ascii="Calibri" w:hAnsi="Calibri"/>
          <w:sz w:val="18"/>
          <w:szCs w:val="18"/>
        </w:rPr>
        <w:t>MUNAC 13660/2025</w:t>
      </w:r>
    </w:p>
    <w:p w:rsidR="0098742C" w:rsidRPr="00BE062B" w:rsidRDefault="0098742C" w:rsidP="00BE062B">
      <w:pPr>
        <w:rPr>
          <w:rFonts w:ascii="Calibri" w:hAnsi="Calibri"/>
          <w:sz w:val="18"/>
          <w:szCs w:val="18"/>
        </w:rPr>
      </w:pPr>
      <w:r w:rsidRPr="00BE062B">
        <w:rPr>
          <w:rFonts w:ascii="Calibri" w:hAnsi="Calibri"/>
          <w:sz w:val="18"/>
          <w:szCs w:val="18"/>
        </w:rPr>
        <w:t>MUNAX014415L</w:t>
      </w:r>
    </w:p>
    <w:p w:rsidR="0098742C" w:rsidRPr="0024718E" w:rsidRDefault="0098742C" w:rsidP="00E7054C">
      <w:pPr>
        <w:jc w:val="center"/>
        <w:rPr>
          <w:rFonts w:ascii="Calibri" w:hAnsi="Calibri"/>
          <w:sz w:val="26"/>
        </w:rPr>
      </w:pPr>
      <w:r w:rsidRPr="0024718E">
        <w:rPr>
          <w:rFonts w:ascii="Calibri" w:hAnsi="Calibri"/>
          <w:sz w:val="26"/>
        </w:rPr>
        <w:t>SMLOUVA</w:t>
      </w:r>
    </w:p>
    <w:p w:rsidR="0098742C" w:rsidRPr="0024718E" w:rsidRDefault="0098742C" w:rsidP="00E7054C">
      <w:pPr>
        <w:jc w:val="center"/>
        <w:rPr>
          <w:rFonts w:ascii="Calibri" w:hAnsi="Calibri"/>
          <w:sz w:val="26"/>
        </w:rPr>
      </w:pPr>
      <w:r w:rsidRPr="0024718E">
        <w:rPr>
          <w:rFonts w:ascii="Calibri" w:hAnsi="Calibri"/>
          <w:sz w:val="26"/>
        </w:rPr>
        <w:t>O POSKYTNUTÍ DOTACE Z ROZPOČTU MĚSTA NÁCHODA</w:t>
      </w:r>
    </w:p>
    <w:p w:rsidR="0098742C" w:rsidRPr="0024718E" w:rsidRDefault="0098742C" w:rsidP="00E7054C">
      <w:pPr>
        <w:jc w:val="center"/>
        <w:rPr>
          <w:rFonts w:ascii="Calibri" w:hAnsi="Calibri"/>
          <w:sz w:val="26"/>
        </w:rPr>
      </w:pPr>
      <w:r w:rsidRPr="0024718E">
        <w:rPr>
          <w:rFonts w:ascii="Calibri" w:hAnsi="Calibri"/>
          <w:sz w:val="26"/>
        </w:rPr>
        <w:t>- PODPORA DE MINIMIS -</w:t>
      </w:r>
    </w:p>
    <w:p w:rsidR="0098742C" w:rsidRPr="00DB35F2" w:rsidRDefault="0098742C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p w:rsidR="0098742C" w:rsidRPr="00DB35F2" w:rsidRDefault="0098742C" w:rsidP="00E7054C">
      <w:pPr>
        <w:pBdr>
          <w:bottom w:val="single" w:sz="4" w:space="1" w:color="auto"/>
        </w:pBdr>
        <w:jc w:val="right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Smlouva č.: </w:t>
      </w:r>
      <w:r>
        <w:rPr>
          <w:rFonts w:ascii="Calibri" w:hAnsi="Calibri" w:cs="Calibri"/>
          <w:sz w:val="24"/>
          <w:szCs w:val="24"/>
        </w:rPr>
        <w:t>FIN</w:t>
      </w:r>
      <w:r w:rsidRPr="00DB35F2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>23/2025</w:t>
      </w:r>
    </w:p>
    <w:p w:rsidR="0098742C" w:rsidRPr="00DB35F2" w:rsidRDefault="0098742C" w:rsidP="00E7054C">
      <w:pPr>
        <w:rPr>
          <w:rFonts w:ascii="Calibri" w:hAnsi="Calibri" w:cs="Calibri"/>
          <w:sz w:val="24"/>
          <w:szCs w:val="24"/>
        </w:rPr>
      </w:pPr>
    </w:p>
    <w:p w:rsidR="0098742C" w:rsidRPr="00DB35F2" w:rsidRDefault="0098742C" w:rsidP="00E7054C">
      <w:pPr>
        <w:jc w:val="center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kterou v souladu s ustanovením § 159  a násl. zákona č. 500/2004 Sb., správní řád, v platném a účinném znění, s ustanovením § 10a zákona č. 250/2000 Sb., o rozpočtových pravidlech územních rozpočtů</w:t>
      </w:r>
      <w:r>
        <w:rPr>
          <w:rFonts w:ascii="Calibri" w:hAnsi="Calibri" w:cs="Calibri"/>
          <w:sz w:val="24"/>
          <w:szCs w:val="24"/>
        </w:rPr>
        <w:t>, v platném a účinném znění,</w:t>
      </w:r>
      <w:r w:rsidRPr="00DB35F2">
        <w:rPr>
          <w:rFonts w:ascii="Calibri" w:hAnsi="Calibri" w:cs="Calibri"/>
          <w:sz w:val="24"/>
          <w:szCs w:val="24"/>
        </w:rPr>
        <w:t xml:space="preserve">  a v návaznosti na příslušná ustanovení zákona č. 89/2012 Sb., občanského zákoníku, </w:t>
      </w:r>
      <w:r>
        <w:rPr>
          <w:rFonts w:ascii="Calibri" w:hAnsi="Calibri" w:cs="Calibri"/>
          <w:sz w:val="24"/>
          <w:szCs w:val="24"/>
        </w:rPr>
        <w:t xml:space="preserve">v platném a účinném znění, </w:t>
      </w:r>
      <w:r w:rsidRPr="00DB35F2">
        <w:rPr>
          <w:rFonts w:ascii="Calibri" w:hAnsi="Calibri" w:cs="Calibri"/>
          <w:sz w:val="24"/>
          <w:szCs w:val="24"/>
        </w:rPr>
        <w:t>uzavřely tyto smluvní strany:</w:t>
      </w:r>
    </w:p>
    <w:p w:rsidR="0098742C" w:rsidRPr="00DB35F2" w:rsidRDefault="0098742C" w:rsidP="00E7054C">
      <w:pPr>
        <w:jc w:val="center"/>
        <w:rPr>
          <w:rFonts w:ascii="Calibri" w:hAnsi="Calibri" w:cs="Calibri"/>
          <w:sz w:val="24"/>
          <w:szCs w:val="24"/>
        </w:rPr>
      </w:pPr>
    </w:p>
    <w:p w:rsidR="0098742C" w:rsidRPr="00DB35F2" w:rsidRDefault="0098742C" w:rsidP="00E7054C">
      <w:pPr>
        <w:pStyle w:val="Heading1"/>
        <w:jc w:val="center"/>
        <w:rPr>
          <w:rFonts w:ascii="Calibri" w:hAnsi="Calibri" w:cs="Calibri"/>
          <w:b/>
          <w:szCs w:val="24"/>
        </w:rPr>
      </w:pPr>
      <w:r w:rsidRPr="00DB35F2">
        <w:rPr>
          <w:rFonts w:ascii="Calibri" w:hAnsi="Calibri" w:cs="Calibri"/>
          <w:b/>
          <w:szCs w:val="24"/>
        </w:rPr>
        <w:t>město Náchod</w:t>
      </w:r>
    </w:p>
    <w:p w:rsidR="0098742C" w:rsidRPr="00DB35F2" w:rsidRDefault="0098742C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98742C" w:rsidRPr="00DB35F2" w:rsidTr="00B94D3F">
        <w:trPr>
          <w:trHeight w:val="416"/>
        </w:trPr>
        <w:tc>
          <w:tcPr>
            <w:tcW w:w="4606" w:type="dxa"/>
          </w:tcPr>
          <w:p w:rsidR="0098742C" w:rsidRPr="00DB35F2" w:rsidRDefault="0098742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se sídlem:</w:t>
            </w:r>
          </w:p>
        </w:tc>
        <w:tc>
          <w:tcPr>
            <w:tcW w:w="4606" w:type="dxa"/>
          </w:tcPr>
          <w:p w:rsidR="0098742C" w:rsidRPr="00DB35F2" w:rsidRDefault="0098742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Masarykovo náměstí 40, 547 01 Náchod</w:t>
            </w:r>
          </w:p>
        </w:tc>
      </w:tr>
      <w:tr w:rsidR="0098742C" w:rsidRPr="00DB35F2" w:rsidTr="00B94D3F">
        <w:trPr>
          <w:trHeight w:val="355"/>
        </w:trPr>
        <w:tc>
          <w:tcPr>
            <w:tcW w:w="4606" w:type="dxa"/>
          </w:tcPr>
          <w:p w:rsidR="0098742C" w:rsidRPr="00DB35F2" w:rsidRDefault="0098742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jednající/zástupce:</w:t>
            </w:r>
          </w:p>
        </w:tc>
        <w:tc>
          <w:tcPr>
            <w:tcW w:w="4606" w:type="dxa"/>
          </w:tcPr>
          <w:p w:rsidR="0098742C" w:rsidRPr="00DB35F2" w:rsidRDefault="0098742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Jan Birke, starosta</w:t>
            </w:r>
          </w:p>
        </w:tc>
      </w:tr>
      <w:tr w:rsidR="0098742C" w:rsidRPr="00DB35F2" w:rsidTr="00B94D3F">
        <w:trPr>
          <w:trHeight w:val="380"/>
        </w:trPr>
        <w:tc>
          <w:tcPr>
            <w:tcW w:w="4606" w:type="dxa"/>
          </w:tcPr>
          <w:p w:rsidR="0098742C" w:rsidRPr="00DB35F2" w:rsidRDefault="0098742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IČO:</w:t>
            </w:r>
          </w:p>
        </w:tc>
        <w:tc>
          <w:tcPr>
            <w:tcW w:w="4606" w:type="dxa"/>
          </w:tcPr>
          <w:p w:rsidR="0098742C" w:rsidRPr="00DB35F2" w:rsidRDefault="0098742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00272868</w:t>
            </w:r>
          </w:p>
        </w:tc>
      </w:tr>
      <w:tr w:rsidR="0098742C" w:rsidRPr="00DB35F2" w:rsidTr="00B94D3F">
        <w:trPr>
          <w:trHeight w:val="348"/>
        </w:trPr>
        <w:tc>
          <w:tcPr>
            <w:tcW w:w="4606" w:type="dxa"/>
          </w:tcPr>
          <w:p w:rsidR="0098742C" w:rsidRPr="00553858" w:rsidRDefault="0098742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553858">
              <w:rPr>
                <w:rFonts w:ascii="Calibri" w:hAnsi="Calibri" w:cs="Calibri"/>
                <w:sz w:val="24"/>
                <w:szCs w:val="24"/>
              </w:rPr>
              <w:t>bankovní spojení:</w:t>
            </w:r>
          </w:p>
        </w:tc>
        <w:tc>
          <w:tcPr>
            <w:tcW w:w="4606" w:type="dxa"/>
          </w:tcPr>
          <w:p w:rsidR="0098742C" w:rsidRPr="00553858" w:rsidRDefault="0098742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BC3859">
              <w:rPr>
                <w:rFonts w:ascii="Calibri" w:hAnsi="Calibri" w:cs="Calibri"/>
                <w:bCs/>
                <w:sz w:val="24"/>
                <w:szCs w:val="24"/>
              </w:rPr>
              <w:t>Československá obchodní banka, a. s.</w:t>
            </w:r>
            <w:r w:rsidRPr="00BC3859">
              <w:rPr>
                <w:rFonts w:ascii="Calibri" w:hAnsi="Calibri" w:cs="Calibri"/>
                <w:sz w:val="24"/>
                <w:szCs w:val="24"/>
              </w:rPr>
              <w:t>,</w:t>
            </w:r>
            <w:r w:rsidRPr="00553858">
              <w:rPr>
                <w:rFonts w:ascii="Calibri" w:hAnsi="Calibri" w:cs="Calibri"/>
                <w:sz w:val="24"/>
                <w:szCs w:val="24"/>
              </w:rPr>
              <w:t xml:space="preserve"> pobočka Náchod</w:t>
            </w:r>
          </w:p>
        </w:tc>
      </w:tr>
      <w:tr w:rsidR="0098742C" w:rsidRPr="00DB35F2" w:rsidTr="00B94D3F">
        <w:trPr>
          <w:trHeight w:val="358"/>
        </w:trPr>
        <w:tc>
          <w:tcPr>
            <w:tcW w:w="4606" w:type="dxa"/>
          </w:tcPr>
          <w:p w:rsidR="0098742C" w:rsidRPr="00553858" w:rsidRDefault="0098742C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553858">
              <w:rPr>
                <w:rFonts w:ascii="Calibri" w:hAnsi="Calibri" w:cs="Calibri"/>
                <w:sz w:val="24"/>
                <w:szCs w:val="24"/>
              </w:rPr>
              <w:t>č. účtu:</w:t>
            </w:r>
            <w:r w:rsidRPr="00553858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:rsidR="0098742C" w:rsidRPr="00553858" w:rsidRDefault="0098742C" w:rsidP="009B43D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297890058/0300</w:t>
            </w:r>
          </w:p>
        </w:tc>
      </w:tr>
    </w:tbl>
    <w:p w:rsidR="0098742C" w:rsidRPr="00DB35F2" w:rsidRDefault="0098742C" w:rsidP="00E7054C">
      <w:pPr>
        <w:rPr>
          <w:rFonts w:ascii="Calibri" w:hAnsi="Calibri" w:cs="Calibri"/>
          <w:sz w:val="24"/>
          <w:szCs w:val="24"/>
        </w:rPr>
      </w:pPr>
    </w:p>
    <w:p w:rsidR="0098742C" w:rsidRPr="00DB35F2" w:rsidRDefault="0098742C" w:rsidP="00E7054C">
      <w:pPr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(dále též jako „Poskytovatel“)</w:t>
      </w:r>
    </w:p>
    <w:p w:rsidR="0098742C" w:rsidRPr="00DB35F2" w:rsidRDefault="0098742C" w:rsidP="00E7054C">
      <w:pPr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a</w:t>
      </w:r>
    </w:p>
    <w:p w:rsidR="0098742C" w:rsidRPr="00DB35F2" w:rsidRDefault="0098742C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p w:rsidR="0098742C" w:rsidRPr="00365DCA" w:rsidRDefault="0098742C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p w:rsidR="0098742C" w:rsidRPr="00365DCA" w:rsidRDefault="0098742C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p w:rsidR="0098742C" w:rsidRPr="00587A46" w:rsidRDefault="0098742C" w:rsidP="00894FB5">
      <w:pPr>
        <w:jc w:val="center"/>
        <w:rPr>
          <w:rFonts w:ascii="Calibri" w:hAnsi="Calibri"/>
          <w:b/>
          <w:sz w:val="24"/>
          <w:szCs w:val="24"/>
        </w:rPr>
      </w:pPr>
      <w:r w:rsidRPr="00587A46">
        <w:rPr>
          <w:rFonts w:ascii="Calibri" w:hAnsi="Calibri"/>
          <w:b/>
          <w:sz w:val="24"/>
          <w:szCs w:val="24"/>
        </w:rPr>
        <w:t>Galerie výtvarného umění v Náchodě</w:t>
      </w:r>
    </w:p>
    <w:p w:rsidR="0098742C" w:rsidRPr="00587A46" w:rsidRDefault="0098742C" w:rsidP="00894FB5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98742C" w:rsidRPr="00587A46" w:rsidTr="00037115">
        <w:trPr>
          <w:trHeight w:val="401"/>
        </w:trPr>
        <w:tc>
          <w:tcPr>
            <w:tcW w:w="4606" w:type="dxa"/>
          </w:tcPr>
          <w:p w:rsidR="0098742C" w:rsidRPr="00587A46" w:rsidRDefault="0098742C" w:rsidP="0003711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se sídlem:</w:t>
            </w:r>
          </w:p>
        </w:tc>
        <w:tc>
          <w:tcPr>
            <w:tcW w:w="4606" w:type="dxa"/>
          </w:tcPr>
          <w:p w:rsidR="0098742C" w:rsidRPr="00587A46" w:rsidRDefault="0098742C" w:rsidP="0003711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Smiřických 272, 547 01 Náchod</w:t>
            </w:r>
          </w:p>
        </w:tc>
      </w:tr>
      <w:tr w:rsidR="0098742C" w:rsidRPr="00587A46" w:rsidTr="00037115">
        <w:trPr>
          <w:trHeight w:val="370"/>
        </w:trPr>
        <w:tc>
          <w:tcPr>
            <w:tcW w:w="4606" w:type="dxa"/>
          </w:tcPr>
          <w:p w:rsidR="0098742C" w:rsidRPr="00587A46" w:rsidRDefault="0098742C" w:rsidP="0003711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jednající/zástupce:</w:t>
            </w:r>
          </w:p>
        </w:tc>
        <w:tc>
          <w:tcPr>
            <w:tcW w:w="4606" w:type="dxa"/>
          </w:tcPr>
          <w:p w:rsidR="0098742C" w:rsidRPr="00587A46" w:rsidRDefault="0098742C" w:rsidP="0003711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MgA. Alexander Peroutka, Ph.D.</w:t>
            </w:r>
            <w:r w:rsidRPr="00587A46">
              <w:rPr>
                <w:rFonts w:ascii="Calibri" w:hAnsi="Calibri"/>
                <w:sz w:val="24"/>
                <w:szCs w:val="24"/>
              </w:rPr>
              <w:t>, ředitel</w:t>
            </w:r>
          </w:p>
        </w:tc>
      </w:tr>
      <w:tr w:rsidR="0098742C" w:rsidRPr="00587A46" w:rsidTr="00037115">
        <w:trPr>
          <w:trHeight w:val="352"/>
        </w:trPr>
        <w:tc>
          <w:tcPr>
            <w:tcW w:w="4606" w:type="dxa"/>
          </w:tcPr>
          <w:p w:rsidR="0098742C" w:rsidRPr="00587A46" w:rsidRDefault="0098742C" w:rsidP="0003711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IČO:</w:t>
            </w:r>
          </w:p>
        </w:tc>
        <w:tc>
          <w:tcPr>
            <w:tcW w:w="4606" w:type="dxa"/>
          </w:tcPr>
          <w:p w:rsidR="0098742C" w:rsidRPr="00587A46" w:rsidRDefault="0098742C" w:rsidP="0003711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00371041</w:t>
            </w:r>
          </w:p>
        </w:tc>
      </w:tr>
      <w:tr w:rsidR="0098742C" w:rsidRPr="00587A46" w:rsidTr="00037115">
        <w:trPr>
          <w:trHeight w:val="348"/>
        </w:trPr>
        <w:tc>
          <w:tcPr>
            <w:tcW w:w="4606" w:type="dxa"/>
          </w:tcPr>
          <w:p w:rsidR="0098742C" w:rsidRPr="00587A46" w:rsidRDefault="0098742C" w:rsidP="0003711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bankovní spojení:</w:t>
            </w:r>
          </w:p>
        </w:tc>
        <w:tc>
          <w:tcPr>
            <w:tcW w:w="4606" w:type="dxa"/>
          </w:tcPr>
          <w:p w:rsidR="0098742C" w:rsidRPr="00587A46" w:rsidRDefault="0098742C" w:rsidP="0003711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Komerční banka a.s., pobočka Náchod</w:t>
            </w:r>
          </w:p>
        </w:tc>
      </w:tr>
      <w:tr w:rsidR="0098742C" w:rsidRPr="00587A46" w:rsidTr="00037115">
        <w:trPr>
          <w:trHeight w:val="372"/>
        </w:trPr>
        <w:tc>
          <w:tcPr>
            <w:tcW w:w="4606" w:type="dxa"/>
          </w:tcPr>
          <w:p w:rsidR="0098742C" w:rsidRPr="00587A46" w:rsidRDefault="0098742C" w:rsidP="0003711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č. účtu:</w:t>
            </w:r>
            <w:r w:rsidRPr="00587A46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:rsidR="0098742C" w:rsidRPr="00587A46" w:rsidRDefault="0098742C" w:rsidP="00037115">
            <w:pPr>
              <w:rPr>
                <w:rFonts w:ascii="Calibri" w:hAnsi="Calibri"/>
                <w:sz w:val="24"/>
                <w:szCs w:val="24"/>
              </w:rPr>
            </w:pPr>
            <w:r w:rsidRPr="00587A46">
              <w:rPr>
                <w:rFonts w:ascii="Calibri" w:hAnsi="Calibri"/>
                <w:sz w:val="24"/>
                <w:szCs w:val="24"/>
              </w:rPr>
              <w:t>2834551/0100</w:t>
            </w:r>
          </w:p>
        </w:tc>
      </w:tr>
    </w:tbl>
    <w:p w:rsidR="0098742C" w:rsidRPr="00587A46" w:rsidRDefault="0098742C" w:rsidP="00894FB5">
      <w:pPr>
        <w:rPr>
          <w:sz w:val="24"/>
          <w:szCs w:val="24"/>
        </w:rPr>
      </w:pPr>
    </w:p>
    <w:p w:rsidR="0098742C" w:rsidRDefault="0098742C" w:rsidP="00894FB5">
      <w:pPr>
        <w:rPr>
          <w:rFonts w:ascii="Calibri" w:hAnsi="Calibri"/>
          <w:sz w:val="24"/>
          <w:szCs w:val="24"/>
        </w:rPr>
      </w:pPr>
      <w:r w:rsidRPr="00587A46">
        <w:rPr>
          <w:rFonts w:ascii="Calibri" w:hAnsi="Calibri"/>
          <w:sz w:val="24"/>
          <w:szCs w:val="24"/>
        </w:rPr>
        <w:t>(dále též jako „Příjemce“)</w:t>
      </w:r>
    </w:p>
    <w:p w:rsidR="0098742C" w:rsidRPr="00DB35F2" w:rsidRDefault="0098742C" w:rsidP="00894FB5">
      <w:pPr>
        <w:rPr>
          <w:rFonts w:ascii="Calibri" w:hAnsi="Calibri" w:cs="Calibri"/>
          <w:b/>
          <w:sz w:val="24"/>
          <w:szCs w:val="24"/>
        </w:rPr>
      </w:pPr>
    </w:p>
    <w:p w:rsidR="0098742C" w:rsidRPr="00365DCA" w:rsidRDefault="0098742C" w:rsidP="00894FB5">
      <w:pPr>
        <w:jc w:val="center"/>
        <w:rPr>
          <w:rFonts w:ascii="Calibri" w:hAnsi="Calibri" w:cs="Calibri"/>
          <w:b/>
          <w:sz w:val="24"/>
          <w:szCs w:val="24"/>
        </w:rPr>
      </w:pPr>
      <w:r w:rsidRPr="00365DCA">
        <w:rPr>
          <w:rFonts w:ascii="Calibri" w:hAnsi="Calibri" w:cs="Calibri"/>
          <w:b/>
          <w:sz w:val="24"/>
          <w:szCs w:val="24"/>
        </w:rPr>
        <w:t>I.</w:t>
      </w:r>
    </w:p>
    <w:p w:rsidR="0098742C" w:rsidRPr="00365DCA" w:rsidRDefault="0098742C" w:rsidP="00894FB5">
      <w:pPr>
        <w:tabs>
          <w:tab w:val="left" w:pos="2780"/>
          <w:tab w:val="center" w:pos="4876"/>
        </w:tabs>
        <w:spacing w:after="120"/>
        <w:rPr>
          <w:rFonts w:ascii="Calibri" w:hAnsi="Calibri" w:cs="Calibri"/>
          <w:b/>
          <w:sz w:val="24"/>
          <w:szCs w:val="24"/>
        </w:rPr>
      </w:pPr>
      <w:r w:rsidRPr="00365DCA">
        <w:rPr>
          <w:rFonts w:ascii="Calibri" w:hAnsi="Calibri" w:cs="Calibri"/>
          <w:b/>
          <w:sz w:val="24"/>
          <w:szCs w:val="24"/>
        </w:rPr>
        <w:tab/>
      </w:r>
      <w:r w:rsidRPr="00365DCA">
        <w:rPr>
          <w:rFonts w:ascii="Calibri" w:hAnsi="Calibri" w:cs="Calibri"/>
          <w:b/>
          <w:sz w:val="24"/>
          <w:szCs w:val="24"/>
        </w:rPr>
        <w:tab/>
        <w:t>Předmět smlouvy a účel dotace</w:t>
      </w:r>
    </w:p>
    <w:p w:rsidR="0098742C" w:rsidRDefault="0098742C" w:rsidP="00894FB5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365DCA">
        <w:rPr>
          <w:rFonts w:ascii="Calibri" w:hAnsi="Calibri" w:cs="Calibri"/>
          <w:sz w:val="24"/>
          <w:szCs w:val="24"/>
        </w:rPr>
        <w:t xml:space="preserve">Předmětem této smlouvy je poskytnutí účelové neinvestiční finanční podpory z rozpočtu </w:t>
      </w:r>
      <w:r w:rsidRPr="00BE2105">
        <w:rPr>
          <w:rFonts w:ascii="Calibri" w:hAnsi="Calibri" w:cs="Calibri"/>
          <w:sz w:val="24"/>
          <w:szCs w:val="24"/>
        </w:rPr>
        <w:t>Poskytovatele ve formě dotace (dále jen „dotace“) na tento účel:</w:t>
      </w:r>
    </w:p>
    <w:p w:rsidR="0098742C" w:rsidRPr="00BE2105" w:rsidRDefault="0098742C" w:rsidP="000B5B3D">
      <w:pPr>
        <w:ind w:first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Poskytnutá </w:t>
      </w:r>
      <w:r w:rsidRPr="00BE2105">
        <w:rPr>
          <w:rFonts w:ascii="Calibri" w:hAnsi="Calibri"/>
          <w:sz w:val="24"/>
          <w:szCs w:val="24"/>
        </w:rPr>
        <w:t>dotace je účelově určena na:</w:t>
      </w:r>
    </w:p>
    <w:p w:rsidR="0098742C" w:rsidRPr="000B5B3D" w:rsidRDefault="0098742C" w:rsidP="000B5B3D">
      <w:pPr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Úhradu nákladů spojených s činností a provozem galerie (Příprava a realizace výstav, edukačních programů.).</w:t>
      </w:r>
    </w:p>
    <w:p w:rsidR="0098742C" w:rsidRPr="000B5B3D" w:rsidRDefault="0098742C" w:rsidP="000B5B3D">
      <w:pPr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Zajištění provozu GVUN Malá v prostorách Španielovy pasáže v Náchodě.</w:t>
      </w:r>
    </w:p>
    <w:p w:rsidR="0098742C" w:rsidRPr="000B5B3D" w:rsidRDefault="0098742C" w:rsidP="000B5B3D">
      <w:pPr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Přípravu a vydání publikací včetně jejich distribuce.</w:t>
      </w:r>
    </w:p>
    <w:p w:rsidR="0098742C" w:rsidRPr="000B5B3D" w:rsidRDefault="0098742C" w:rsidP="000B5B3D">
      <w:pPr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Restaurátorskou péči o sbírkový fond.</w:t>
      </w:r>
    </w:p>
    <w:p w:rsidR="0098742C" w:rsidRDefault="0098742C" w:rsidP="000B5B3D">
      <w:pPr>
        <w:jc w:val="both"/>
        <w:rPr>
          <w:rFonts w:ascii="Calibri" w:hAnsi="Calibri"/>
          <w:sz w:val="24"/>
          <w:szCs w:val="24"/>
        </w:rPr>
      </w:pPr>
    </w:p>
    <w:p w:rsidR="0098742C" w:rsidRPr="00DB35F2" w:rsidRDefault="0098742C" w:rsidP="0091407A">
      <w:pPr>
        <w:ind w:firstLine="36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Stanoveného účelu bude dosaženo do 31.12.202</w:t>
      </w:r>
      <w:r>
        <w:rPr>
          <w:rFonts w:ascii="Calibri" w:hAnsi="Calibri" w:cs="Calibri"/>
          <w:sz w:val="24"/>
          <w:szCs w:val="24"/>
        </w:rPr>
        <w:t>5</w:t>
      </w:r>
      <w:r w:rsidRPr="00DB35F2">
        <w:rPr>
          <w:rFonts w:ascii="Calibri" w:hAnsi="Calibri" w:cs="Calibri"/>
          <w:sz w:val="24"/>
          <w:szCs w:val="24"/>
        </w:rPr>
        <w:t>.</w:t>
      </w:r>
    </w:p>
    <w:p w:rsidR="0098742C" w:rsidRPr="00DB35F2" w:rsidRDefault="0098742C" w:rsidP="00E7054C">
      <w:pPr>
        <w:jc w:val="both"/>
        <w:rPr>
          <w:rFonts w:ascii="Calibri" w:hAnsi="Calibri" w:cs="Calibri"/>
          <w:sz w:val="24"/>
          <w:szCs w:val="24"/>
        </w:rPr>
      </w:pPr>
    </w:p>
    <w:p w:rsidR="0098742C" w:rsidRPr="00DB35F2" w:rsidRDefault="0098742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 dotace je oprávněn profinancovat činnost dle odst. 1. před poskytnutím dotace a to za období od </w:t>
      </w:r>
      <w:r>
        <w:rPr>
          <w:rFonts w:ascii="Calibri" w:hAnsi="Calibri" w:cs="Calibri"/>
          <w:sz w:val="24"/>
          <w:szCs w:val="24"/>
        </w:rPr>
        <w:t>0</w:t>
      </w:r>
      <w:r w:rsidRPr="00DB35F2"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>0</w:t>
      </w:r>
      <w:r w:rsidRPr="00DB35F2"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>2025</w:t>
      </w:r>
      <w:r w:rsidRPr="00DB35F2">
        <w:rPr>
          <w:rFonts w:ascii="Calibri" w:hAnsi="Calibri" w:cs="Calibri"/>
          <w:sz w:val="24"/>
          <w:szCs w:val="24"/>
        </w:rPr>
        <w:t xml:space="preserve"> do 31.12.</w:t>
      </w:r>
      <w:r>
        <w:rPr>
          <w:rFonts w:ascii="Calibri" w:hAnsi="Calibri" w:cs="Calibri"/>
          <w:sz w:val="24"/>
          <w:szCs w:val="24"/>
        </w:rPr>
        <w:t>2025</w:t>
      </w:r>
      <w:r w:rsidRPr="00DB35F2">
        <w:rPr>
          <w:rFonts w:ascii="Calibri" w:hAnsi="Calibri" w:cs="Calibri"/>
          <w:sz w:val="24"/>
          <w:szCs w:val="24"/>
        </w:rPr>
        <w:t>. Povinností je používat dotaci hospodárně, účelně, efektivně a v souladu s právními předpisy.</w:t>
      </w:r>
    </w:p>
    <w:p w:rsidR="0098742C" w:rsidRPr="00DB35F2" w:rsidRDefault="0098742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dotaci přijímá a zavazuje se ji využít pouze na výše uvedený účel.</w:t>
      </w:r>
    </w:p>
    <w:p w:rsidR="0098742C" w:rsidRPr="00DB35F2" w:rsidRDefault="0098742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Poskytnutí dotace je v souladu se zákonem č. 128/2000 Sb., o obcích (obecní zřízení), </w:t>
      </w:r>
      <w:r>
        <w:rPr>
          <w:rFonts w:ascii="Calibri" w:hAnsi="Calibri" w:cs="Calibri"/>
          <w:sz w:val="24"/>
          <w:szCs w:val="24"/>
        </w:rPr>
        <w:t>v platném a účinném znění,</w:t>
      </w:r>
      <w:r w:rsidRPr="00DB35F2">
        <w:rPr>
          <w:rFonts w:ascii="Calibri" w:hAnsi="Calibri" w:cs="Calibri"/>
          <w:sz w:val="24"/>
          <w:szCs w:val="24"/>
        </w:rPr>
        <w:t xml:space="preserve"> a zákonem č. 250/2000 Sb., o rozpočtových pravidlech územních rozpočtů, </w:t>
      </w:r>
      <w:r>
        <w:rPr>
          <w:rFonts w:ascii="Calibri" w:hAnsi="Calibri" w:cs="Calibri"/>
          <w:sz w:val="24"/>
          <w:szCs w:val="24"/>
        </w:rPr>
        <w:t>v platném a účinném znění</w:t>
      </w:r>
      <w:r w:rsidRPr="00DB35F2">
        <w:rPr>
          <w:rFonts w:ascii="Calibri" w:hAnsi="Calibri" w:cs="Calibri"/>
          <w:sz w:val="24"/>
          <w:szCs w:val="24"/>
        </w:rPr>
        <w:t>.</w:t>
      </w:r>
    </w:p>
    <w:p w:rsidR="0098742C" w:rsidRPr="00DB35F2" w:rsidRDefault="0098742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Dotace je ve smyslu zákona č. 320/2001 Sb., o finanční kontrole ve veřejné správě a o změně některých zákonů (zákon o finanční kontrole), </w:t>
      </w:r>
      <w:r>
        <w:rPr>
          <w:rFonts w:ascii="Calibri" w:hAnsi="Calibri" w:cs="Calibri"/>
          <w:sz w:val="24"/>
          <w:szCs w:val="24"/>
        </w:rPr>
        <w:t>v platném a účinném znění</w:t>
      </w:r>
      <w:r w:rsidRPr="00DB35F2">
        <w:rPr>
          <w:rFonts w:ascii="Calibri" w:hAnsi="Calibri" w:cs="Calibri"/>
          <w:sz w:val="24"/>
          <w:szCs w:val="24"/>
        </w:rPr>
        <w:t>, veřejnou finanční podporou a vztahují se na ni všechna ustanovení tohoto zákona.</w:t>
      </w:r>
    </w:p>
    <w:p w:rsidR="0098742C" w:rsidRPr="00DB35F2" w:rsidRDefault="0098742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:rsidR="0098742C" w:rsidRPr="00DB35F2" w:rsidRDefault="0098742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Poskytovatel prohlašuje, že poskytnutí dotace podle této smlouvy je poskytnutím podpory de minimis ve výši </w:t>
      </w:r>
      <w:r>
        <w:rPr>
          <w:rFonts w:ascii="Calibri" w:hAnsi="Calibri" w:cs="Calibri"/>
          <w:sz w:val="24"/>
          <w:szCs w:val="24"/>
        </w:rPr>
        <w:t>120.</w:t>
      </w:r>
      <w:r w:rsidRPr="00DB35F2">
        <w:rPr>
          <w:rFonts w:ascii="Calibri" w:hAnsi="Calibri" w:cs="Calibri"/>
          <w:sz w:val="24"/>
          <w:szCs w:val="24"/>
        </w:rPr>
        <w:t>000</w:t>
      </w:r>
      <w:r>
        <w:rPr>
          <w:rFonts w:ascii="Calibri" w:hAnsi="Calibri" w:cs="Calibri"/>
          <w:sz w:val="24"/>
          <w:szCs w:val="24"/>
        </w:rPr>
        <w:t>,-</w:t>
      </w:r>
      <w:r w:rsidRPr="00DB35F2">
        <w:rPr>
          <w:rFonts w:ascii="Calibri" w:hAnsi="Calibri" w:cs="Calibri"/>
          <w:sz w:val="24"/>
          <w:szCs w:val="24"/>
        </w:rPr>
        <w:t xml:space="preserve"> Kč ve smyslu nařízení Komise (EU) č. </w:t>
      </w:r>
      <w:r>
        <w:rPr>
          <w:rFonts w:ascii="Calibri" w:hAnsi="Calibri" w:cs="Calibri"/>
          <w:sz w:val="24"/>
          <w:szCs w:val="24"/>
        </w:rPr>
        <w:t>2023/2831</w:t>
      </w:r>
      <w:r w:rsidRPr="00DB35F2">
        <w:rPr>
          <w:rFonts w:ascii="Calibri" w:hAnsi="Calibri" w:cs="Calibri"/>
          <w:sz w:val="24"/>
          <w:szCs w:val="24"/>
        </w:rPr>
        <w:t xml:space="preserve"> ze dne </w:t>
      </w:r>
      <w:r>
        <w:rPr>
          <w:rFonts w:ascii="Calibri" w:hAnsi="Calibri" w:cs="Calibri"/>
          <w:sz w:val="24"/>
          <w:szCs w:val="24"/>
        </w:rPr>
        <w:t>13</w:t>
      </w:r>
      <w:r w:rsidRPr="00DB35F2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 </w:t>
      </w:r>
      <w:r w:rsidRPr="00DB35F2">
        <w:rPr>
          <w:rFonts w:ascii="Calibri" w:hAnsi="Calibri" w:cs="Calibri"/>
          <w:sz w:val="24"/>
          <w:szCs w:val="24"/>
        </w:rPr>
        <w:t xml:space="preserve">prosince </w:t>
      </w:r>
      <w:r>
        <w:rPr>
          <w:rFonts w:ascii="Calibri" w:hAnsi="Calibri" w:cs="Calibri"/>
          <w:sz w:val="24"/>
          <w:szCs w:val="24"/>
        </w:rPr>
        <w:t>2023</w:t>
      </w:r>
      <w:r w:rsidRPr="00DB35F2">
        <w:rPr>
          <w:rFonts w:ascii="Calibri" w:hAnsi="Calibri" w:cs="Calibri"/>
          <w:sz w:val="24"/>
          <w:szCs w:val="24"/>
        </w:rPr>
        <w:t xml:space="preserve">, o použití článků </w:t>
      </w:r>
      <w:smartTag w:uri="urn:schemas-microsoft-com:office:smarttags" w:element="metricconverter">
        <w:smartTagPr>
          <w:attr w:name="ProductID" w:val="107 a"/>
        </w:smartTagPr>
        <w:r w:rsidRPr="00DB35F2">
          <w:rPr>
            <w:rFonts w:ascii="Calibri" w:hAnsi="Calibri" w:cs="Calibri"/>
            <w:sz w:val="24"/>
            <w:szCs w:val="24"/>
          </w:rPr>
          <w:t>107 a</w:t>
        </w:r>
      </w:smartTag>
      <w:r w:rsidRPr="00DB35F2">
        <w:rPr>
          <w:rFonts w:ascii="Calibri" w:hAnsi="Calibri" w:cs="Calibri"/>
          <w:sz w:val="24"/>
          <w:szCs w:val="24"/>
        </w:rPr>
        <w:t xml:space="preserve"> 108 Smlouvy o fungování Evropské unie na podporu de minimis (publikováno v Úředním věstníku EU, dne </w:t>
      </w:r>
      <w:r>
        <w:rPr>
          <w:rFonts w:ascii="Calibri" w:hAnsi="Calibri" w:cs="Calibri"/>
          <w:sz w:val="24"/>
          <w:szCs w:val="24"/>
        </w:rPr>
        <w:t>15.12.2023</w:t>
      </w:r>
      <w:r w:rsidRPr="00DB35F2">
        <w:rPr>
          <w:rFonts w:ascii="Calibri" w:hAnsi="Calibri" w:cs="Calibri"/>
          <w:sz w:val="24"/>
          <w:szCs w:val="24"/>
        </w:rPr>
        <w:t xml:space="preserve">, v částce L </w:t>
      </w:r>
      <w:r>
        <w:rPr>
          <w:rFonts w:ascii="Calibri" w:hAnsi="Calibri" w:cs="Calibri"/>
          <w:sz w:val="24"/>
          <w:szCs w:val="24"/>
        </w:rPr>
        <w:t>2821</w:t>
      </w:r>
      <w:r w:rsidRPr="00DB35F2">
        <w:rPr>
          <w:rFonts w:ascii="Calibri" w:hAnsi="Calibri" w:cs="Calibri"/>
          <w:sz w:val="24"/>
          <w:szCs w:val="24"/>
        </w:rPr>
        <w:t>). Za den poskytnutí podpory de minimis podle této smlouvy se považuje den, kdy tato smlouva nabude účinnosti.</w:t>
      </w:r>
    </w:p>
    <w:p w:rsidR="0098742C" w:rsidRPr="00DB35F2" w:rsidRDefault="0098742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 prohlašuje, že nenastaly okolnosti, které by vylučovaly aplikaci pravidla de minimis (viz zejm. čl. 1 odst. 1,  čl. </w:t>
      </w:r>
      <w:smartTag w:uri="urn:schemas-microsoft-com:office:smarttags" w:element="metricconverter">
        <w:smartTagPr>
          <w:attr w:name="ProductID" w:val="2 a"/>
        </w:smartTagPr>
        <w:r w:rsidRPr="00DB35F2">
          <w:rPr>
            <w:rFonts w:ascii="Calibri" w:hAnsi="Calibri" w:cs="Calibri"/>
            <w:sz w:val="24"/>
            <w:szCs w:val="24"/>
          </w:rPr>
          <w:t>2 a</w:t>
        </w:r>
      </w:smartTag>
      <w:r w:rsidRPr="00DB35F2">
        <w:rPr>
          <w:rFonts w:ascii="Calibri" w:hAnsi="Calibri" w:cs="Calibri"/>
          <w:sz w:val="24"/>
          <w:szCs w:val="24"/>
        </w:rPr>
        <w:t xml:space="preserve"> čl. 3 odst. 2 - 9 nařízení Komise /EU/ č. </w:t>
      </w:r>
      <w:r>
        <w:rPr>
          <w:rFonts w:ascii="Calibri" w:hAnsi="Calibri" w:cs="Calibri"/>
          <w:sz w:val="24"/>
          <w:szCs w:val="24"/>
        </w:rPr>
        <w:t>2023/2831</w:t>
      </w:r>
      <w:r w:rsidRPr="00DB35F2">
        <w:rPr>
          <w:rFonts w:ascii="Calibri" w:hAnsi="Calibri" w:cs="Calibri"/>
          <w:sz w:val="24"/>
          <w:szCs w:val="24"/>
        </w:rPr>
        <w:t xml:space="preserve">), zejména že poskytnutím této dotace nedojde k takové kumulaci s jinou veřejnou podporou ohledně týchž nákladů,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EU upravujícími oblast veřejné podpory (zejména nařízením Komise /EU/ č. </w:t>
      </w:r>
      <w:r>
        <w:rPr>
          <w:rFonts w:ascii="Calibri" w:hAnsi="Calibri" w:cs="Calibri"/>
          <w:sz w:val="24"/>
          <w:szCs w:val="24"/>
        </w:rPr>
        <w:t>2023/2831</w:t>
      </w:r>
      <w:r w:rsidRPr="00DB35F2">
        <w:rPr>
          <w:rFonts w:ascii="Calibri" w:hAnsi="Calibri" w:cs="Calibri"/>
          <w:sz w:val="24"/>
          <w:szCs w:val="24"/>
        </w:rPr>
        <w:t>).</w:t>
      </w:r>
    </w:p>
    <w:p w:rsidR="0098742C" w:rsidRPr="00DB35F2" w:rsidRDefault="0098742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při podpisu této smlouvy předložit „Čestné prohlášení žadatele o podporu v režimu de minimis“, zda je propojený s jinými podniky.</w:t>
      </w:r>
    </w:p>
    <w:p w:rsidR="0098742C" w:rsidRDefault="0098742C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Jestliže se prohlášení Příjemce dle odst. </w:t>
      </w:r>
      <w:r>
        <w:rPr>
          <w:rFonts w:ascii="Calibri" w:hAnsi="Calibri" w:cs="Calibri"/>
          <w:sz w:val="24"/>
          <w:szCs w:val="24"/>
        </w:rPr>
        <w:t>8</w:t>
      </w:r>
      <w:r w:rsidRPr="00DB35F2">
        <w:rPr>
          <w:rFonts w:ascii="Calibri" w:hAnsi="Calibri" w:cs="Calibri"/>
          <w:sz w:val="24"/>
          <w:szCs w:val="24"/>
        </w:rPr>
        <w:t>. až 9. ukáží nepravdivými, je Příjemce povinen bezodkladně vrátit v plné výši poskytnuté finanční prostředky na účet Poskytovatele a zaplatit smluvní pokutu ve výši 10 % z poskytnuté dotace.</w:t>
      </w:r>
    </w:p>
    <w:p w:rsidR="0098742C" w:rsidRPr="00365DCA" w:rsidRDefault="0098742C" w:rsidP="00E7054C">
      <w:pPr>
        <w:keepNext/>
        <w:jc w:val="center"/>
        <w:rPr>
          <w:rFonts w:ascii="Calibri" w:hAnsi="Calibri" w:cs="Calibri"/>
          <w:b/>
          <w:sz w:val="24"/>
          <w:szCs w:val="24"/>
        </w:rPr>
      </w:pPr>
      <w:r w:rsidRPr="00365DCA">
        <w:rPr>
          <w:rFonts w:ascii="Calibri" w:hAnsi="Calibri" w:cs="Calibri"/>
          <w:b/>
          <w:sz w:val="24"/>
          <w:szCs w:val="24"/>
        </w:rPr>
        <w:t>II.</w:t>
      </w:r>
    </w:p>
    <w:p w:rsidR="0098742C" w:rsidRPr="00365DCA" w:rsidRDefault="0098742C" w:rsidP="00E7054C">
      <w:pPr>
        <w:keepNext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365DCA">
        <w:rPr>
          <w:rFonts w:ascii="Calibri" w:hAnsi="Calibri" w:cs="Calibri"/>
          <w:b/>
          <w:sz w:val="24"/>
          <w:szCs w:val="24"/>
        </w:rPr>
        <w:t>Výše a způsob poskytnutí dotace</w:t>
      </w:r>
    </w:p>
    <w:p w:rsidR="0098742C" w:rsidRPr="0027544A" w:rsidRDefault="0098742C" w:rsidP="00E7054C">
      <w:pPr>
        <w:keepNext/>
        <w:numPr>
          <w:ilvl w:val="0"/>
          <w:numId w:val="7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27544A">
        <w:rPr>
          <w:rFonts w:ascii="Calibri" w:hAnsi="Calibri" w:cs="Calibri"/>
          <w:sz w:val="24"/>
          <w:szCs w:val="24"/>
        </w:rPr>
        <w:t xml:space="preserve">Příjemci je poskytována neinvestiční dotace na účel dle článku I. této smlouvy ve výši: </w:t>
      </w:r>
    </w:p>
    <w:p w:rsidR="0098742C" w:rsidRPr="0027544A" w:rsidRDefault="0098742C" w:rsidP="00E7054C">
      <w:pPr>
        <w:keepNext/>
        <w:spacing w:after="120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120</w:t>
      </w:r>
      <w:r w:rsidRPr="0027544A">
        <w:rPr>
          <w:rFonts w:ascii="Calibri" w:hAnsi="Calibri" w:cs="Calibri"/>
          <w:b/>
          <w:bCs/>
          <w:sz w:val="24"/>
          <w:szCs w:val="24"/>
        </w:rPr>
        <w:t>.000 Kč</w:t>
      </w:r>
      <w:r w:rsidRPr="0027544A">
        <w:rPr>
          <w:rFonts w:ascii="Calibri" w:hAnsi="Calibri" w:cs="Calibri"/>
          <w:sz w:val="24"/>
          <w:szCs w:val="24"/>
        </w:rPr>
        <w:t xml:space="preserve"> (slovy –</w:t>
      </w:r>
      <w:r>
        <w:rPr>
          <w:rFonts w:ascii="Calibri" w:hAnsi="Calibri" w:cs="Calibri"/>
          <w:sz w:val="24"/>
          <w:szCs w:val="24"/>
        </w:rPr>
        <w:t>Jednostodvacettisíckorunčeských</w:t>
      </w:r>
      <w:r w:rsidRPr="0027544A">
        <w:rPr>
          <w:rFonts w:ascii="Calibri" w:hAnsi="Calibri" w:cs="Calibri"/>
          <w:sz w:val="24"/>
          <w:szCs w:val="24"/>
        </w:rPr>
        <w:t>).</w:t>
      </w:r>
    </w:p>
    <w:p w:rsidR="0098742C" w:rsidRDefault="0098742C" w:rsidP="009811DC">
      <w:pPr>
        <w:pStyle w:val="ListParagraph"/>
        <w:numPr>
          <w:ilvl w:val="0"/>
          <w:numId w:val="10"/>
        </w:num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Poskytovatel se zavazuje celou výši dotace 120.000,- Kč poukázat jednorázově bankovním převodem na účet Příjemce uvedený v záhlaví smlouvy, a to nejpozději do dvou měsíců od nabytí účinnosti této smlouvy. </w:t>
      </w:r>
    </w:p>
    <w:p w:rsidR="0098742C" w:rsidRPr="00894FB5" w:rsidRDefault="0098742C" w:rsidP="00894FB5">
      <w:pPr>
        <w:spacing w:after="120"/>
        <w:jc w:val="both"/>
        <w:rPr>
          <w:rFonts w:ascii="Calibri" w:hAnsi="Calibri"/>
          <w:sz w:val="24"/>
          <w:szCs w:val="24"/>
        </w:rPr>
      </w:pPr>
    </w:p>
    <w:p w:rsidR="0098742C" w:rsidRPr="00DB35F2" w:rsidRDefault="0098742C" w:rsidP="00E7054C">
      <w:pPr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III.</w:t>
      </w:r>
    </w:p>
    <w:p w:rsidR="0098742C" w:rsidRPr="00DB35F2" w:rsidRDefault="0098742C" w:rsidP="00E7054C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 xml:space="preserve">Podmínky použití dotace, práva a povinnosti Příjemce </w:t>
      </w:r>
    </w:p>
    <w:p w:rsidR="0098742C" w:rsidRDefault="0098742C" w:rsidP="00A608C7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Dotace je poskytována na uznatelné výdaje související se stanoveným účelem. Příjemce se zavazuje umístit logo města Náchoda dle pravidel jeho používání na veškerých propagačních materiálech souvisejících s účelem </w:t>
      </w:r>
      <w:r w:rsidRPr="00386296">
        <w:rPr>
          <w:rFonts w:ascii="Calibri" w:hAnsi="Calibri" w:cs="Calibri"/>
          <w:sz w:val="24"/>
          <w:szCs w:val="24"/>
        </w:rPr>
        <w:t xml:space="preserve">dotace. Logo města Náchoda včetně grafického manuálu s pravidly používání loga je možné stáhnout na </w:t>
      </w:r>
      <w:hyperlink r:id="rId7" w:history="1">
        <w:r w:rsidRPr="00386296">
          <w:rPr>
            <w:rStyle w:val="Hyperlink"/>
            <w:rFonts w:ascii="Calibri" w:hAnsi="Calibri" w:cs="Calibri"/>
            <w:sz w:val="24"/>
            <w:szCs w:val="24"/>
          </w:rPr>
          <w:t>https://www.mestonachod.cz/gmnachod.zip</w:t>
        </w:r>
      </w:hyperlink>
      <w:r w:rsidRPr="00386296">
        <w:rPr>
          <w:rFonts w:ascii="Calibri" w:hAnsi="Calibri" w:cs="Calibri"/>
          <w:sz w:val="24"/>
          <w:szCs w:val="24"/>
        </w:rPr>
        <w:t>.</w:t>
      </w:r>
    </w:p>
    <w:p w:rsidR="0098742C" w:rsidRPr="00DB35F2" w:rsidRDefault="0098742C" w:rsidP="00E7054C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Pokud je Příjemce plátcem daně z přidané hodnoty (dále jen „DPH“) a má v konkrétním případě nárok na uplatnění odpočtu DPH na vstupu podle zákona č. 235/2004 Sb., o dani z přidané hodnoty, v platném a účinném znění, je povinen pro účely této smlouvy vykázat všechny uznatelné náklady bez DPH. DPH není pro Příjemce uznatelným nákladem.</w:t>
      </w:r>
    </w:p>
    <w:p w:rsidR="0098742C" w:rsidRPr="00DB35F2" w:rsidRDefault="0098742C" w:rsidP="00E7054C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Pokud se Příjemce dotace stane plátcem DPH v průběhu platnosti této smlouvy a uplatní v konkrétním případě nárok na odpočet DPH na vstupu, je povinen v rámci závěrečné zprávy a vyúčtování vykázat uznatelné náklady bez DPH, a nejpozději v termínu pro předložení závěrečné zprávy a vyúčtování dle této smlouvy vrátit poskytovateli finanční prostředky odpovídající odpočtu DPH, a to až do výše odpovídající částce DPH obsažené v poskytnuté dotaci, vypočítané koeficientem dle zákona č. 235/2004 Sb., o dani z přidané hodnoty, v platném a účinném znění.</w:t>
      </w:r>
    </w:p>
    <w:p w:rsidR="0098742C" w:rsidRPr="00DB35F2" w:rsidRDefault="0098742C" w:rsidP="00E7054C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 je povinen vést evidenci o účelu poskytnuté dotace v souladu se zákonem </w:t>
      </w:r>
      <w:r w:rsidRPr="00DB35F2">
        <w:rPr>
          <w:rFonts w:ascii="Calibri" w:hAnsi="Calibri" w:cs="Calibri"/>
          <w:sz w:val="24"/>
          <w:szCs w:val="24"/>
        </w:rPr>
        <w:br/>
        <w:t xml:space="preserve">č. 563/1991 Sb., o účetnictví, v platném a účinném znění. </w:t>
      </w:r>
    </w:p>
    <w:p w:rsidR="0098742C" w:rsidRPr="00DB35F2" w:rsidRDefault="0098742C" w:rsidP="00E7054C">
      <w:pPr>
        <w:spacing w:after="120"/>
        <w:ind w:left="36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Příjemci, kteří nevedou účetnictví podle tohoto zákona, jsou povinni vést v případě poskytnutí dotace daňovou evidenci podle zákona č. 586/1992 Sb., o daních z příjmů, v platném a účinném znění, rozšířenou o dodatečné požadavky: </w:t>
      </w:r>
    </w:p>
    <w:p w:rsidR="0098742C" w:rsidRPr="00DB35F2" w:rsidRDefault="0098742C" w:rsidP="00E7054C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příslušný doklad musí splňovat předepsané náležitosti účetního dokladu ve smyslu zákona o účetnictví pro subjekty, které nevedou účetnictví, ale daňovou evidenci,</w:t>
      </w:r>
    </w:p>
    <w:p w:rsidR="0098742C" w:rsidRPr="00DB35F2" w:rsidRDefault="0098742C" w:rsidP="00E7054C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 předmětné doklady musí být správné, úplné, průkazné, srozumitelné a průběžně chronologicky vedené způsobem zaručujícím jejich trvalost, </w:t>
      </w:r>
    </w:p>
    <w:p w:rsidR="0098742C" w:rsidRPr="00DB35F2" w:rsidRDefault="0098742C" w:rsidP="00E7054C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při kontrole poskytne Příjemce kontrolnímu orgánu na vyžádání daňovou evidenci v plném rozsahu. </w:t>
      </w:r>
    </w:p>
    <w:p w:rsidR="0098742C" w:rsidRPr="00DB35F2" w:rsidRDefault="0098742C" w:rsidP="00E7054C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Příjemce, který účtuje podvojnými zápisy v souladu se zákonem č. 563/1991 Sb., je povinen vést evidenci o čerpání jednotlivých dotací poskytnutých z rozpočtu města Náchoda v účetnictví odděleně. Náklady pokryté z prostředků dotace města Náchoda budou označeny samostatným střediskem (zakázkou) nebo analytikou a v textu názvem Poskytovatele, aby v případě vícezdrojového financování bylo v účetnictví jednoznačně a nezaměnitelně určeno, co je pokryto z prostředků města Náchoda. Příjemce Poskytovateli předloží sestavu z účetnictví - výsledovku, kde prokáže náklady v 5. účtové třídě pokryté z dotace a výnosy v 6. účtové třídě pod příslušným střediskem (zakázkou) nebo analytickým účtem. Předložené vyúčtování dotace musí souhlasit s účetním stavem vykázaným v závěrce k 31.12.</w:t>
      </w:r>
      <w:r>
        <w:rPr>
          <w:rFonts w:ascii="Calibri" w:hAnsi="Calibri" w:cs="Calibri"/>
          <w:sz w:val="24"/>
          <w:szCs w:val="24"/>
        </w:rPr>
        <w:t>2025</w:t>
      </w:r>
      <w:r w:rsidRPr="00DB35F2">
        <w:rPr>
          <w:rFonts w:ascii="Calibri" w:hAnsi="Calibri" w:cs="Calibri"/>
          <w:sz w:val="24"/>
          <w:szCs w:val="24"/>
        </w:rPr>
        <w:t xml:space="preserve">.   </w:t>
      </w:r>
    </w:p>
    <w:p w:rsidR="0098742C" w:rsidRPr="00DB35F2" w:rsidRDefault="0098742C" w:rsidP="00E7054C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označit originály prvotních účetních dokladů, prokazujících použití dotace, číslem této smlouvy. V případě úhrady faktury v hotovosti označí číslem této smlouvy originál faktury i výdajový pokladní doklad. U vícezdrojového financování (z více dotací) zapíše na originál prvotního účetního dokladu přesnou částku čerpání jednotlivé dotace. V případě plnění z uzavřené smlouvy nebo platby ze zákona označí číslem této smlouvy úhradu na výpise z účtu.</w:t>
      </w:r>
    </w:p>
    <w:p w:rsidR="0098742C" w:rsidRPr="00DB35F2" w:rsidRDefault="0098742C" w:rsidP="00E7054C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předložit Poskytovateli finanční vyúčtování dotace nejpozději do 31.12.</w:t>
      </w:r>
      <w:r>
        <w:rPr>
          <w:rFonts w:ascii="Calibri" w:hAnsi="Calibri" w:cs="Calibri"/>
          <w:sz w:val="24"/>
          <w:szCs w:val="24"/>
        </w:rPr>
        <w:t>2025</w:t>
      </w:r>
      <w:r w:rsidRPr="00DB35F2">
        <w:rPr>
          <w:rFonts w:ascii="Calibri" w:hAnsi="Calibri" w:cs="Calibri"/>
          <w:sz w:val="24"/>
          <w:szCs w:val="24"/>
        </w:rPr>
        <w:t xml:space="preserve">. Vyúčtování čerpání jednotlivých dotací poskytnutých městem Náchod bude provedeno podle požadovaného účelu čerpání uvedeného ve smlouvě o dotaci s odkazem na jednotlivé prvotní doklady a částky vztahující se k těmto prvotním dokladům. Porušení této povinnosti je zadržením peněžních prostředků.   </w:t>
      </w:r>
    </w:p>
    <w:p w:rsidR="0098742C" w:rsidRPr="00DB35F2" w:rsidRDefault="0098742C" w:rsidP="00E7054C">
      <w:pPr>
        <w:spacing w:after="120"/>
        <w:ind w:left="426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K vyúčtování Příjemce předloží:</w:t>
      </w:r>
    </w:p>
    <w:p w:rsidR="0098742C" w:rsidRPr="00DB35F2" w:rsidRDefault="0098742C" w:rsidP="00E7054C">
      <w:pPr>
        <w:numPr>
          <w:ilvl w:val="1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Vyplněnou tabulku, kterou obdrží při podpisu smlouvy a která tvoří Přílohu č. 1 této smlouvy. Tabulka vyúčtování dotace je též zveřejněna na webových stránkách města Náchoda. Tabulka obsahuje druh dokladu (faktura-FA, výdajový pokladní doklad-VPD, interní doklad z mezd-ID), číslo dokladu, účel čerpání, datum zaúčtování, datum úhrady a částku hrazenou z dotace. V případě, že je smluvně povoleno čerpání dotace na mzdy, vyplní u čísla dokladu podíl z nákladů na mzdy čerpaný z dotace města Náchoda v jednotlivých měsících na analytickém účtu 521 xxx vyčleněném pro dotaci město Náchod. Při kontrole na místě bude ověřena prvotní dokumentace dle jednotlivých zaměstnanců – mzdové listy, sestava z programu mzdy. Dále předloží kopie prvotních účetních dokladů včetně výpisu z bankovního účtu o jejich úhradě.</w:t>
      </w:r>
    </w:p>
    <w:p w:rsidR="0098742C" w:rsidRPr="00DB35F2" w:rsidRDefault="0098742C" w:rsidP="00E7054C">
      <w:pPr>
        <w:numPr>
          <w:ilvl w:val="1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V případě, že Příjemce předloží sestavu z účetnictví označenou číslem zakázky na dotaci z města, která obsahuje čísla prvotních dokladů, nemusí předkládat tabulku uvedenou v bodu 1., ale předkládá kopie dokladů uvedených v příloze této tabulky.</w:t>
      </w:r>
    </w:p>
    <w:p w:rsidR="0098742C" w:rsidRPr="00427264" w:rsidRDefault="0098742C" w:rsidP="00E7054C">
      <w:pPr>
        <w:numPr>
          <w:ilvl w:val="1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Příjemce, který účtuje podvojnými zápisy, dále předloží sestavu z účetnictví, kde pod příslušným </w:t>
      </w:r>
      <w:r w:rsidRPr="00427264">
        <w:rPr>
          <w:rFonts w:ascii="Calibri" w:hAnsi="Calibri" w:cs="Calibri"/>
          <w:sz w:val="24"/>
          <w:szCs w:val="24"/>
        </w:rPr>
        <w:t xml:space="preserve">střediskem, zakázkou nebo analytickým účtem je doložena celková částka čerpání na účtech účtové třídy 5 a 6. </w:t>
      </w:r>
    </w:p>
    <w:p w:rsidR="0098742C" w:rsidRDefault="0098742C" w:rsidP="00E7054C">
      <w:pPr>
        <w:numPr>
          <w:ilvl w:val="0"/>
          <w:numId w:val="1"/>
        </w:numPr>
        <w:spacing w:after="120"/>
        <w:jc w:val="both"/>
        <w:rPr>
          <w:rFonts w:ascii="Calibri" w:hAnsi="Calibri"/>
          <w:sz w:val="24"/>
          <w:szCs w:val="24"/>
        </w:rPr>
      </w:pPr>
      <w:r w:rsidRPr="00427264">
        <w:rPr>
          <w:rFonts w:ascii="Calibri" w:hAnsi="Calibri"/>
          <w:sz w:val="24"/>
          <w:szCs w:val="24"/>
        </w:rPr>
        <w:t>Příjemce je povinen nejpozději 31.12.</w:t>
      </w:r>
      <w:r>
        <w:rPr>
          <w:rFonts w:ascii="Calibri" w:hAnsi="Calibri"/>
          <w:sz w:val="24"/>
          <w:szCs w:val="24"/>
        </w:rPr>
        <w:t>2025</w:t>
      </w:r>
      <w:r w:rsidRPr="00427264">
        <w:rPr>
          <w:rFonts w:ascii="Calibri" w:hAnsi="Calibri"/>
          <w:sz w:val="24"/>
          <w:szCs w:val="24"/>
        </w:rPr>
        <w:t xml:space="preserve"> vrátit případnou nepoužitou část dotace převodem na účet Poskytovatele, č. účtu </w:t>
      </w:r>
      <w:r>
        <w:rPr>
          <w:rFonts w:ascii="Calibri" w:hAnsi="Calibri" w:cs="Calibri"/>
          <w:sz w:val="24"/>
          <w:szCs w:val="24"/>
        </w:rPr>
        <w:t>297890058/0300</w:t>
      </w:r>
      <w:r w:rsidRPr="00427264">
        <w:rPr>
          <w:rFonts w:ascii="Calibri" w:hAnsi="Calibri"/>
          <w:sz w:val="24"/>
          <w:szCs w:val="24"/>
        </w:rPr>
        <w:t>. Uvedeného dne musí být předmětná část dotace na uvedený účet Poskytovatele již připsána. Porušení této povinnosti je zadržením peněžních prostředků.</w:t>
      </w:r>
    </w:p>
    <w:p w:rsidR="0098742C" w:rsidRPr="00427264" w:rsidRDefault="0098742C" w:rsidP="00E7054C">
      <w:pPr>
        <w:spacing w:after="120"/>
        <w:jc w:val="both"/>
        <w:rPr>
          <w:rFonts w:ascii="Calibri" w:hAnsi="Calibri"/>
          <w:sz w:val="24"/>
          <w:szCs w:val="24"/>
        </w:rPr>
      </w:pPr>
    </w:p>
    <w:p w:rsidR="0098742C" w:rsidRPr="00DB35F2" w:rsidRDefault="0098742C" w:rsidP="00E7054C">
      <w:pPr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IV.</w:t>
      </w:r>
    </w:p>
    <w:p w:rsidR="0098742C" w:rsidRPr="00DB35F2" w:rsidRDefault="0098742C" w:rsidP="00E7054C">
      <w:pPr>
        <w:spacing w:after="120"/>
        <w:jc w:val="center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Změny účelu dotace</w:t>
      </w:r>
    </w:p>
    <w:p w:rsidR="0098742C" w:rsidRPr="00DB35F2" w:rsidRDefault="0098742C" w:rsidP="00E7054C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Změny účelu dotace lze provádět způsobem uvedeným v článku VIII. odst. 7. této smlouvy.  </w:t>
      </w:r>
    </w:p>
    <w:p w:rsidR="0098742C" w:rsidRPr="00DB35F2" w:rsidRDefault="0098742C" w:rsidP="00E7054C">
      <w:pPr>
        <w:keepNext/>
        <w:keepLines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V.</w:t>
      </w:r>
    </w:p>
    <w:p w:rsidR="0098742C" w:rsidRPr="00DB35F2" w:rsidRDefault="0098742C" w:rsidP="00E7054C">
      <w:pPr>
        <w:keepNext/>
        <w:keepLines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Kontrola</w:t>
      </w:r>
    </w:p>
    <w:p w:rsidR="0098742C" w:rsidRPr="00DB35F2" w:rsidRDefault="0098742C" w:rsidP="00E7054C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Příslušné orgány Poskytovatele či osoby pověřené Poskytovatelem jsou oprávněny kdykoli kontrolovat dodržení podmínek, za kterých byla dotace poskytnuta, v souladu se zákonem č. 320/2001 Sb., o finanční kontrole ve veřejné správě a o změně některých zákonů (zákon o finanční kontrole), v platném a účinném znění, zákonem č. 128/2000 Sb., o obcích (obecní zřízení), v platném a účinném znění, zákonem č. 250/2000 Sb., o rozpočtových pravidlech územních rozpočtů, v platném a účinném znění.</w:t>
      </w:r>
    </w:p>
    <w:p w:rsidR="0098742C" w:rsidRPr="00DB35F2" w:rsidRDefault="0098742C" w:rsidP="00E7054C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poskytnout součinnost při výkonu kontrolní činnosti dle odst. 1. tohoto článku a předložit kdykoliv na vyžádání k nahlédnutí kontrolním orgánům Poskytovatele či osobám pověřeným Poskytovatelem originály účetních dokladů, prokazujících využití finančních prostředků v souladu s účelem dotace. Dále je Příjemce povinen umožnit kontrolním orgánům kontrolu hospodaření s prostředky Poskytovatele a kontrolu účetnictví Příjemce, a to po dobu 10 let od data poskytnutí dotace.</w:t>
      </w:r>
    </w:p>
    <w:p w:rsidR="0098742C" w:rsidRPr="00510282" w:rsidRDefault="0098742C" w:rsidP="00E7054C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Za pravdivost i správnost finančního vyúčtování dotace odpovídá osoba oprávněná jednat jménem Příjemce, která tuto skutečnost v závěrečné zprávě a ve finančním vyúčtování dotace písemně potvrdí.</w:t>
      </w:r>
    </w:p>
    <w:p w:rsidR="0098742C" w:rsidRPr="00DB35F2" w:rsidRDefault="0098742C" w:rsidP="00E7054C">
      <w:pPr>
        <w:keepNext/>
        <w:keepLines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VI.</w:t>
      </w:r>
    </w:p>
    <w:p w:rsidR="0098742C" w:rsidRPr="00DB35F2" w:rsidRDefault="0098742C" w:rsidP="00E7054C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Důsledky porušení povinností Příjemce</w:t>
      </w:r>
    </w:p>
    <w:p w:rsidR="0098742C" w:rsidRPr="00DB35F2" w:rsidRDefault="0098742C" w:rsidP="00E7054C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Dojde-li ze strany Příjemce k porušení této smlouvy, účelu dotace, souvisejících dokumentů či právních předpisů, jde o porušení rozpočtové kázně ve smyslu § 22 zákona č. 250/2000 Sb.</w:t>
      </w:r>
    </w:p>
    <w:p w:rsidR="0098742C" w:rsidRPr="00DB35F2" w:rsidRDefault="0098742C" w:rsidP="00E7054C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Pokud se Příjemce dopustí porušení rozpočtové kázně dle odst. 1., je povinen provést Poskytovateli odvod, který odpovídá částce neoprávněně použitých nebo zadržených prostředků včetně penále v souladu s § 22 zákona č. 250/2000 Sb. Porušením rozpočtové kázně je každé neoprávněné použití nebo zadržení peněžních prostředků poskytnutých z rozpočtu poskytovatele, definované v § 22 zákona č. 250/2000 Sb. Poskytovatel bude postupovat při ukládání odvodu včetně penále a jejich vymáhání dle ustanovení § 22 zákona č. 250/2000 Sb.</w:t>
      </w:r>
    </w:p>
    <w:p w:rsidR="0098742C" w:rsidRPr="00DB35F2" w:rsidRDefault="0098742C" w:rsidP="00E7054C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Dotace či její části se považují za vrácené dnem, kdy byly připsány na účet Poskytovatele.</w:t>
      </w:r>
    </w:p>
    <w:p w:rsidR="0098742C" w:rsidRPr="00DB35F2" w:rsidRDefault="0098742C" w:rsidP="00E7054C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Veškeré platby, jako důsledky porušení závazků, provede Příjemce formou bezhotovostního převodu na účet Poskytovatele uvedený v záhlaví této smlouvy, a to ve lhůtě do 10 dnů ode dne, kdy obdrží od Poskytovatele příslušnou výzvu k platbě.</w:t>
      </w:r>
    </w:p>
    <w:p w:rsidR="0098742C" w:rsidRPr="00DB35F2" w:rsidRDefault="0098742C" w:rsidP="00E7054C">
      <w:pPr>
        <w:keepNext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VII.</w:t>
      </w:r>
    </w:p>
    <w:p w:rsidR="0098742C" w:rsidRPr="00DB35F2" w:rsidRDefault="0098742C" w:rsidP="00E7054C">
      <w:pPr>
        <w:keepNext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Ukončení smlouvy, sankce</w:t>
      </w:r>
    </w:p>
    <w:p w:rsidR="0098742C" w:rsidRPr="00C34BF4" w:rsidRDefault="0098742C" w:rsidP="00E7054C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4"/>
          <w:szCs w:val="24"/>
        </w:rPr>
      </w:pPr>
      <w:bookmarkStart w:id="0" w:name="_Hlk116478387"/>
      <w:bookmarkStart w:id="1" w:name="_Hlk116480050"/>
      <w:r w:rsidRPr="00C34BF4">
        <w:rPr>
          <w:rFonts w:ascii="Calibri" w:hAnsi="Calibri"/>
          <w:sz w:val="24"/>
          <w:szCs w:val="24"/>
        </w:rPr>
        <w:t xml:space="preserve">Závazkový vztah založený touto smlouvou lze ukončit na základě dohody smluvních stran nebo </w:t>
      </w:r>
      <w:r>
        <w:rPr>
          <w:rFonts w:ascii="Calibri" w:hAnsi="Calibri" w:cs="Calibri"/>
          <w:sz w:val="24"/>
          <w:szCs w:val="24"/>
        </w:rPr>
        <w:t>písemnou výpovědí, a to jen z důvodů výslovně sjednaných v této smlouvě</w:t>
      </w:r>
      <w:r w:rsidRPr="00C34BF4">
        <w:rPr>
          <w:rFonts w:ascii="Calibri" w:hAnsi="Calibri"/>
          <w:sz w:val="24"/>
          <w:szCs w:val="24"/>
        </w:rPr>
        <w:t>.</w:t>
      </w:r>
      <w:bookmarkEnd w:id="0"/>
    </w:p>
    <w:p w:rsidR="0098742C" w:rsidRPr="00C34BF4" w:rsidRDefault="0098742C" w:rsidP="00E7054C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4"/>
          <w:szCs w:val="24"/>
        </w:rPr>
      </w:pPr>
      <w:bookmarkStart w:id="2" w:name="_Hlk116478409"/>
      <w:r w:rsidRPr="00C34BF4">
        <w:rPr>
          <w:rFonts w:ascii="Calibri" w:hAnsi="Calibri"/>
          <w:sz w:val="24"/>
          <w:szCs w:val="24"/>
        </w:rPr>
        <w:t>V případě, že Příjemce nebude účel dotace realizovat</w:t>
      </w:r>
      <w:r>
        <w:rPr>
          <w:rFonts w:ascii="Calibri" w:hAnsi="Calibri"/>
          <w:sz w:val="24"/>
          <w:szCs w:val="24"/>
        </w:rPr>
        <w:t>, anebo nebude v realizaci účelu dotace pokračovat</w:t>
      </w:r>
      <w:r w:rsidRPr="00C34BF4">
        <w:rPr>
          <w:rFonts w:ascii="Calibri" w:hAnsi="Calibri"/>
          <w:sz w:val="24"/>
          <w:szCs w:val="24"/>
        </w:rPr>
        <w:t>, je kterákoli ze smluvních stran oprávněna</w:t>
      </w:r>
      <w:r w:rsidRPr="00E45F3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tuto smlouvu vypovědět, a to s výpovědní dobou 2 celých kalendářních měsíců</w:t>
      </w:r>
      <w:r w:rsidRPr="00C34BF4">
        <w:rPr>
          <w:rFonts w:ascii="Calibri" w:hAnsi="Calibri"/>
          <w:sz w:val="24"/>
          <w:szCs w:val="24"/>
        </w:rPr>
        <w:t xml:space="preserve">. </w:t>
      </w:r>
      <w:bookmarkEnd w:id="2"/>
    </w:p>
    <w:p w:rsidR="0098742C" w:rsidRPr="00C34BF4" w:rsidRDefault="0098742C" w:rsidP="00E7054C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4"/>
          <w:szCs w:val="24"/>
        </w:rPr>
      </w:pPr>
      <w:bookmarkStart w:id="3" w:name="_Hlk116478444"/>
      <w:r w:rsidRPr="00E45F37">
        <w:rPr>
          <w:rFonts w:ascii="Calibri" w:hAnsi="Calibri" w:cs="Calibri"/>
          <w:sz w:val="24"/>
          <w:szCs w:val="24"/>
        </w:rPr>
        <w:t xml:space="preserve">Smluvní strany se dohodly, že v případě </w:t>
      </w:r>
      <w:r>
        <w:rPr>
          <w:rFonts w:ascii="Calibri" w:hAnsi="Calibri" w:cs="Calibri"/>
          <w:sz w:val="24"/>
          <w:szCs w:val="24"/>
        </w:rPr>
        <w:t xml:space="preserve">výpovědi smlouvy </w:t>
      </w:r>
      <w:r w:rsidRPr="00E45F37">
        <w:rPr>
          <w:rFonts w:ascii="Calibri" w:hAnsi="Calibri" w:cs="Calibri"/>
          <w:sz w:val="24"/>
          <w:szCs w:val="24"/>
        </w:rPr>
        <w:t xml:space="preserve">kteroukoli ze smluvních stran, </w:t>
      </w:r>
      <w:r>
        <w:rPr>
          <w:rFonts w:ascii="Calibri" w:hAnsi="Calibri" w:cs="Calibri"/>
          <w:sz w:val="24"/>
          <w:szCs w:val="24"/>
        </w:rPr>
        <w:t xml:space="preserve">je Příjemce </w:t>
      </w:r>
      <w:r w:rsidRPr="00E45F37">
        <w:rPr>
          <w:rFonts w:ascii="Calibri" w:hAnsi="Calibri" w:cs="Calibri"/>
          <w:sz w:val="24"/>
          <w:szCs w:val="24"/>
        </w:rPr>
        <w:t xml:space="preserve">povinen předložit </w:t>
      </w:r>
      <w:r>
        <w:rPr>
          <w:rFonts w:ascii="Calibri" w:hAnsi="Calibri" w:cs="Calibri"/>
          <w:sz w:val="24"/>
          <w:szCs w:val="24"/>
        </w:rPr>
        <w:t xml:space="preserve">Poskytovateli </w:t>
      </w:r>
      <w:r w:rsidRPr="00E45F37">
        <w:rPr>
          <w:rFonts w:ascii="Calibri" w:hAnsi="Calibri" w:cs="Calibri"/>
          <w:sz w:val="24"/>
          <w:szCs w:val="24"/>
        </w:rPr>
        <w:t xml:space="preserve">celkové vyúčtování </w:t>
      </w:r>
      <w:r>
        <w:rPr>
          <w:rFonts w:ascii="Calibri" w:hAnsi="Calibri" w:cs="Calibri"/>
          <w:sz w:val="24"/>
          <w:szCs w:val="24"/>
        </w:rPr>
        <w:t xml:space="preserve">dotace </w:t>
      </w:r>
      <w:r w:rsidRPr="00E45F37">
        <w:rPr>
          <w:rFonts w:ascii="Calibri" w:hAnsi="Calibri" w:cs="Calibri"/>
          <w:sz w:val="24"/>
          <w:szCs w:val="24"/>
        </w:rPr>
        <w:t xml:space="preserve">podle této smlouvy za </w:t>
      </w:r>
      <w:r>
        <w:rPr>
          <w:rFonts w:ascii="Calibri" w:hAnsi="Calibri" w:cs="Calibri"/>
          <w:sz w:val="24"/>
          <w:szCs w:val="24"/>
        </w:rPr>
        <w:t xml:space="preserve">část </w:t>
      </w:r>
      <w:r w:rsidRPr="00E45F37">
        <w:rPr>
          <w:rFonts w:ascii="Calibri" w:hAnsi="Calibri" w:cs="Calibri"/>
          <w:sz w:val="24"/>
          <w:szCs w:val="24"/>
        </w:rPr>
        <w:t>rok</w:t>
      </w:r>
      <w:r>
        <w:rPr>
          <w:rFonts w:ascii="Calibri" w:hAnsi="Calibri" w:cs="Calibri"/>
          <w:sz w:val="24"/>
          <w:szCs w:val="24"/>
        </w:rPr>
        <w:t>u</w:t>
      </w:r>
      <w:r w:rsidRPr="00E45F3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2025</w:t>
      </w:r>
      <w:r w:rsidRPr="00E45F37">
        <w:rPr>
          <w:rFonts w:ascii="Calibri" w:hAnsi="Calibri" w:cs="Calibri"/>
          <w:sz w:val="24"/>
          <w:szCs w:val="24"/>
        </w:rPr>
        <w:t>, a to nejpozději do 25.</w:t>
      </w:r>
      <w:r>
        <w:rPr>
          <w:rFonts w:ascii="Calibri" w:hAnsi="Calibri" w:cs="Calibri"/>
          <w:sz w:val="24"/>
          <w:szCs w:val="24"/>
        </w:rPr>
        <w:t xml:space="preserve"> dne prvního kalendářního měsíce následujícího po uplynutí výpovědní doby</w:t>
      </w:r>
      <w:r w:rsidRPr="00E45F37">
        <w:rPr>
          <w:rFonts w:ascii="Calibri" w:hAnsi="Calibri" w:cs="Calibri"/>
          <w:sz w:val="24"/>
          <w:szCs w:val="24"/>
        </w:rPr>
        <w:t xml:space="preserve">. Nedočerpané prostředky je </w:t>
      </w:r>
      <w:r>
        <w:rPr>
          <w:rFonts w:ascii="Calibri" w:hAnsi="Calibri" w:cs="Calibri"/>
          <w:sz w:val="24"/>
          <w:szCs w:val="24"/>
        </w:rPr>
        <w:t>Příjemce</w:t>
      </w:r>
      <w:r w:rsidRPr="00E45F37">
        <w:rPr>
          <w:rFonts w:ascii="Calibri" w:hAnsi="Calibri" w:cs="Calibri"/>
          <w:sz w:val="24"/>
          <w:szCs w:val="24"/>
        </w:rPr>
        <w:t xml:space="preserve"> povinen vrátit </w:t>
      </w:r>
      <w:r>
        <w:rPr>
          <w:rFonts w:ascii="Calibri" w:hAnsi="Calibri" w:cs="Calibri"/>
          <w:sz w:val="24"/>
          <w:szCs w:val="24"/>
        </w:rPr>
        <w:t>Poskytovateli</w:t>
      </w:r>
      <w:r w:rsidRPr="00E45F37">
        <w:rPr>
          <w:rFonts w:ascii="Calibri" w:hAnsi="Calibri" w:cs="Calibri"/>
          <w:sz w:val="24"/>
          <w:szCs w:val="24"/>
        </w:rPr>
        <w:t xml:space="preserve"> na jeho účet č. </w:t>
      </w:r>
      <w:r>
        <w:rPr>
          <w:rFonts w:ascii="Calibri" w:hAnsi="Calibri" w:cs="Calibri"/>
          <w:sz w:val="24"/>
          <w:szCs w:val="24"/>
        </w:rPr>
        <w:t xml:space="preserve">297890058/0300 v téže lhůtě. </w:t>
      </w:r>
      <w:r w:rsidRPr="006B1B75">
        <w:rPr>
          <w:rFonts w:ascii="Calibri" w:hAnsi="Calibri"/>
          <w:sz w:val="24"/>
          <w:szCs w:val="24"/>
        </w:rPr>
        <w:t>Uvedeného dne musí být předmětná část nedočerpaných prostředků na uvedený účet Poskytovatele již připsána. Porušení této povinnosti je zadržením peněžních prostředků.</w:t>
      </w:r>
      <w:bookmarkEnd w:id="3"/>
    </w:p>
    <w:bookmarkEnd w:id="1"/>
    <w:p w:rsidR="0098742C" w:rsidRPr="00C34BF4" w:rsidRDefault="0098742C" w:rsidP="00E16E7E">
      <w:pPr>
        <w:keepNext/>
        <w:keepLines/>
        <w:spacing w:before="240"/>
        <w:jc w:val="center"/>
        <w:rPr>
          <w:rFonts w:ascii="Calibri" w:hAnsi="Calibri"/>
          <w:b/>
          <w:sz w:val="24"/>
          <w:szCs w:val="24"/>
        </w:rPr>
      </w:pPr>
      <w:r w:rsidRPr="00C34BF4">
        <w:rPr>
          <w:rFonts w:ascii="Calibri" w:hAnsi="Calibri"/>
          <w:b/>
          <w:sz w:val="24"/>
          <w:szCs w:val="24"/>
        </w:rPr>
        <w:t>VIII.</w:t>
      </w:r>
    </w:p>
    <w:p w:rsidR="0098742C" w:rsidRPr="00C34BF4" w:rsidRDefault="0098742C" w:rsidP="00E16E7E">
      <w:pPr>
        <w:keepNext/>
        <w:keepLines/>
        <w:spacing w:after="120"/>
        <w:jc w:val="center"/>
        <w:rPr>
          <w:rFonts w:ascii="Calibri" w:hAnsi="Calibri"/>
          <w:b/>
          <w:sz w:val="24"/>
          <w:szCs w:val="24"/>
        </w:rPr>
      </w:pPr>
      <w:r w:rsidRPr="00C34BF4">
        <w:rPr>
          <w:rFonts w:ascii="Calibri" w:hAnsi="Calibri"/>
          <w:b/>
          <w:sz w:val="24"/>
          <w:szCs w:val="24"/>
        </w:rPr>
        <w:t>Závěrečná ustanovení</w:t>
      </w:r>
    </w:p>
    <w:p w:rsidR="0098742C" w:rsidRPr="00C34BF4" w:rsidRDefault="0098742C" w:rsidP="00E16E7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Není-li v této smlouvě uvedeno jinak, je při úkonech dle této smlouvy oprávněna jednat jménem Poskytovatele osoba uvedená v záhlaví smlouvy, nebo jiný pověřený zaměstnanec Poskytovatele. </w:t>
      </w:r>
    </w:p>
    <w:p w:rsidR="0098742C" w:rsidRPr="00C34BF4" w:rsidRDefault="0098742C" w:rsidP="00E16E7E">
      <w:pPr>
        <w:numPr>
          <w:ilvl w:val="0"/>
          <w:numId w:val="9"/>
        </w:numPr>
        <w:spacing w:after="120"/>
        <w:ind w:left="357" w:hanging="357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Příjemce souhlasí se zveřejněním všech údajů uvedených v této smlouvě a údajů týkajících se dotace podle zákona č. 106/1999 Sb., o svobodném přístupu k informacím, ve znění pozdějších předpisů, včetně celého textu této smlouvy. </w:t>
      </w:r>
    </w:p>
    <w:p w:rsidR="0098742C" w:rsidRPr="00C34BF4" w:rsidRDefault="0098742C" w:rsidP="00E16E7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Příjemce prohlašuje, že se nenachází v úpadku či likvidaci. Je-li Příjemce právnickou osobou, je povinen v případě zrušení Příjemce s likvidací nebo v případě jeho přeměny tyto skutečnosti písemně sdělit Poskytovateli bez zbytečného odkladu. Příjemce prohlašuje, že nemá v rejstříku trestů záznam o pravomocném odsouzení pro trestný čin; je-li příjemce právnickou osobou, týká se prohlášení podle tohoto ustanovení všech osob, které jsou jejím statutárním orgánem nebo osobami oprávněnými jménem Příjemce jednat z jiného titulu (plná moc, prokura apod.).  </w:t>
      </w:r>
    </w:p>
    <w:p w:rsidR="0098742C" w:rsidRPr="00C34BF4" w:rsidRDefault="0098742C" w:rsidP="00E16E7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Příjemce prohlašuje, že nemá žádné závazky vůči orgánům veřejné správy po lhůtě splatnosti (zejména se jedná o daňové nedoplatky a penále, nedoplatky na pojistném a na penále na veřejné zdravotní pojištění, na pojistném a penále na sociálním zabezpečení a příspěvku na státní politiku zaměstnanosti, odvody za porušení rozpočtové kázně).</w:t>
      </w:r>
    </w:p>
    <w:p w:rsidR="0098742C" w:rsidRPr="00C34BF4" w:rsidRDefault="0098742C" w:rsidP="00E16E7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Platnost této smlouvy zaniká dnem, kdy smluvní strany splní všechny povinnosti, které jim plynou z této smlouvy.</w:t>
      </w:r>
    </w:p>
    <w:p w:rsidR="0098742C" w:rsidRPr="00C34BF4" w:rsidRDefault="0098742C" w:rsidP="00E16E7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Práva a povinnosti z této smlouvy vyplývající přecházejí na právní nástupce smluvních stran.</w:t>
      </w:r>
    </w:p>
    <w:p w:rsidR="0098742C" w:rsidRPr="00C34BF4" w:rsidRDefault="0098742C" w:rsidP="00E16E7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Jakékoli změny této smlouvy lze provádět pouze formou písemných, postupně číslovaných dodatků na základě dohody obou smluvních stran. </w:t>
      </w:r>
    </w:p>
    <w:p w:rsidR="0098742C" w:rsidRPr="00C34BF4" w:rsidRDefault="0098742C" w:rsidP="00E16E7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Vztahy touto smlouvou neupravené se řídí právním řádem České republiky, zejména ustanoveními § 159 a násl. zákona č. 500/2004 Sb., správní řád, v platném a účinném znění, zákonem č. 250/2000 Sb., o rozpočtových pravidlech územních rozpočtů, v platném a účinném znění a příslušnými ustanoveními zákona č. 89/2012 Sb., občanský zákoník. </w:t>
      </w:r>
    </w:p>
    <w:p w:rsidR="0098742C" w:rsidRPr="00C34BF4" w:rsidRDefault="0098742C" w:rsidP="00E16E7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Tato smlouva je sepsána ve čtyřech vyhotoveních, z nichž tři jsou určena pro Poskytovatele a jedno pro Příjemce.</w:t>
      </w:r>
    </w:p>
    <w:p w:rsidR="0098742C" w:rsidRPr="00C34BF4" w:rsidRDefault="0098742C" w:rsidP="00E16E7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Smluvní strany prohlašují, že tato smlouva byla sepsána na základě pravdivých údajů, podle jejich vážné vůle, určitě, srozumitelně a v souladu s dobrými mravy a na důkaz toho připojují své vlastnoruční podpisy.</w:t>
      </w:r>
    </w:p>
    <w:p w:rsidR="0098742C" w:rsidRDefault="0098742C" w:rsidP="00E16E7E">
      <w:pPr>
        <w:numPr>
          <w:ilvl w:val="0"/>
          <w:numId w:val="9"/>
        </w:numPr>
        <w:tabs>
          <w:tab w:val="num" w:pos="567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0C4AA7">
        <w:rPr>
          <w:rFonts w:ascii="Calibri" w:hAnsi="Calibri" w:cs="Calibri"/>
          <w:sz w:val="24"/>
          <w:szCs w:val="24"/>
        </w:rPr>
        <w:t>Tato smlouva nabývá platnosti dnem jejího podpisu oběma stranami a účinnosti dnem uveřejnění prostřednictvím registru smluv dle zákona č. 340/2015 Sb., o registru smluv, v platném a účinném znění. Smluvní strany se dohodly, že tuto smlouvu zašle k uveřejnění do registru smluv město Náchod.</w:t>
      </w:r>
    </w:p>
    <w:p w:rsidR="0098742C" w:rsidRPr="000C4AA7" w:rsidRDefault="0098742C" w:rsidP="0061137B">
      <w:pPr>
        <w:tabs>
          <w:tab w:val="num" w:pos="567"/>
        </w:tabs>
        <w:spacing w:after="120"/>
        <w:ind w:left="360"/>
        <w:jc w:val="both"/>
        <w:rPr>
          <w:rFonts w:ascii="Calibri" w:hAnsi="Calibri" w:cs="Calibri"/>
          <w:sz w:val="24"/>
          <w:szCs w:val="24"/>
        </w:rPr>
      </w:pPr>
    </w:p>
    <w:p w:rsidR="0098742C" w:rsidRPr="00DB35F2" w:rsidRDefault="0098742C" w:rsidP="00E16E7E">
      <w:pPr>
        <w:keepNext/>
        <w:spacing w:after="120"/>
        <w:jc w:val="both"/>
        <w:rPr>
          <w:rFonts w:ascii="Calibri" w:hAnsi="Calibri" w:cs="Calibri"/>
          <w:b/>
          <w:sz w:val="24"/>
          <w:szCs w:val="24"/>
        </w:rPr>
      </w:pPr>
    </w:p>
    <w:p w:rsidR="0098742C" w:rsidRPr="00DB35F2" w:rsidRDefault="0098742C" w:rsidP="00894FB5">
      <w:pPr>
        <w:keepNext/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Doložka podle § 41 zákona č. 128/2000 Sb., o obcích (obecní zřízení), v platném a účinném znění:</w:t>
      </w:r>
    </w:p>
    <w:p w:rsidR="0098742C" w:rsidRDefault="0098742C" w:rsidP="00894FB5">
      <w:pPr>
        <w:keepNext/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poskytnutí této dotace a uzavření této veřejnoprávní smlouvy rozhodla Rada města Náchoda,       na svém 2. zasedání konaném dne 27.01.2025 usnesením č. 109/2379/25.</w:t>
      </w:r>
    </w:p>
    <w:p w:rsidR="0098742C" w:rsidRDefault="0098742C" w:rsidP="00894FB5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</w:p>
    <w:p w:rsidR="0098742C" w:rsidRPr="00DB35F2" w:rsidRDefault="0098742C" w:rsidP="00894FB5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Příloha č. 1: Tabulka vyúčtování dotace</w:t>
      </w:r>
    </w:p>
    <w:p w:rsidR="0098742C" w:rsidRPr="00DB35F2" w:rsidRDefault="0098742C" w:rsidP="00894FB5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</w:p>
    <w:p w:rsidR="0098742C" w:rsidRPr="00DB35F2" w:rsidRDefault="0098742C" w:rsidP="00894FB5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</w:p>
    <w:p w:rsidR="0098742C" w:rsidRPr="00D8114D" w:rsidRDefault="0098742C" w:rsidP="00894FB5">
      <w:pPr>
        <w:tabs>
          <w:tab w:val="left" w:pos="284"/>
          <w:tab w:val="center" w:pos="2160"/>
        </w:tabs>
        <w:rPr>
          <w:rFonts w:ascii="Calibri" w:hAnsi="Calibri" w:cs="Calibri"/>
          <w:sz w:val="24"/>
          <w:szCs w:val="24"/>
        </w:rPr>
      </w:pPr>
      <w:r w:rsidRPr="00D8114D">
        <w:rPr>
          <w:rFonts w:ascii="Calibri" w:hAnsi="Calibri" w:cs="Calibri"/>
          <w:sz w:val="24"/>
          <w:szCs w:val="24"/>
        </w:rPr>
        <w:t>V Náchodě dne</w:t>
      </w:r>
      <w:r>
        <w:rPr>
          <w:rFonts w:ascii="Calibri" w:hAnsi="Calibri" w:cs="Calibri"/>
          <w:sz w:val="24"/>
          <w:szCs w:val="24"/>
        </w:rPr>
        <w:t xml:space="preserve"> 31.01.2025         </w:t>
      </w:r>
      <w:r>
        <w:rPr>
          <w:rFonts w:ascii="Calibri" w:hAnsi="Calibri" w:cs="Calibri"/>
          <w:sz w:val="24"/>
          <w:szCs w:val="24"/>
        </w:rPr>
        <w:tab/>
        <w:t xml:space="preserve">             </w:t>
      </w:r>
      <w:r w:rsidRPr="00D8114D">
        <w:rPr>
          <w:rFonts w:ascii="Calibri" w:hAnsi="Calibri" w:cs="Calibri"/>
          <w:sz w:val="24"/>
          <w:szCs w:val="24"/>
        </w:rPr>
        <w:t xml:space="preserve">V Náchodě dne </w:t>
      </w:r>
      <w:r>
        <w:rPr>
          <w:rFonts w:ascii="Calibri" w:hAnsi="Calibri" w:cs="Calibri"/>
          <w:sz w:val="24"/>
          <w:szCs w:val="24"/>
        </w:rPr>
        <w:t>10.02.2025</w:t>
      </w:r>
      <w:bookmarkStart w:id="4" w:name="_GoBack"/>
      <w:bookmarkEnd w:id="4"/>
    </w:p>
    <w:p w:rsidR="0098742C" w:rsidRPr="00D8114D" w:rsidRDefault="0098742C" w:rsidP="00894FB5">
      <w:pPr>
        <w:rPr>
          <w:rFonts w:ascii="Calibri" w:hAnsi="Calibri" w:cs="Calibri"/>
          <w:sz w:val="24"/>
          <w:szCs w:val="24"/>
        </w:rPr>
      </w:pPr>
    </w:p>
    <w:p w:rsidR="0098742C" w:rsidRDefault="0098742C" w:rsidP="00894FB5">
      <w:pPr>
        <w:rPr>
          <w:rFonts w:ascii="Calibri" w:hAnsi="Calibri" w:cs="Calibri"/>
          <w:sz w:val="24"/>
          <w:szCs w:val="24"/>
        </w:rPr>
      </w:pPr>
    </w:p>
    <w:p w:rsidR="0098742C" w:rsidRPr="00D8114D" w:rsidRDefault="0098742C" w:rsidP="00894FB5">
      <w:pPr>
        <w:rPr>
          <w:rFonts w:ascii="Calibri" w:hAnsi="Calibri" w:cs="Calibri"/>
          <w:sz w:val="24"/>
          <w:szCs w:val="24"/>
        </w:rPr>
      </w:pPr>
    </w:p>
    <w:p w:rsidR="0098742C" w:rsidRPr="00D8114D" w:rsidRDefault="0098742C" w:rsidP="00894FB5">
      <w:pPr>
        <w:rPr>
          <w:rFonts w:ascii="Calibri" w:hAnsi="Calibri" w:cs="Calibri"/>
          <w:sz w:val="24"/>
          <w:szCs w:val="24"/>
        </w:rPr>
      </w:pPr>
      <w:r w:rsidRPr="00D8114D">
        <w:rPr>
          <w:rFonts w:ascii="Calibri" w:hAnsi="Calibri" w:cs="Calibri"/>
          <w:sz w:val="24"/>
          <w:szCs w:val="24"/>
        </w:rPr>
        <w:t>……………………………………………….….</w:t>
      </w:r>
      <w:r w:rsidRPr="00D8114D">
        <w:rPr>
          <w:rFonts w:ascii="Calibri" w:hAnsi="Calibri" w:cs="Calibri"/>
          <w:sz w:val="24"/>
          <w:szCs w:val="24"/>
        </w:rPr>
        <w:tab/>
      </w:r>
      <w:r w:rsidRPr="00D8114D">
        <w:rPr>
          <w:rFonts w:ascii="Calibri" w:hAnsi="Calibri" w:cs="Calibri"/>
          <w:sz w:val="24"/>
          <w:szCs w:val="24"/>
        </w:rPr>
        <w:tab/>
        <w:t>…………………………….………………..…</w:t>
      </w:r>
    </w:p>
    <w:p w:rsidR="0098742C" w:rsidRPr="00587A46" w:rsidRDefault="0098742C" w:rsidP="00894FB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Poskytovatel  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587A46">
        <w:rPr>
          <w:rFonts w:ascii="Calibri" w:hAnsi="Calibri"/>
          <w:b/>
          <w:sz w:val="24"/>
          <w:szCs w:val="24"/>
        </w:rPr>
        <w:t>Příjemce</w:t>
      </w:r>
      <w:r w:rsidRPr="00587A46">
        <w:rPr>
          <w:rFonts w:ascii="Calibri" w:hAnsi="Calibri"/>
          <w:b/>
          <w:sz w:val="24"/>
          <w:szCs w:val="24"/>
        </w:rPr>
        <w:tab/>
      </w:r>
    </w:p>
    <w:p w:rsidR="0098742C" w:rsidRPr="00587A46" w:rsidRDefault="0098742C" w:rsidP="00894FB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město Náchod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587A46">
        <w:rPr>
          <w:rFonts w:ascii="Calibri" w:hAnsi="Calibri"/>
          <w:sz w:val="24"/>
          <w:szCs w:val="24"/>
        </w:rPr>
        <w:t>Galerie výtvarného umění v Náchodě</w:t>
      </w:r>
    </w:p>
    <w:p w:rsidR="0098742C" w:rsidRPr="00587A46" w:rsidRDefault="0098742C" w:rsidP="00894FB5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zast. starostou Janem Birke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587A46">
        <w:rPr>
          <w:rFonts w:ascii="Calibri" w:hAnsi="Calibri"/>
          <w:sz w:val="24"/>
          <w:szCs w:val="24"/>
        </w:rPr>
        <w:t xml:space="preserve">zast. </w:t>
      </w:r>
      <w:r>
        <w:rPr>
          <w:rFonts w:ascii="Calibri" w:hAnsi="Calibri"/>
          <w:sz w:val="24"/>
          <w:szCs w:val="24"/>
        </w:rPr>
        <w:t>MgA. Alexandrem Peroutkou, PhD.</w:t>
      </w:r>
      <w:r w:rsidRPr="00587A46">
        <w:rPr>
          <w:rFonts w:ascii="Calibri" w:hAnsi="Calibri"/>
          <w:sz w:val="24"/>
          <w:szCs w:val="24"/>
        </w:rPr>
        <w:t>, ředitelem</w:t>
      </w:r>
    </w:p>
    <w:sectPr w:rsidR="0098742C" w:rsidRPr="00587A46" w:rsidSect="00C63D5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42C" w:rsidRDefault="0098742C">
      <w:r>
        <w:separator/>
      </w:r>
    </w:p>
  </w:endnote>
  <w:endnote w:type="continuationSeparator" w:id="0">
    <w:p w:rsidR="0098742C" w:rsidRDefault="00987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iryo">
    <w:panose1 w:val="020B0604030504040204"/>
    <w:charset w:val="80"/>
    <w:family w:val="swiss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42C" w:rsidRDefault="0098742C" w:rsidP="005D4A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98742C" w:rsidRDefault="0098742C" w:rsidP="005D4AE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42C" w:rsidRDefault="0098742C">
      <w:r>
        <w:separator/>
      </w:r>
    </w:p>
  </w:footnote>
  <w:footnote w:type="continuationSeparator" w:id="0">
    <w:p w:rsidR="0098742C" w:rsidRDefault="009874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4EA"/>
    <w:multiLevelType w:val="multilevel"/>
    <w:tmpl w:val="D83E7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95B2982"/>
    <w:multiLevelType w:val="hybridMultilevel"/>
    <w:tmpl w:val="10E45C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D7645E"/>
    <w:multiLevelType w:val="multilevel"/>
    <w:tmpl w:val="DF76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29E91B98"/>
    <w:multiLevelType w:val="multilevel"/>
    <w:tmpl w:val="89701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AAA408C"/>
    <w:multiLevelType w:val="multilevel"/>
    <w:tmpl w:val="3F563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3AE6458E"/>
    <w:multiLevelType w:val="hybridMultilevel"/>
    <w:tmpl w:val="00F06E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472426"/>
    <w:multiLevelType w:val="multilevel"/>
    <w:tmpl w:val="81DA0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2044BF6"/>
    <w:multiLevelType w:val="multilevel"/>
    <w:tmpl w:val="FDA8C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cs="Times New Roman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54551058"/>
    <w:multiLevelType w:val="multilevel"/>
    <w:tmpl w:val="BADA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87955FB"/>
    <w:multiLevelType w:val="multilevel"/>
    <w:tmpl w:val="31865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BB7A6C"/>
    <w:multiLevelType w:val="multilevel"/>
    <w:tmpl w:val="D6B69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Meiryo" w:eastAsia="Meiryo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Meiryo" w:eastAsia="Meiryo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54C"/>
    <w:rsid w:val="00037115"/>
    <w:rsid w:val="000B5B3D"/>
    <w:rsid w:val="000C4AA7"/>
    <w:rsid w:val="000E0F7B"/>
    <w:rsid w:val="00141A66"/>
    <w:rsid w:val="00143CB8"/>
    <w:rsid w:val="001A35DD"/>
    <w:rsid w:val="001B0EF5"/>
    <w:rsid w:val="0023597E"/>
    <w:rsid w:val="0024718E"/>
    <w:rsid w:val="00254C4F"/>
    <w:rsid w:val="0027544A"/>
    <w:rsid w:val="0028465E"/>
    <w:rsid w:val="00365DCA"/>
    <w:rsid w:val="00386296"/>
    <w:rsid w:val="00427264"/>
    <w:rsid w:val="004528B9"/>
    <w:rsid w:val="00456F7A"/>
    <w:rsid w:val="0046290A"/>
    <w:rsid w:val="00463E86"/>
    <w:rsid w:val="004A6816"/>
    <w:rsid w:val="004D0454"/>
    <w:rsid w:val="00510282"/>
    <w:rsid w:val="0052355F"/>
    <w:rsid w:val="00553858"/>
    <w:rsid w:val="00587A46"/>
    <w:rsid w:val="005B4A8B"/>
    <w:rsid w:val="005C13B7"/>
    <w:rsid w:val="005D4AE1"/>
    <w:rsid w:val="0061137B"/>
    <w:rsid w:val="00616129"/>
    <w:rsid w:val="006368E0"/>
    <w:rsid w:val="00645915"/>
    <w:rsid w:val="00672599"/>
    <w:rsid w:val="006A7F69"/>
    <w:rsid w:val="006B1B75"/>
    <w:rsid w:val="007A6315"/>
    <w:rsid w:val="007B446C"/>
    <w:rsid w:val="007F6BC1"/>
    <w:rsid w:val="00842FB3"/>
    <w:rsid w:val="00866B41"/>
    <w:rsid w:val="00894FB5"/>
    <w:rsid w:val="008A152F"/>
    <w:rsid w:val="00900FBE"/>
    <w:rsid w:val="0091407A"/>
    <w:rsid w:val="0093653F"/>
    <w:rsid w:val="0097743F"/>
    <w:rsid w:val="009811DC"/>
    <w:rsid w:val="00983393"/>
    <w:rsid w:val="0098742C"/>
    <w:rsid w:val="009B43DA"/>
    <w:rsid w:val="009E3316"/>
    <w:rsid w:val="00A03FDA"/>
    <w:rsid w:val="00A608C7"/>
    <w:rsid w:val="00A859F0"/>
    <w:rsid w:val="00AF27DC"/>
    <w:rsid w:val="00B14B82"/>
    <w:rsid w:val="00B94D3F"/>
    <w:rsid w:val="00BC351F"/>
    <w:rsid w:val="00BC3859"/>
    <w:rsid w:val="00BC4686"/>
    <w:rsid w:val="00BD45A4"/>
    <w:rsid w:val="00BE062B"/>
    <w:rsid w:val="00BE2105"/>
    <w:rsid w:val="00C217D3"/>
    <w:rsid w:val="00C34BF4"/>
    <w:rsid w:val="00C42881"/>
    <w:rsid w:val="00C63D5F"/>
    <w:rsid w:val="00C93F86"/>
    <w:rsid w:val="00D055F0"/>
    <w:rsid w:val="00D1732D"/>
    <w:rsid w:val="00D22D5E"/>
    <w:rsid w:val="00D27A45"/>
    <w:rsid w:val="00D54430"/>
    <w:rsid w:val="00D60575"/>
    <w:rsid w:val="00D8114D"/>
    <w:rsid w:val="00DB35F2"/>
    <w:rsid w:val="00DF148D"/>
    <w:rsid w:val="00E120B8"/>
    <w:rsid w:val="00E16E7E"/>
    <w:rsid w:val="00E40F2C"/>
    <w:rsid w:val="00E45F37"/>
    <w:rsid w:val="00E51D70"/>
    <w:rsid w:val="00E7054C"/>
    <w:rsid w:val="00E92ED9"/>
    <w:rsid w:val="00E95779"/>
    <w:rsid w:val="00F30A3F"/>
    <w:rsid w:val="00FA163C"/>
    <w:rsid w:val="00FB3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4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054C"/>
    <w:pPr>
      <w:keepNext/>
      <w:ind w:firstLine="284"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054C"/>
    <w:rPr>
      <w:rFonts w:ascii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rsid w:val="00E705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7054C"/>
    <w:rPr>
      <w:rFonts w:ascii="Times New Roman" w:hAnsi="Times New Roman" w:cs="Times New Roman"/>
      <w:sz w:val="20"/>
      <w:szCs w:val="20"/>
      <w:lang w:eastAsia="cs-CZ"/>
    </w:rPr>
  </w:style>
  <w:style w:type="character" w:styleId="PageNumber">
    <w:name w:val="page number"/>
    <w:basedOn w:val="DefaultParagraphFont"/>
    <w:uiPriority w:val="99"/>
    <w:rsid w:val="00E7054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705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7054C"/>
    <w:rPr>
      <w:rFonts w:ascii="Times New Roman" w:hAnsi="Times New Roman" w:cs="Times New Roman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rsid w:val="00E7054C"/>
    <w:rPr>
      <w:rFonts w:cs="Times New Roman"/>
      <w:color w:val="0000EE"/>
      <w:u w:val="single"/>
    </w:rPr>
  </w:style>
  <w:style w:type="paragraph" w:styleId="ListParagraph">
    <w:name w:val="List Paragraph"/>
    <w:basedOn w:val="Normal"/>
    <w:uiPriority w:val="99"/>
    <w:qFormat/>
    <w:rsid w:val="00900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E06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062B"/>
    <w:rPr>
      <w:rFonts w:ascii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C42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2881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4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stonachod.cz/gmnacho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2369</Words>
  <Characters>13980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  2596/2025 FIN</dc:title>
  <dc:subject/>
  <dc:creator>Martincová Lenka</dc:creator>
  <cp:keywords/>
  <dc:description/>
  <cp:lastModifiedBy>Městský úřad Náchod</cp:lastModifiedBy>
  <cp:revision>2</cp:revision>
  <cp:lastPrinted>2025-01-30T07:24:00Z</cp:lastPrinted>
  <dcterms:created xsi:type="dcterms:W3CDTF">2025-02-12T08:14:00Z</dcterms:created>
  <dcterms:modified xsi:type="dcterms:W3CDTF">2025-02-12T08:14:00Z</dcterms:modified>
</cp:coreProperties>
</file>