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F304" w14:textId="491DA45B"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8"/>
          <w:szCs w:val="28"/>
          <w:lang w:eastAsia="cs-CZ"/>
        </w:rPr>
        <w:t xml:space="preserve">Smlouva č. </w:t>
      </w:r>
      <w:r w:rsidRPr="00AD66BA">
        <w:rPr>
          <w:rFonts w:ascii="Arial" w:eastAsia="Times New Roman" w:hAnsi="Arial" w:cs="Arial"/>
          <w:b/>
          <w:sz w:val="28"/>
          <w:szCs w:val="28"/>
          <w:lang w:val="pt-PT" w:eastAsia="cs-CZ"/>
        </w:rPr>
        <w:t>26</w:t>
      </w:r>
      <w:r w:rsidRPr="00AD66BA">
        <w:rPr>
          <w:rFonts w:ascii="Arial" w:eastAsia="Times New Roman" w:hAnsi="Arial" w:cs="Arial"/>
          <w:b/>
          <w:sz w:val="28"/>
          <w:szCs w:val="28"/>
          <w:lang w:eastAsia="cs-CZ"/>
        </w:rPr>
        <w:t>/202</w:t>
      </w:r>
      <w:r w:rsidR="00C36B10">
        <w:rPr>
          <w:rFonts w:ascii="Arial" w:eastAsia="Times New Roman" w:hAnsi="Arial" w:cs="Arial"/>
          <w:b/>
          <w:sz w:val="28"/>
          <w:szCs w:val="28"/>
          <w:lang w:eastAsia="cs-CZ"/>
        </w:rPr>
        <w:t>5</w:t>
      </w:r>
      <w:r w:rsidRPr="00AD66BA">
        <w:rPr>
          <w:rFonts w:ascii="Arial" w:eastAsia="Times New Roman" w:hAnsi="Arial" w:cs="Arial"/>
          <w:b/>
          <w:sz w:val="28"/>
          <w:szCs w:val="28"/>
          <w:lang w:eastAsia="cs-CZ"/>
        </w:rPr>
        <w:t xml:space="preserve"> o </w:t>
      </w:r>
      <w:r>
        <w:rPr>
          <w:rFonts w:ascii="Arial" w:eastAsia="Times New Roman" w:hAnsi="Arial" w:cs="Arial"/>
          <w:b/>
          <w:sz w:val="28"/>
          <w:szCs w:val="28"/>
          <w:lang w:eastAsia="cs-CZ"/>
        </w:rPr>
        <w:t>p</w:t>
      </w:r>
      <w:r w:rsidRPr="00AD66BA">
        <w:rPr>
          <w:rFonts w:ascii="Arial" w:eastAsia="Times New Roman" w:hAnsi="Arial" w:cs="Arial"/>
          <w:b/>
          <w:sz w:val="28"/>
          <w:szCs w:val="28"/>
          <w:lang w:eastAsia="cs-CZ"/>
        </w:rPr>
        <w:t>oskytnutí obratového bonusu</w:t>
      </w:r>
    </w:p>
    <w:p w14:paraId="6392D21E"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uzavřená dnešního dne, měsíce a roku mezi smluvními stranami, kterými jsou:</w:t>
      </w:r>
    </w:p>
    <w:p w14:paraId="1293B7CC" w14:textId="77777777" w:rsidR="005C5D7D" w:rsidRPr="00AD66BA" w:rsidRDefault="005C5D7D" w:rsidP="005C5D7D">
      <w:pPr>
        <w:spacing w:after="0" w:line="360" w:lineRule="auto"/>
        <w:jc w:val="center"/>
        <w:rPr>
          <w:rFonts w:ascii="Arial" w:eastAsia="Times New Roman" w:hAnsi="Arial" w:cs="Arial"/>
          <w:b/>
          <w:sz w:val="20"/>
          <w:szCs w:val="20"/>
          <w:lang w:eastAsia="cs-CZ"/>
        </w:rPr>
      </w:pPr>
    </w:p>
    <w:p w14:paraId="47FEB9FE" w14:textId="77777777" w:rsidR="005C5D7D" w:rsidRPr="00AD66BA" w:rsidRDefault="005C5D7D" w:rsidP="005C5D7D">
      <w:pPr>
        <w:spacing w:after="0" w:line="240" w:lineRule="auto"/>
        <w:rPr>
          <w:rFonts w:ascii="Arial" w:eastAsia="Times New Roman" w:hAnsi="Arial" w:cs="Arial"/>
          <w:b/>
          <w:sz w:val="20"/>
          <w:szCs w:val="20"/>
          <w:lang w:eastAsia="cs-CZ"/>
        </w:rPr>
      </w:pPr>
    </w:p>
    <w:p w14:paraId="1232178C" w14:textId="77777777" w:rsidR="005C5D7D" w:rsidRPr="00AD66BA" w:rsidRDefault="005C5D7D" w:rsidP="005C5D7D">
      <w:pPr>
        <w:spacing w:before="100" w:beforeAutospacing="1" w:after="0" w:line="240" w:lineRule="auto"/>
        <w:rPr>
          <w:rFonts w:ascii="Arial" w:eastAsiaTheme="minorEastAsia" w:hAnsi="Arial" w:cs="Arial"/>
          <w:sz w:val="20"/>
          <w:szCs w:val="20"/>
          <w:lang w:eastAsia="cs-CZ"/>
        </w:rPr>
      </w:pPr>
      <w:r w:rsidRPr="00AD66BA">
        <w:rPr>
          <w:rFonts w:ascii="Arial" w:eastAsiaTheme="minorEastAsia" w:hAnsi="Arial" w:cs="Arial"/>
          <w:b/>
          <w:bCs/>
          <w:sz w:val="20"/>
          <w:szCs w:val="20"/>
          <w:lang w:eastAsia="cs-CZ"/>
        </w:rPr>
        <w:t xml:space="preserve">Zentiva, k.s. </w:t>
      </w:r>
      <w:r w:rsidRPr="00AD66BA">
        <w:rPr>
          <w:rFonts w:ascii="Arial" w:eastAsiaTheme="minorEastAsia" w:hAnsi="Arial" w:cs="Arial"/>
          <w:sz w:val="20"/>
          <w:szCs w:val="20"/>
          <w:lang w:eastAsia="cs-CZ"/>
        </w:rPr>
        <w:br/>
        <w:t>Sídlo: Praha 10 – Dolní Měcholupy, U Kabelovny 130, PSČ 102 37</w:t>
      </w:r>
      <w:r w:rsidRPr="00AD66BA">
        <w:rPr>
          <w:rFonts w:ascii="Arial" w:eastAsiaTheme="minorEastAsia" w:hAnsi="Arial" w:cs="Arial"/>
          <w:sz w:val="20"/>
          <w:szCs w:val="20"/>
          <w:lang w:eastAsia="cs-CZ"/>
        </w:rPr>
        <w:br/>
        <w:t>IČO: 492 40 030</w:t>
      </w:r>
      <w:r w:rsidRPr="00AD66BA">
        <w:rPr>
          <w:rFonts w:ascii="Arial" w:eastAsiaTheme="minorEastAsia" w:hAnsi="Arial" w:cs="Arial"/>
          <w:sz w:val="20"/>
          <w:szCs w:val="20"/>
          <w:lang w:eastAsia="cs-CZ"/>
        </w:rPr>
        <w:br/>
        <w:t xml:space="preserve">DIČ: CZ492 40 030 </w:t>
      </w:r>
    </w:p>
    <w:p w14:paraId="26BE1A45" w14:textId="4235193F" w:rsidR="005C5D7D" w:rsidRPr="00AD66BA" w:rsidRDefault="005C5D7D" w:rsidP="005C5D7D">
      <w:pPr>
        <w:spacing w:after="0" w:line="240" w:lineRule="auto"/>
        <w:rPr>
          <w:rFonts w:ascii="Arial" w:eastAsiaTheme="minorEastAsia" w:hAnsi="Arial" w:cs="Arial"/>
          <w:sz w:val="20"/>
          <w:szCs w:val="20"/>
          <w:lang w:eastAsia="cs-CZ"/>
        </w:rPr>
      </w:pPr>
      <w:r w:rsidRPr="00AD66BA">
        <w:rPr>
          <w:rFonts w:ascii="Arial" w:eastAsiaTheme="minorEastAsia" w:hAnsi="Arial" w:cs="Arial"/>
          <w:sz w:val="20"/>
          <w:szCs w:val="20"/>
          <w:lang w:eastAsia="cs-CZ"/>
        </w:rPr>
        <w:t xml:space="preserve">Bankovní spojení: </w:t>
      </w:r>
      <w:proofErr w:type="spellStart"/>
      <w:r w:rsidRPr="00AD66BA">
        <w:rPr>
          <w:rFonts w:ascii="Arial" w:eastAsiaTheme="minorEastAsia" w:hAnsi="Arial" w:cs="Arial"/>
          <w:sz w:val="20"/>
          <w:szCs w:val="20"/>
          <w:lang w:eastAsia="cs-CZ"/>
        </w:rPr>
        <w:t>CitiBank</w:t>
      </w:r>
      <w:proofErr w:type="spellEnd"/>
      <w:r w:rsidRPr="00AD66BA">
        <w:rPr>
          <w:rFonts w:ascii="Arial" w:eastAsiaTheme="minorEastAsia" w:hAnsi="Arial" w:cs="Arial"/>
          <w:sz w:val="20"/>
          <w:szCs w:val="20"/>
          <w:lang w:eastAsia="cs-CZ"/>
        </w:rPr>
        <w:t xml:space="preserve"> </w:t>
      </w:r>
      <w:proofErr w:type="spellStart"/>
      <w:r w:rsidRPr="00AD66BA">
        <w:rPr>
          <w:rFonts w:ascii="Arial" w:eastAsiaTheme="minorEastAsia" w:hAnsi="Arial" w:cs="Arial"/>
          <w:sz w:val="20"/>
          <w:szCs w:val="20"/>
          <w:lang w:eastAsia="cs-CZ"/>
        </w:rPr>
        <w:t>Europe</w:t>
      </w:r>
      <w:proofErr w:type="spellEnd"/>
      <w:r w:rsidRPr="00AD66BA">
        <w:rPr>
          <w:rFonts w:ascii="Arial" w:eastAsiaTheme="minorEastAsia" w:hAnsi="Arial" w:cs="Arial"/>
          <w:sz w:val="20"/>
          <w:szCs w:val="20"/>
          <w:lang w:eastAsia="cs-CZ"/>
        </w:rPr>
        <w:t xml:space="preserve"> </w:t>
      </w:r>
      <w:proofErr w:type="spellStart"/>
      <w:r w:rsidRPr="00AD66BA">
        <w:rPr>
          <w:rFonts w:ascii="Arial" w:eastAsiaTheme="minorEastAsia" w:hAnsi="Arial" w:cs="Arial"/>
          <w:sz w:val="20"/>
          <w:szCs w:val="20"/>
          <w:lang w:eastAsia="cs-CZ"/>
        </w:rPr>
        <w:t>plc</w:t>
      </w:r>
      <w:proofErr w:type="spellEnd"/>
      <w:r w:rsidRPr="00AD66BA">
        <w:rPr>
          <w:rFonts w:ascii="Arial" w:eastAsiaTheme="minorEastAsia" w:hAnsi="Arial" w:cs="Arial"/>
          <w:sz w:val="20"/>
          <w:szCs w:val="20"/>
          <w:lang w:eastAsia="cs-CZ"/>
        </w:rPr>
        <w:t xml:space="preserve">., </w:t>
      </w:r>
      <w:proofErr w:type="spellStart"/>
      <w:r w:rsidRPr="00AD66BA">
        <w:rPr>
          <w:rFonts w:ascii="Arial" w:eastAsiaTheme="minorEastAsia" w:hAnsi="Arial" w:cs="Arial"/>
          <w:sz w:val="20"/>
          <w:szCs w:val="20"/>
          <w:lang w:eastAsia="cs-CZ"/>
        </w:rPr>
        <w:t>č.ú</w:t>
      </w:r>
      <w:proofErr w:type="spellEnd"/>
      <w:r w:rsidRPr="00AD66BA">
        <w:rPr>
          <w:rFonts w:ascii="Arial" w:eastAsiaTheme="minorEastAsia" w:hAnsi="Arial" w:cs="Arial"/>
          <w:sz w:val="20"/>
          <w:szCs w:val="20"/>
          <w:lang w:eastAsia="cs-CZ"/>
        </w:rPr>
        <w:t>. 2008150109/2600</w:t>
      </w:r>
      <w:r w:rsidRPr="00AD66BA">
        <w:rPr>
          <w:rFonts w:ascii="Arial" w:eastAsiaTheme="minorEastAsia" w:hAnsi="Arial" w:cs="Arial"/>
          <w:sz w:val="20"/>
          <w:szCs w:val="20"/>
          <w:lang w:eastAsia="cs-CZ"/>
        </w:rPr>
        <w:br/>
        <w:t>Zapsaná v obchodním rejstříku pod spis. zn. A 64046, vedenou u Městského soudu v Praze,</w:t>
      </w:r>
      <w:r w:rsidRPr="00AD66BA">
        <w:rPr>
          <w:rFonts w:ascii="Arial" w:eastAsiaTheme="minorEastAsia" w:hAnsi="Arial" w:cs="Arial"/>
          <w:sz w:val="20"/>
          <w:szCs w:val="20"/>
          <w:lang w:eastAsia="cs-CZ"/>
        </w:rPr>
        <w:br/>
        <w:t>Zastoupená: [OU OU], na základě plné moci</w:t>
      </w:r>
    </w:p>
    <w:p w14:paraId="66029CAF" w14:textId="0A1660C7" w:rsidR="005C5D7D" w:rsidRPr="00AD66BA" w:rsidRDefault="005C5D7D" w:rsidP="005C5D7D">
      <w:pPr>
        <w:spacing w:after="0" w:line="240" w:lineRule="auto"/>
        <w:rPr>
          <w:rFonts w:ascii="Arial" w:eastAsiaTheme="minorEastAsia" w:hAnsi="Arial" w:cs="Arial"/>
          <w:sz w:val="20"/>
          <w:szCs w:val="20"/>
          <w:lang w:eastAsia="cs-CZ"/>
        </w:rPr>
      </w:pPr>
      <w:r w:rsidRPr="00AD66BA">
        <w:rPr>
          <w:rFonts w:ascii="Arial" w:eastAsiaTheme="minorEastAsia" w:hAnsi="Arial" w:cs="Arial"/>
          <w:sz w:val="20"/>
          <w:szCs w:val="20"/>
          <w:lang w:eastAsia="cs-CZ"/>
        </w:rPr>
        <w:t>Kontaktní osoba: [OU OU]</w:t>
      </w:r>
    </w:p>
    <w:p w14:paraId="0D41DAB1" w14:textId="77777777" w:rsidR="005C5D7D" w:rsidRPr="00AD66BA" w:rsidRDefault="005C5D7D" w:rsidP="005C5D7D">
      <w:pPr>
        <w:spacing w:after="0" w:line="240" w:lineRule="auto"/>
        <w:jc w:val="both"/>
        <w:rPr>
          <w:rFonts w:ascii="Arial" w:eastAsia="Times New Roman" w:hAnsi="Arial" w:cs="Arial"/>
          <w:b/>
          <w:sz w:val="20"/>
          <w:szCs w:val="20"/>
          <w:lang w:eastAsia="cs-CZ"/>
        </w:rPr>
      </w:pPr>
    </w:p>
    <w:p w14:paraId="326F681B" w14:textId="77777777" w:rsidR="005C5D7D" w:rsidRPr="00AD66BA" w:rsidRDefault="005C5D7D" w:rsidP="005C5D7D">
      <w:pPr>
        <w:spacing w:after="0" w:line="240" w:lineRule="auto"/>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(dále jen „Společnost“)</w:t>
      </w:r>
    </w:p>
    <w:p w14:paraId="76F9A94C" w14:textId="77777777" w:rsidR="005C5D7D" w:rsidRPr="00AD66BA" w:rsidRDefault="005C5D7D" w:rsidP="005C5D7D">
      <w:pPr>
        <w:spacing w:after="0" w:line="240" w:lineRule="auto"/>
        <w:rPr>
          <w:rFonts w:ascii="Arial" w:eastAsiaTheme="minorEastAsia" w:hAnsi="Arial" w:cs="Arial"/>
          <w:b/>
          <w:bCs/>
          <w:sz w:val="20"/>
          <w:szCs w:val="20"/>
          <w:lang w:eastAsia="cs-CZ"/>
        </w:rPr>
      </w:pPr>
    </w:p>
    <w:p w14:paraId="62E0D27A" w14:textId="77777777" w:rsidR="005C5D7D" w:rsidRPr="00AD66BA" w:rsidRDefault="005C5D7D" w:rsidP="005C5D7D">
      <w:pPr>
        <w:spacing w:after="0" w:line="240" w:lineRule="auto"/>
        <w:rPr>
          <w:rFonts w:ascii="Arial" w:eastAsiaTheme="minorEastAsia" w:hAnsi="Arial" w:cs="Arial"/>
          <w:b/>
          <w:bCs/>
          <w:sz w:val="20"/>
          <w:szCs w:val="20"/>
          <w:lang w:eastAsia="cs-CZ"/>
        </w:rPr>
      </w:pPr>
      <w:r w:rsidRPr="00AD66BA">
        <w:rPr>
          <w:rFonts w:ascii="Arial" w:eastAsiaTheme="minorEastAsia" w:hAnsi="Arial" w:cs="Arial"/>
          <w:b/>
          <w:bCs/>
          <w:sz w:val="20"/>
          <w:szCs w:val="20"/>
          <w:lang w:eastAsia="cs-CZ"/>
        </w:rPr>
        <w:t>na straně jedné</w:t>
      </w:r>
    </w:p>
    <w:p w14:paraId="65F7748D" w14:textId="77777777" w:rsidR="005C5D7D" w:rsidRPr="00AD66BA" w:rsidRDefault="005C5D7D" w:rsidP="005C5D7D">
      <w:pPr>
        <w:spacing w:after="0" w:line="240" w:lineRule="auto"/>
        <w:ind w:left="2124" w:hanging="2124"/>
        <w:jc w:val="both"/>
        <w:rPr>
          <w:rFonts w:ascii="Arial" w:eastAsia="Times New Roman" w:hAnsi="Arial" w:cs="Arial"/>
          <w:b/>
          <w:sz w:val="20"/>
          <w:szCs w:val="20"/>
          <w:lang w:eastAsia="cs-CZ"/>
        </w:rPr>
      </w:pPr>
    </w:p>
    <w:p w14:paraId="613F2415" w14:textId="77777777" w:rsidR="005C5D7D" w:rsidRPr="00AD66BA" w:rsidRDefault="005C5D7D" w:rsidP="005C5D7D">
      <w:pPr>
        <w:spacing w:after="0" w:line="240" w:lineRule="auto"/>
        <w:ind w:left="2124" w:hanging="2124"/>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a</w:t>
      </w:r>
    </w:p>
    <w:p w14:paraId="4E5811D2" w14:textId="77777777" w:rsidR="005C5D7D" w:rsidRPr="00AD66BA" w:rsidRDefault="005C5D7D" w:rsidP="005C5D7D">
      <w:pPr>
        <w:spacing w:after="0" w:line="240" w:lineRule="auto"/>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Fakultní nemocnice Olomouc</w:t>
      </w:r>
    </w:p>
    <w:p w14:paraId="23B0771D" w14:textId="77777777" w:rsidR="005C5D7D" w:rsidRPr="00AD66BA" w:rsidRDefault="005C5D7D" w:rsidP="005C5D7D">
      <w:p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Se sídlem: </w:t>
      </w:r>
      <w:r>
        <w:rPr>
          <w:rFonts w:ascii="Arial" w:eastAsia="Times New Roman" w:hAnsi="Arial" w:cs="Arial"/>
          <w:color w:val="444444"/>
          <w:sz w:val="20"/>
          <w:szCs w:val="20"/>
          <w:lang w:eastAsia="cs-CZ"/>
        </w:rPr>
        <w:t>Zdravotníků 248/7</w:t>
      </w:r>
      <w:r w:rsidRPr="00AD66BA">
        <w:rPr>
          <w:rFonts w:ascii="Arial" w:eastAsia="Times New Roman" w:hAnsi="Arial" w:cs="Arial"/>
          <w:color w:val="444444"/>
          <w:sz w:val="20"/>
          <w:szCs w:val="20"/>
          <w:lang w:eastAsia="cs-CZ"/>
        </w:rPr>
        <w:t>, 779 00 Olomouc</w:t>
      </w:r>
    </w:p>
    <w:p w14:paraId="43D65480" w14:textId="77777777" w:rsidR="005C5D7D" w:rsidRPr="00AD66BA" w:rsidRDefault="005C5D7D" w:rsidP="005C5D7D">
      <w:p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IČO: </w:t>
      </w:r>
      <w:r w:rsidRPr="00AD66BA">
        <w:rPr>
          <w:rFonts w:ascii="Arial" w:eastAsia="Times New Roman" w:hAnsi="Arial" w:cs="Arial"/>
          <w:color w:val="444444"/>
          <w:sz w:val="20"/>
          <w:szCs w:val="20"/>
          <w:lang w:eastAsia="cs-CZ"/>
        </w:rPr>
        <w:t>00098892</w:t>
      </w:r>
    </w:p>
    <w:p w14:paraId="1074787C" w14:textId="77777777" w:rsidR="005C5D7D" w:rsidRPr="00AD66BA" w:rsidRDefault="005C5D7D" w:rsidP="005C5D7D">
      <w:p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DIČ: </w:t>
      </w:r>
      <w:r w:rsidRPr="00AD66BA">
        <w:rPr>
          <w:rFonts w:ascii="Arial" w:eastAsia="Times New Roman" w:hAnsi="Arial" w:cs="Arial"/>
          <w:color w:val="444444"/>
          <w:sz w:val="20"/>
          <w:szCs w:val="20"/>
          <w:lang w:eastAsia="cs-CZ"/>
        </w:rPr>
        <w:t>CZ00098892</w:t>
      </w:r>
    </w:p>
    <w:p w14:paraId="5F3EF98C" w14:textId="77777777" w:rsidR="005C5D7D" w:rsidRPr="00AD66BA" w:rsidRDefault="005C5D7D" w:rsidP="005C5D7D">
      <w:p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Bankovní spojení: Česká národní banka, </w:t>
      </w:r>
      <w:proofErr w:type="spellStart"/>
      <w:r w:rsidRPr="00AD66BA">
        <w:rPr>
          <w:rFonts w:ascii="Arial" w:eastAsia="Times New Roman" w:hAnsi="Arial" w:cs="Arial"/>
          <w:sz w:val="20"/>
          <w:szCs w:val="20"/>
          <w:lang w:eastAsia="cs-CZ"/>
        </w:rPr>
        <w:t>č.ú</w:t>
      </w:r>
      <w:proofErr w:type="spellEnd"/>
      <w:r w:rsidRPr="00AD66BA">
        <w:rPr>
          <w:rFonts w:ascii="Arial" w:eastAsia="Times New Roman" w:hAnsi="Arial" w:cs="Arial"/>
          <w:sz w:val="20"/>
          <w:szCs w:val="20"/>
          <w:lang w:eastAsia="cs-CZ"/>
        </w:rPr>
        <w:t xml:space="preserve">. </w:t>
      </w:r>
      <w:r w:rsidRPr="00AD66BA">
        <w:rPr>
          <w:rFonts w:ascii="Arial" w:eastAsia="Times New Roman" w:hAnsi="Arial" w:cs="Arial"/>
          <w:color w:val="444444"/>
          <w:sz w:val="20"/>
          <w:szCs w:val="20"/>
          <w:lang w:eastAsia="cs-CZ"/>
        </w:rPr>
        <w:t>36334811/0710</w:t>
      </w:r>
    </w:p>
    <w:p w14:paraId="0DF85B29" w14:textId="77777777" w:rsidR="005C5D7D" w:rsidRPr="00AD66BA" w:rsidRDefault="005C5D7D" w:rsidP="005C5D7D">
      <w:p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Zřizovací listina vydaná MZ ČR 25. 11. 1990, č.j. OP – 054 – 25.11.90.</w:t>
      </w:r>
    </w:p>
    <w:p w14:paraId="0BCDEB92" w14:textId="178B726F" w:rsidR="005C5D7D" w:rsidRPr="00AD66BA" w:rsidRDefault="005C5D7D" w:rsidP="005C5D7D">
      <w:pPr>
        <w:spacing w:after="0" w:line="240" w:lineRule="auto"/>
        <w:rPr>
          <w:rFonts w:ascii="Arial" w:eastAsia="Times New Roman" w:hAnsi="Arial" w:cs="Arial"/>
          <w:sz w:val="20"/>
          <w:szCs w:val="20"/>
          <w:lang w:eastAsia="cs-CZ"/>
        </w:rPr>
      </w:pPr>
      <w:r w:rsidRPr="00AD66BA">
        <w:rPr>
          <w:rFonts w:ascii="Arial" w:eastAsia="Times New Roman" w:hAnsi="Arial" w:cs="Arial"/>
          <w:sz w:val="20"/>
          <w:szCs w:val="20"/>
          <w:lang w:eastAsia="cs-CZ"/>
        </w:rPr>
        <w:t>Zastoupená: [OU OU], ředitel</w:t>
      </w:r>
    </w:p>
    <w:p w14:paraId="75D2F1F0" w14:textId="5BB1D261" w:rsidR="005C5D7D" w:rsidRPr="00AD66BA" w:rsidRDefault="005C5D7D" w:rsidP="005C5D7D">
      <w:pPr>
        <w:autoSpaceDE w:val="0"/>
        <w:autoSpaceDN w:val="0"/>
        <w:spacing w:after="0" w:line="240" w:lineRule="auto"/>
        <w:rPr>
          <w:rFonts w:ascii="Tahoma" w:eastAsia="Times New Roman" w:hAnsi="Tahoma" w:cs="Tahoma"/>
          <w:color w:val="000000"/>
          <w:sz w:val="16"/>
          <w:szCs w:val="16"/>
          <w:lang w:eastAsia="cs-CZ"/>
        </w:rPr>
      </w:pPr>
      <w:r w:rsidRPr="00AD66BA">
        <w:rPr>
          <w:rFonts w:ascii="Arial" w:eastAsia="Times New Roman" w:hAnsi="Arial" w:cs="Arial"/>
          <w:sz w:val="20"/>
          <w:szCs w:val="20"/>
          <w:lang w:eastAsia="cs-CZ"/>
        </w:rPr>
        <w:t xml:space="preserve">Kontaktní osoba: </w:t>
      </w:r>
      <w:bookmarkStart w:id="0" w:name="_Hlk35861264"/>
      <w:r w:rsidRPr="00AD66BA">
        <w:rPr>
          <w:rFonts w:ascii="Arial" w:eastAsia="Times New Roman" w:hAnsi="Arial" w:cs="Arial"/>
          <w:sz w:val="20"/>
          <w:szCs w:val="20"/>
          <w:lang w:eastAsia="cs-CZ"/>
        </w:rPr>
        <w:t xml:space="preserve">[OU </w:t>
      </w:r>
      <w:r w:rsidRPr="00AD66BA">
        <w:rPr>
          <w:rFonts w:ascii="Arial" w:eastAsia="Arial Unicode MS" w:hAnsi="Arial" w:cs="Arial"/>
          <w:sz w:val="20"/>
          <w:szCs w:val="20"/>
          <w:lang w:eastAsia="cs-CZ"/>
        </w:rPr>
        <w:t>OU</w:t>
      </w:r>
      <w:r w:rsidRPr="00AD66BA">
        <w:rPr>
          <w:rFonts w:ascii="Arial" w:eastAsia="Times New Roman" w:hAnsi="Arial" w:cs="Arial"/>
          <w:sz w:val="20"/>
          <w:szCs w:val="20"/>
          <w:lang w:eastAsia="cs-CZ"/>
        </w:rPr>
        <w:t>]</w:t>
      </w:r>
    </w:p>
    <w:bookmarkEnd w:id="0"/>
    <w:p w14:paraId="38988357"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4DF383E3" w14:textId="77777777" w:rsidR="005C5D7D" w:rsidRPr="00AD66BA" w:rsidRDefault="005C5D7D" w:rsidP="005C5D7D">
      <w:pPr>
        <w:spacing w:after="0" w:line="240" w:lineRule="auto"/>
        <w:jc w:val="both"/>
        <w:rPr>
          <w:rFonts w:ascii="Arial" w:eastAsia="Times New Roman" w:hAnsi="Arial" w:cs="Arial"/>
          <w:b/>
          <w:bCs/>
          <w:sz w:val="20"/>
          <w:szCs w:val="20"/>
          <w:lang w:eastAsia="cs-CZ"/>
        </w:rPr>
      </w:pPr>
      <w:r w:rsidRPr="00AD66BA">
        <w:rPr>
          <w:rFonts w:ascii="Arial" w:eastAsia="Times New Roman" w:hAnsi="Arial" w:cs="Arial"/>
          <w:b/>
          <w:bCs/>
          <w:sz w:val="20"/>
          <w:szCs w:val="20"/>
          <w:lang w:eastAsia="cs-CZ"/>
        </w:rPr>
        <w:t>jako odběratel na straně druhé (dále jen „Zdravotnické zařízení“).</w:t>
      </w:r>
    </w:p>
    <w:p w14:paraId="121768CB" w14:textId="77777777" w:rsidR="005C5D7D" w:rsidRPr="00AD66BA" w:rsidRDefault="005C5D7D" w:rsidP="005C5D7D">
      <w:pPr>
        <w:spacing w:after="0" w:line="240" w:lineRule="auto"/>
        <w:jc w:val="center"/>
        <w:rPr>
          <w:rFonts w:ascii="Arial" w:eastAsia="Times New Roman" w:hAnsi="Arial" w:cs="Arial"/>
          <w:b/>
          <w:bCs/>
          <w:sz w:val="20"/>
          <w:szCs w:val="20"/>
          <w:lang w:eastAsia="cs-CZ"/>
        </w:rPr>
      </w:pPr>
    </w:p>
    <w:p w14:paraId="271BF89B" w14:textId="77777777" w:rsidR="005C5D7D" w:rsidRPr="00AD66BA" w:rsidRDefault="005C5D7D" w:rsidP="005C5D7D">
      <w:pPr>
        <w:spacing w:after="0" w:line="240" w:lineRule="auto"/>
        <w:rPr>
          <w:rFonts w:ascii="Arial" w:eastAsia="Times New Roman" w:hAnsi="Arial" w:cs="Arial"/>
          <w:b/>
          <w:sz w:val="20"/>
          <w:szCs w:val="20"/>
          <w:lang w:eastAsia="cs-CZ"/>
        </w:rPr>
      </w:pPr>
      <w:r w:rsidRPr="00C938D1">
        <w:rPr>
          <w:rFonts w:ascii="Arial" w:eastAsia="Times New Roman" w:hAnsi="Arial" w:cs="Arial"/>
          <w:b/>
          <w:sz w:val="20"/>
          <w:szCs w:val="20"/>
          <w:lang w:eastAsia="cs-CZ"/>
        </w:rPr>
        <w:t>dále společně jen „Smluvní strany“ nebo jen „Strany“.</w:t>
      </w:r>
    </w:p>
    <w:p w14:paraId="771D295F"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34C92443" w14:textId="77777777" w:rsidR="005C5D7D" w:rsidRPr="00AD66BA" w:rsidRDefault="005C5D7D" w:rsidP="005C5D7D">
      <w:pPr>
        <w:pBdr>
          <w:top w:val="single" w:sz="4" w:space="1" w:color="auto"/>
        </w:pBdr>
        <w:spacing w:after="0" w:line="240" w:lineRule="auto"/>
        <w:jc w:val="center"/>
        <w:rPr>
          <w:rFonts w:ascii="Arial" w:eastAsia="Times New Roman" w:hAnsi="Arial" w:cs="Arial"/>
          <w:b/>
          <w:sz w:val="20"/>
          <w:szCs w:val="20"/>
          <w:lang w:eastAsia="cs-CZ"/>
        </w:rPr>
      </w:pPr>
    </w:p>
    <w:p w14:paraId="2380F6D5"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Smluvní strany se dohodly takto:</w:t>
      </w:r>
    </w:p>
    <w:p w14:paraId="258A10B6" w14:textId="77777777" w:rsidR="005C5D7D" w:rsidRPr="00AD66BA" w:rsidRDefault="005C5D7D" w:rsidP="005C5D7D">
      <w:pPr>
        <w:pBdr>
          <w:bottom w:val="single" w:sz="4" w:space="1" w:color="auto"/>
        </w:pBdr>
        <w:spacing w:after="0" w:line="240" w:lineRule="auto"/>
        <w:jc w:val="center"/>
        <w:rPr>
          <w:rFonts w:ascii="Arial" w:eastAsia="Times New Roman" w:hAnsi="Arial" w:cs="Arial"/>
          <w:b/>
          <w:sz w:val="20"/>
          <w:szCs w:val="20"/>
          <w:lang w:eastAsia="cs-CZ"/>
        </w:rPr>
      </w:pPr>
    </w:p>
    <w:p w14:paraId="3CAFECF6" w14:textId="77777777" w:rsidR="005C5D7D" w:rsidRPr="00AD66BA" w:rsidRDefault="005C5D7D" w:rsidP="005C5D7D">
      <w:pPr>
        <w:spacing w:after="0" w:line="240" w:lineRule="auto"/>
        <w:jc w:val="both"/>
        <w:rPr>
          <w:rFonts w:ascii="Arial" w:eastAsia="Times New Roman" w:hAnsi="Arial" w:cs="Arial"/>
          <w:b/>
          <w:sz w:val="20"/>
          <w:szCs w:val="20"/>
          <w:lang w:eastAsia="cs-CZ"/>
        </w:rPr>
      </w:pPr>
    </w:p>
    <w:p w14:paraId="442260D9"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I.</w:t>
      </w:r>
    </w:p>
    <w:p w14:paraId="75EA499C" w14:textId="77777777" w:rsidR="005C5D7D" w:rsidRPr="00AD66BA" w:rsidRDefault="005C5D7D" w:rsidP="005C5D7D">
      <w:pPr>
        <w:keepNext/>
        <w:spacing w:after="0" w:line="240" w:lineRule="auto"/>
        <w:jc w:val="center"/>
        <w:outlineLvl w:val="0"/>
        <w:rPr>
          <w:rFonts w:ascii="Arial" w:eastAsia="Times New Roman" w:hAnsi="Arial" w:cs="Arial"/>
          <w:b/>
          <w:sz w:val="20"/>
          <w:szCs w:val="20"/>
          <w:lang w:eastAsia="cs-CZ"/>
        </w:rPr>
      </w:pPr>
      <w:r w:rsidRPr="00AD66BA">
        <w:rPr>
          <w:rFonts w:ascii="Arial" w:eastAsia="Times New Roman" w:hAnsi="Arial" w:cs="Arial"/>
          <w:b/>
          <w:sz w:val="20"/>
          <w:szCs w:val="20"/>
          <w:lang w:eastAsia="cs-CZ"/>
        </w:rPr>
        <w:t>Úvodní ustanovení</w:t>
      </w:r>
    </w:p>
    <w:p w14:paraId="3816CB47"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5D8121F5" w14:textId="77777777" w:rsidR="005C5D7D" w:rsidRPr="00AD66BA" w:rsidRDefault="005C5D7D" w:rsidP="005C5D7D">
      <w:pPr>
        <w:numPr>
          <w:ilvl w:val="0"/>
          <w:numId w:val="3"/>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Zdravotnické zařízení odebírá prostřednictvím odběrových míst uvedených v</w:t>
      </w:r>
      <w:r>
        <w:rPr>
          <w:rFonts w:ascii="Arial" w:eastAsia="Times New Roman" w:hAnsi="Arial" w:cs="Arial"/>
          <w:sz w:val="20"/>
          <w:szCs w:val="20"/>
          <w:lang w:eastAsia="cs-CZ"/>
        </w:rPr>
        <w:t> </w:t>
      </w:r>
      <w:r w:rsidRPr="00AD66BA">
        <w:rPr>
          <w:rFonts w:ascii="Arial" w:eastAsia="Times New Roman" w:hAnsi="Arial" w:cs="Arial"/>
          <w:sz w:val="20"/>
          <w:szCs w:val="20"/>
          <w:lang w:eastAsia="cs-CZ"/>
        </w:rPr>
        <w:t>Příloze</w:t>
      </w:r>
      <w:r>
        <w:rPr>
          <w:rFonts w:ascii="Arial" w:eastAsia="Times New Roman" w:hAnsi="Arial" w:cs="Arial"/>
          <w:sz w:val="20"/>
          <w:szCs w:val="20"/>
          <w:lang w:eastAsia="cs-CZ"/>
        </w:rPr>
        <w:t xml:space="preserve"> č. 1</w:t>
      </w:r>
      <w:r w:rsidRPr="00AD66BA">
        <w:rPr>
          <w:rFonts w:ascii="Arial" w:eastAsia="Times New Roman" w:hAnsi="Arial" w:cs="Arial"/>
          <w:sz w:val="20"/>
          <w:szCs w:val="20"/>
          <w:lang w:eastAsia="cs-CZ"/>
        </w:rPr>
        <w:t xml:space="preserve"> této smlouvy (dále jen „</w:t>
      </w:r>
      <w:r w:rsidRPr="00AD66BA">
        <w:rPr>
          <w:rFonts w:ascii="Arial" w:eastAsia="Times New Roman" w:hAnsi="Arial" w:cs="Arial"/>
          <w:b/>
          <w:sz w:val="20"/>
          <w:szCs w:val="20"/>
          <w:lang w:eastAsia="cs-CZ"/>
        </w:rPr>
        <w:t>Odběrová místa</w:t>
      </w:r>
      <w:r w:rsidRPr="00AD66BA">
        <w:rPr>
          <w:rFonts w:ascii="Arial" w:eastAsia="Times New Roman" w:hAnsi="Arial" w:cs="Arial"/>
          <w:sz w:val="20"/>
          <w:szCs w:val="20"/>
          <w:lang w:eastAsia="cs-CZ"/>
        </w:rPr>
        <w:t>“) z distribuční sítě v České republice výrobky uvedené v Přílohách této Smlouvy, které na tento trh uvádí Společnost, dále jen „</w:t>
      </w:r>
      <w:r w:rsidRPr="00AD66BA">
        <w:rPr>
          <w:rFonts w:ascii="Arial" w:eastAsia="Times New Roman" w:hAnsi="Arial" w:cs="Arial"/>
          <w:b/>
          <w:sz w:val="20"/>
          <w:szCs w:val="20"/>
          <w:lang w:eastAsia="cs-CZ"/>
        </w:rPr>
        <w:t>Výrobky</w:t>
      </w:r>
      <w:r w:rsidRPr="00AD66BA">
        <w:rPr>
          <w:rFonts w:ascii="Arial" w:eastAsia="Times New Roman" w:hAnsi="Arial" w:cs="Arial"/>
          <w:sz w:val="20"/>
          <w:szCs w:val="20"/>
          <w:lang w:eastAsia="cs-CZ"/>
        </w:rPr>
        <w:t>“. Podmínky odběrů Výrobků Zdravotnickým zařízením nejsou touto smlouvou nijak dotčeny. Přílohy tvoří nedílnou součást této smlouvy.</w:t>
      </w:r>
    </w:p>
    <w:p w14:paraId="3E009290" w14:textId="77777777" w:rsidR="005C5D7D" w:rsidRPr="00AD66BA" w:rsidRDefault="005C5D7D" w:rsidP="005C5D7D">
      <w:pPr>
        <w:tabs>
          <w:tab w:val="left" w:pos="2880"/>
        </w:tabs>
        <w:spacing w:after="0" w:line="240" w:lineRule="auto"/>
        <w:jc w:val="both"/>
        <w:rPr>
          <w:rFonts w:ascii="Arial" w:eastAsia="Times New Roman" w:hAnsi="Arial" w:cs="Arial"/>
          <w:sz w:val="20"/>
          <w:szCs w:val="20"/>
          <w:lang w:eastAsia="cs-CZ"/>
        </w:rPr>
      </w:pPr>
    </w:p>
    <w:p w14:paraId="370380FE" w14:textId="77777777" w:rsidR="005C5D7D" w:rsidRPr="00AD66BA" w:rsidRDefault="005C5D7D" w:rsidP="005C5D7D">
      <w:pPr>
        <w:numPr>
          <w:ilvl w:val="0"/>
          <w:numId w:val="3"/>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Účastníci této smlouvy se v rámci jejího naplňování zavazují postupovat vždy v souladu s právním řádem České republiky.</w:t>
      </w:r>
    </w:p>
    <w:p w14:paraId="1C787295" w14:textId="77777777" w:rsidR="005C5D7D" w:rsidRPr="00AD66BA" w:rsidRDefault="005C5D7D" w:rsidP="005C5D7D">
      <w:pPr>
        <w:spacing w:after="0" w:line="240" w:lineRule="auto"/>
        <w:ind w:left="708"/>
        <w:rPr>
          <w:rFonts w:ascii="Arial" w:eastAsia="Times New Roman" w:hAnsi="Arial" w:cs="Arial"/>
          <w:sz w:val="20"/>
          <w:szCs w:val="20"/>
          <w:lang w:eastAsia="cs-CZ"/>
        </w:rPr>
      </w:pPr>
    </w:p>
    <w:p w14:paraId="53D07D98" w14:textId="77777777" w:rsidR="005C5D7D" w:rsidRPr="00CD29F6" w:rsidRDefault="005C5D7D" w:rsidP="005C5D7D">
      <w:pPr>
        <w:numPr>
          <w:ilvl w:val="0"/>
          <w:numId w:val="3"/>
        </w:numPr>
        <w:spacing w:after="0" w:line="240" w:lineRule="auto"/>
        <w:jc w:val="both"/>
        <w:rPr>
          <w:rFonts w:ascii="Arial" w:eastAsia="Times New Roman" w:hAnsi="Arial" w:cs="Arial"/>
          <w:strike/>
          <w:sz w:val="20"/>
          <w:szCs w:val="20"/>
          <w:lang w:eastAsia="cs-CZ"/>
        </w:rPr>
      </w:pPr>
      <w:r w:rsidRPr="00AD66BA">
        <w:rPr>
          <w:rFonts w:ascii="Arial" w:eastAsia="Times New Roman" w:hAnsi="Arial" w:cs="Arial"/>
          <w:sz w:val="20"/>
          <w:szCs w:val="20"/>
          <w:lang w:eastAsia="cs-CZ"/>
        </w:rPr>
        <w:t xml:space="preserve">Obě smluvní strany souhlasně konstatují, že Zdravotnické zařízení prostřednictvím spolupráce upravené dílčími písemnými kupními smlouvami s jednotlivými distributory odebírá v rámci své činnosti i výrobky Společnosti, a to v takovém množství, které je pro činnost Zdravotnického zařízení potřebné. </w:t>
      </w:r>
    </w:p>
    <w:p w14:paraId="006F044B"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3E045D14" w14:textId="77777777" w:rsidR="005C5D7D" w:rsidRPr="00AD66BA" w:rsidRDefault="005C5D7D" w:rsidP="005C5D7D">
      <w:pPr>
        <w:numPr>
          <w:ilvl w:val="0"/>
          <w:numId w:val="3"/>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Proces uzavření dílčí kupní smlouvy mezi Zdravotnickým zařízením a distributorem ani její obsah není nijak závislý na této smlouvě nebo jejích jednotlivých ustanoveních</w:t>
      </w:r>
    </w:p>
    <w:p w14:paraId="4873AC12"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lastRenderedPageBreak/>
        <w:t>II.</w:t>
      </w:r>
    </w:p>
    <w:p w14:paraId="189D11BF"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Předmět smlouvy</w:t>
      </w:r>
    </w:p>
    <w:p w14:paraId="5CBE92BE"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1610725F" w14:textId="77777777" w:rsidR="005C5D7D" w:rsidRPr="00AD66BA" w:rsidRDefault="005C5D7D" w:rsidP="005C5D7D">
      <w:pPr>
        <w:numPr>
          <w:ilvl w:val="0"/>
          <w:numId w:val="1"/>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Společnost poskytne Zdravotnickému zařízení za odběr Výrobků prostřednictvím Odběrových míst při splnění podmínek uvedených v příslušné Příloze obratový bonus (dále jen „</w:t>
      </w:r>
      <w:r w:rsidRPr="00AD66BA">
        <w:rPr>
          <w:rFonts w:ascii="Arial" w:eastAsia="Times New Roman" w:hAnsi="Arial" w:cs="Arial"/>
          <w:b/>
          <w:sz w:val="20"/>
          <w:szCs w:val="20"/>
          <w:lang w:eastAsia="cs-CZ"/>
        </w:rPr>
        <w:t>Bonus</w:t>
      </w:r>
      <w:r w:rsidRPr="00AD66BA">
        <w:rPr>
          <w:rFonts w:ascii="Arial" w:eastAsia="Times New Roman" w:hAnsi="Arial" w:cs="Arial"/>
          <w:sz w:val="20"/>
          <w:szCs w:val="20"/>
          <w:lang w:eastAsia="cs-CZ"/>
        </w:rPr>
        <w:t xml:space="preserve">“) ve výši uvedené v příslušné Příloze za předpokladu, že odběr Výrobků v referenčním období definovaném v příslušné Příloze dosáhne minimálně obratu uvedeného v příslušné Příloze. Výběr Výrobků uvedených v Příloze této smlouvy vychází z potřeb Zdravotnického zařízení.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w:t>
      </w:r>
      <w:r w:rsidRPr="00FC7FEF">
        <w:rPr>
          <w:rFonts w:ascii="Arial" w:eastAsia="Times New Roman" w:hAnsi="Arial" w:cs="Arial"/>
          <w:color w:val="323232" w:themeColor="text1"/>
          <w:sz w:val="20"/>
          <w:szCs w:val="20"/>
          <w:lang w:eastAsia="cs-CZ"/>
        </w:rPr>
        <w:t>5 této Smlouvy</w:t>
      </w:r>
      <w:r w:rsidRPr="00AD66BA">
        <w:rPr>
          <w:rFonts w:ascii="Arial" w:eastAsia="Times New Roman" w:hAnsi="Arial" w:cs="Arial"/>
          <w:sz w:val="20"/>
          <w:szCs w:val="20"/>
          <w:lang w:eastAsia="cs-CZ"/>
        </w:rPr>
        <w:t>.</w:t>
      </w:r>
    </w:p>
    <w:p w14:paraId="100056D8"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78105603" w14:textId="77777777" w:rsidR="005C5D7D" w:rsidRPr="00AD66BA" w:rsidRDefault="005C5D7D" w:rsidP="005C5D7D">
      <w:pPr>
        <w:numPr>
          <w:ilvl w:val="0"/>
          <w:numId w:val="1"/>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cena skutečně uplatněná původcem (cena výrobce) bez DPH.</w:t>
      </w:r>
      <w:r>
        <w:rPr>
          <w:rFonts w:ascii="Arial" w:eastAsia="Times New Roman" w:hAnsi="Arial" w:cs="Arial"/>
          <w:sz w:val="20"/>
          <w:szCs w:val="20"/>
          <w:lang w:eastAsia="cs-CZ"/>
        </w:rPr>
        <w:t xml:space="preserve"> Tuto cenu oznámí Společnost Zdravotnickému zařízení tak, že údaj o této ceně zašle v elektronické podobě na emailovou adresu </w:t>
      </w:r>
      <w:hyperlink r:id="rId10" w:history="1">
        <w:r w:rsidRPr="00EC07B5">
          <w:rPr>
            <w:rStyle w:val="Hypertextovodkaz"/>
            <w:rFonts w:ascii="Arial" w:eastAsia="Times New Roman" w:hAnsi="Arial" w:cs="Arial"/>
            <w:sz w:val="20"/>
            <w:szCs w:val="20"/>
            <w:lang w:eastAsia="cs-CZ"/>
          </w:rPr>
          <w:t>kompenzace@fnol.cz</w:t>
        </w:r>
      </w:hyperlink>
      <w:r>
        <w:rPr>
          <w:rFonts w:ascii="Arial" w:eastAsia="Times New Roman" w:hAnsi="Arial" w:cs="Arial"/>
          <w:sz w:val="20"/>
          <w:szCs w:val="20"/>
          <w:lang w:eastAsia="cs-CZ"/>
        </w:rPr>
        <w:t xml:space="preserve"> nejpozději do 7 dnů po skončení referenčního období. </w:t>
      </w:r>
      <w:r w:rsidRPr="00AD66BA">
        <w:rPr>
          <w:rFonts w:ascii="Arial" w:eastAsia="Times New Roman" w:hAnsi="Arial" w:cs="Arial"/>
          <w:sz w:val="20"/>
          <w:szCs w:val="20"/>
          <w:lang w:eastAsia="cs-CZ"/>
        </w:rPr>
        <w:t xml:space="preserve">Částka bonusu vypočteného podle této Smlouvy je částkou bez DPH. K této částce bude vždy připočtena DPH </w:t>
      </w:r>
      <w:r w:rsidRPr="00C938D1">
        <w:rPr>
          <w:rFonts w:ascii="Arial" w:eastAsia="Times New Roman" w:hAnsi="Arial" w:cs="Arial"/>
          <w:sz w:val="20"/>
          <w:szCs w:val="20"/>
          <w:lang w:eastAsia="cs-CZ"/>
        </w:rPr>
        <w:t>podle příslušných předpisů</w:t>
      </w:r>
      <w:r>
        <w:rPr>
          <w:rFonts w:ascii="Arial" w:eastAsia="Times New Roman" w:hAnsi="Arial" w:cs="Arial"/>
          <w:sz w:val="20"/>
          <w:szCs w:val="20"/>
          <w:lang w:eastAsia="cs-CZ"/>
        </w:rPr>
        <w:t xml:space="preserve"> </w:t>
      </w:r>
      <w:r w:rsidRPr="00AD66BA">
        <w:rPr>
          <w:rFonts w:ascii="Arial" w:eastAsia="Times New Roman" w:hAnsi="Arial" w:cs="Arial"/>
          <w:sz w:val="20"/>
          <w:szCs w:val="20"/>
          <w:lang w:eastAsia="cs-CZ"/>
        </w:rPr>
        <w:t>a Zdravotnickému zařízení bude vyplacena celková částka Bonusu včetně DPH</w:t>
      </w:r>
      <w:r>
        <w:rPr>
          <w:rFonts w:ascii="Arial" w:eastAsia="Times New Roman" w:hAnsi="Arial" w:cs="Arial"/>
          <w:sz w:val="20"/>
          <w:szCs w:val="20"/>
          <w:lang w:eastAsia="cs-CZ"/>
        </w:rPr>
        <w:t xml:space="preserve"> </w:t>
      </w:r>
      <w:r w:rsidRPr="00C938D1">
        <w:rPr>
          <w:rFonts w:ascii="Arial" w:eastAsia="Times New Roman" w:hAnsi="Arial" w:cs="Arial"/>
          <w:sz w:val="20"/>
          <w:szCs w:val="20"/>
          <w:lang w:eastAsia="cs-CZ"/>
        </w:rPr>
        <w:t>aplikované podle příslušných předpisů</w:t>
      </w:r>
      <w:r w:rsidRPr="00AD66BA">
        <w:rPr>
          <w:rFonts w:ascii="Arial" w:eastAsia="Times New Roman" w:hAnsi="Arial" w:cs="Arial"/>
          <w:sz w:val="20"/>
          <w:szCs w:val="20"/>
          <w:lang w:eastAsia="cs-CZ"/>
        </w:rPr>
        <w:t>. Je-li v příslušné Příloze uvedeno více pásem obratu a k nim příslušný Bonus, náleží Zdravotnickému zařízení při splnění dalších podmínek této Smlouvy Bonus pouze ve výši odpovídající nejvyššímu pásmu obratu dosaženému Zdravotnickým zařízením v referenčním období.</w:t>
      </w:r>
    </w:p>
    <w:p w14:paraId="25C09E1D"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697E7D19" w14:textId="77777777" w:rsidR="005C5D7D" w:rsidRPr="00AD66BA" w:rsidRDefault="005C5D7D" w:rsidP="005C5D7D">
      <w:pPr>
        <w:numPr>
          <w:ilvl w:val="0"/>
          <w:numId w:val="1"/>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Dojde – </w:t>
      </w:r>
      <w:proofErr w:type="spellStart"/>
      <w:r w:rsidRPr="00AD66BA">
        <w:rPr>
          <w:rFonts w:ascii="Arial" w:eastAsia="Times New Roman" w:hAnsi="Arial" w:cs="Arial"/>
          <w:sz w:val="20"/>
          <w:szCs w:val="20"/>
          <w:lang w:eastAsia="cs-CZ"/>
        </w:rPr>
        <w:t>li</w:t>
      </w:r>
      <w:proofErr w:type="spellEnd"/>
      <w:r w:rsidRPr="00AD66BA">
        <w:rPr>
          <w:rFonts w:ascii="Arial" w:eastAsia="Times New Roman" w:hAnsi="Arial" w:cs="Arial"/>
          <w:sz w:val="20"/>
          <w:szCs w:val="20"/>
          <w:lang w:eastAsia="cs-CZ"/>
        </w:rPr>
        <w:t xml:space="preserve"> v referenčním období k významným změnám cen Výrobků, vstoupí obě strany do jednání o případném zrevidování příloh této smlouvy.</w:t>
      </w:r>
    </w:p>
    <w:p w14:paraId="34921B9F"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643A800C" w14:textId="77777777" w:rsidR="005C5D7D" w:rsidRPr="00AD66BA" w:rsidRDefault="005C5D7D" w:rsidP="005C5D7D">
      <w:pPr>
        <w:spacing w:after="0" w:line="240" w:lineRule="auto"/>
        <w:jc w:val="center"/>
        <w:rPr>
          <w:rFonts w:ascii="Arial" w:eastAsia="Times New Roman" w:hAnsi="Arial" w:cs="Arial"/>
          <w:sz w:val="20"/>
          <w:szCs w:val="20"/>
          <w:lang w:eastAsia="cs-CZ"/>
        </w:rPr>
      </w:pPr>
    </w:p>
    <w:p w14:paraId="334F2BAB"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III.</w:t>
      </w:r>
    </w:p>
    <w:p w14:paraId="7F4B1AC1"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Uplatnění obratového bonusu a jeho uhrazení</w:t>
      </w:r>
    </w:p>
    <w:p w14:paraId="7F4E63EF"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7D5CB18B" w14:textId="77777777" w:rsidR="005C5D7D" w:rsidRPr="00AD66BA" w:rsidRDefault="005C5D7D" w:rsidP="005C5D7D">
      <w:pPr>
        <w:numPr>
          <w:ilvl w:val="0"/>
          <w:numId w:val="8"/>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AD66BA">
        <w:rPr>
          <w:rFonts w:ascii="Arial" w:eastAsia="Times New Roman" w:hAnsi="Arial" w:cs="Arial"/>
          <w:b/>
          <w:sz w:val="20"/>
          <w:szCs w:val="20"/>
          <w:lang w:eastAsia="cs-CZ"/>
        </w:rPr>
        <w:t>posouzení Společnosti</w:t>
      </w:r>
      <w:r w:rsidRPr="00AD66BA">
        <w:rPr>
          <w:rFonts w:ascii="Arial" w:eastAsia="Times New Roman" w:hAnsi="Arial" w:cs="Arial"/>
          <w:sz w:val="20"/>
          <w:szCs w:val="20"/>
          <w:lang w:eastAsia="cs-CZ"/>
        </w:rPr>
        <w:t xml:space="preserve">“. V případě, že Zdravotnické zařízení s posouzením Společnosti nesouhlasí, je povinno ve lhůtě 15 dní od doručení posouzení Společnosti doložit Společnosti relevantními doklady, že Zdravotnické zařízení dosáhlo jiného odběru Výrobků, než z jakého vychází posouzení Společnosti. </w:t>
      </w:r>
    </w:p>
    <w:p w14:paraId="68142D16" w14:textId="77777777" w:rsidR="005C5D7D" w:rsidRPr="00AD66BA" w:rsidRDefault="005C5D7D" w:rsidP="005C5D7D">
      <w:pPr>
        <w:spacing w:after="0" w:line="240" w:lineRule="auto"/>
        <w:ind w:left="1068"/>
        <w:jc w:val="both"/>
        <w:rPr>
          <w:rFonts w:ascii="Arial" w:eastAsia="Times New Roman" w:hAnsi="Arial" w:cs="Arial"/>
          <w:sz w:val="20"/>
          <w:szCs w:val="20"/>
          <w:lang w:eastAsia="cs-CZ"/>
        </w:rPr>
      </w:pPr>
    </w:p>
    <w:p w14:paraId="69128E1D" w14:textId="77777777" w:rsidR="005C5D7D" w:rsidRPr="00AD66BA" w:rsidRDefault="005C5D7D" w:rsidP="005C5D7D">
      <w:pPr>
        <w:numPr>
          <w:ilvl w:val="0"/>
          <w:numId w:val="8"/>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07E2E8AC" w14:textId="77777777" w:rsidR="005C5D7D" w:rsidRPr="00AD66BA" w:rsidRDefault="005C5D7D" w:rsidP="005C5D7D">
      <w:pPr>
        <w:spacing w:after="0" w:line="240" w:lineRule="auto"/>
        <w:ind w:left="1068"/>
        <w:jc w:val="both"/>
        <w:rPr>
          <w:rFonts w:ascii="Arial" w:eastAsia="Times New Roman" w:hAnsi="Arial" w:cs="Arial"/>
          <w:sz w:val="20"/>
          <w:szCs w:val="20"/>
          <w:lang w:eastAsia="cs-CZ"/>
        </w:rPr>
      </w:pPr>
    </w:p>
    <w:p w14:paraId="2704C4CF" w14:textId="77777777" w:rsidR="005C5D7D" w:rsidRPr="00AD66BA" w:rsidRDefault="005C5D7D" w:rsidP="005C5D7D">
      <w:pPr>
        <w:numPr>
          <w:ilvl w:val="0"/>
          <w:numId w:val="8"/>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w:t>
      </w:r>
      <w:r w:rsidRPr="00AD66BA">
        <w:rPr>
          <w:rFonts w:ascii="Arial" w:eastAsia="Times New Roman" w:hAnsi="Arial" w:cs="Arial"/>
          <w:sz w:val="20"/>
          <w:szCs w:val="20"/>
          <w:lang w:eastAsia="cs-CZ"/>
        </w:rPr>
        <w:lastRenderedPageBreak/>
        <w:t>vypořádá, aby jej Společnost mohla odsouhlasit, popř. odpovídajícím způsobem návrh pozmění. O odsouhlasení návrhu Společnost písemně informuje Zdravotnické zařízení.</w:t>
      </w:r>
    </w:p>
    <w:p w14:paraId="7CFF071F" w14:textId="77777777" w:rsidR="005C5D7D" w:rsidRPr="00AD66BA" w:rsidRDefault="005C5D7D" w:rsidP="005C5D7D">
      <w:pPr>
        <w:spacing w:after="0" w:line="240" w:lineRule="auto"/>
        <w:ind w:left="1068"/>
        <w:jc w:val="both"/>
        <w:rPr>
          <w:rFonts w:ascii="Arial" w:eastAsia="Times New Roman" w:hAnsi="Arial" w:cs="Arial"/>
          <w:sz w:val="20"/>
          <w:szCs w:val="20"/>
          <w:lang w:eastAsia="cs-CZ"/>
        </w:rPr>
      </w:pPr>
    </w:p>
    <w:p w14:paraId="5EC12CDE" w14:textId="40C6A5FC" w:rsidR="005C5D7D" w:rsidRDefault="005C5D7D" w:rsidP="005C5D7D">
      <w:pPr>
        <w:numPr>
          <w:ilvl w:val="0"/>
          <w:numId w:val="8"/>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Společnost do 15 dní od přiznání Bonusu, resp. od odsouhlasení návrhu na přiznání bonusu vystaví ve prospěch Zdravotnického zařízení doklad o uznání obratového bonusu – Přiznání finanční odměny a doručí jej Zdravotnickému zařízení</w:t>
      </w:r>
      <w:r w:rsidR="00FA29B3">
        <w:rPr>
          <w:rFonts w:ascii="Arial" w:eastAsia="Times New Roman" w:hAnsi="Arial" w:cs="Arial"/>
          <w:sz w:val="20"/>
          <w:szCs w:val="20"/>
          <w:lang w:eastAsia="cs-CZ"/>
        </w:rPr>
        <w:t xml:space="preserve"> na e-mail fin@fnol.cz.</w:t>
      </w:r>
      <w:r w:rsidRPr="00AD66BA">
        <w:rPr>
          <w:rFonts w:ascii="Arial" w:eastAsia="Times New Roman" w:hAnsi="Arial" w:cs="Arial"/>
          <w:sz w:val="20"/>
          <w:szCs w:val="20"/>
          <w:lang w:eastAsia="cs-CZ"/>
        </w:rPr>
        <w:t xml:space="preserve"> Společnost Bonus Zdravotnickému zařízení uhradí do </w:t>
      </w:r>
      <w:r>
        <w:rPr>
          <w:rFonts w:ascii="Arial" w:eastAsia="Times New Roman" w:hAnsi="Arial" w:cs="Arial"/>
          <w:sz w:val="20"/>
          <w:szCs w:val="20"/>
          <w:lang w:eastAsia="cs-CZ"/>
        </w:rPr>
        <w:t>4</w:t>
      </w:r>
      <w:r w:rsidRPr="00AD66BA">
        <w:rPr>
          <w:rFonts w:ascii="Arial" w:eastAsia="Times New Roman" w:hAnsi="Arial" w:cs="Arial"/>
          <w:sz w:val="20"/>
          <w:szCs w:val="20"/>
          <w:lang w:eastAsia="cs-CZ"/>
        </w:rPr>
        <w:t>5 dní od přiznání Bonusu, resp. od odsouhlasení návrhu na přiznání Bonusu. Bonus bude Společností uhrazen převodem na bankovní účet Zdravotnického zařízení.</w:t>
      </w:r>
    </w:p>
    <w:p w14:paraId="33E31D30" w14:textId="77777777" w:rsidR="005C5D7D" w:rsidRPr="00A803DC" w:rsidRDefault="005C5D7D" w:rsidP="005C5D7D">
      <w:pPr>
        <w:spacing w:after="0" w:line="240" w:lineRule="auto"/>
        <w:jc w:val="both"/>
        <w:rPr>
          <w:rFonts w:ascii="Arial" w:eastAsia="Times New Roman" w:hAnsi="Arial" w:cs="Arial"/>
          <w:sz w:val="20"/>
          <w:szCs w:val="20"/>
          <w:lang w:eastAsia="cs-CZ"/>
        </w:rPr>
      </w:pPr>
    </w:p>
    <w:p w14:paraId="2AE37A6E" w14:textId="77777777" w:rsidR="005C5D7D" w:rsidRPr="00347993" w:rsidRDefault="005C5D7D" w:rsidP="005C5D7D">
      <w:pPr>
        <w:pStyle w:val="Odstavecseseznamem"/>
        <w:numPr>
          <w:ilvl w:val="0"/>
          <w:numId w:val="8"/>
        </w:numPr>
        <w:spacing w:after="0" w:line="240" w:lineRule="auto"/>
        <w:jc w:val="both"/>
        <w:rPr>
          <w:rFonts w:ascii="Arial" w:eastAsia="Times New Roman" w:hAnsi="Arial" w:cs="Arial"/>
          <w:sz w:val="20"/>
          <w:szCs w:val="20"/>
          <w:lang w:eastAsia="cs-CZ"/>
        </w:rPr>
      </w:pPr>
      <w:r w:rsidRPr="00347993">
        <w:rPr>
          <w:rFonts w:ascii="Arial" w:eastAsia="Times New Roman" w:hAnsi="Arial" w:cs="Arial"/>
          <w:sz w:val="20"/>
          <w:szCs w:val="20"/>
          <w:lang w:eastAsia="cs-CZ"/>
        </w:rPr>
        <w:t>Společnost je oprávněna odepřít uhrazení Bonusu, jestliže je Zdravotnické zařízení</w:t>
      </w:r>
      <w:r>
        <w:rPr>
          <w:rFonts w:ascii="Arial" w:eastAsia="Times New Roman" w:hAnsi="Arial" w:cs="Arial"/>
          <w:sz w:val="20"/>
          <w:szCs w:val="20"/>
          <w:lang w:eastAsia="cs-CZ"/>
        </w:rPr>
        <w:t xml:space="preserve"> </w:t>
      </w:r>
      <w:r w:rsidRPr="00347993">
        <w:rPr>
          <w:rFonts w:ascii="Arial" w:eastAsia="Times New Roman" w:hAnsi="Arial" w:cs="Arial"/>
          <w:sz w:val="20"/>
          <w:szCs w:val="20"/>
          <w:lang w:eastAsia="cs-CZ"/>
        </w:rPr>
        <w:t xml:space="preserve">v prodlení s úhradou byť jen části kupní ceny jakékoliv objednávky Výrobků. Po úhradě takovýchto dlužných částek Společnost vyplatí bonus bez zbytečného odkladu, nejpozději však do 30 dnů od jejich uhrazení, v plné výši, na kterou vznikl Zdravotnickému zařízení nárok dle této Smlouvy. </w:t>
      </w:r>
    </w:p>
    <w:p w14:paraId="73DC8614" w14:textId="77777777" w:rsidR="005C5D7D" w:rsidRPr="00347993" w:rsidRDefault="005C5D7D" w:rsidP="005C5D7D">
      <w:pPr>
        <w:spacing w:after="0" w:line="240" w:lineRule="auto"/>
        <w:jc w:val="both"/>
        <w:rPr>
          <w:rFonts w:ascii="Arial" w:eastAsia="Times New Roman" w:hAnsi="Arial" w:cs="Arial"/>
          <w:sz w:val="20"/>
          <w:szCs w:val="20"/>
          <w:lang w:eastAsia="cs-CZ"/>
        </w:rPr>
      </w:pPr>
    </w:p>
    <w:p w14:paraId="6E10AF57"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11238309"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 xml:space="preserve">IV. </w:t>
      </w:r>
    </w:p>
    <w:p w14:paraId="1A66AF70"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Další ustanovení a prohlášení stran</w:t>
      </w:r>
    </w:p>
    <w:p w14:paraId="706513E2"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70B8A7C8" w14:textId="77777777" w:rsidR="005C5D7D" w:rsidRPr="00AD66BA" w:rsidRDefault="005C5D7D" w:rsidP="005C5D7D">
      <w:pPr>
        <w:numPr>
          <w:ilvl w:val="0"/>
          <w:numId w:val="5"/>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Smluvní strany souhlasně prohlašují, že touto smlouvou není Zdravotnické zařízení jakkoli zavázáno odebírat výrobky Společnosti a to v jakémkoli množství a nadále disponuje absolutní smluvní volností co do výběru výrobků i co do výběru jejich dodavatelů.</w:t>
      </w:r>
    </w:p>
    <w:p w14:paraId="77098609"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4367F424" w14:textId="77777777" w:rsidR="005C5D7D" w:rsidRPr="00AD66BA" w:rsidRDefault="005C5D7D" w:rsidP="005C5D7D">
      <w:pPr>
        <w:numPr>
          <w:ilvl w:val="0"/>
          <w:numId w:val="5"/>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w:t>
      </w:r>
    </w:p>
    <w:p w14:paraId="060DE013"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5D59E7F5" w14:textId="77777777" w:rsidR="005C5D7D" w:rsidRPr="00AD66BA" w:rsidRDefault="005C5D7D" w:rsidP="005C5D7D">
      <w:pPr>
        <w:numPr>
          <w:ilvl w:val="0"/>
          <w:numId w:val="5"/>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5D247E8A"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5C175A7C" w14:textId="77777777" w:rsidR="005C5D7D" w:rsidRPr="00AD66BA" w:rsidRDefault="005C5D7D" w:rsidP="005C5D7D">
      <w:pPr>
        <w:numPr>
          <w:ilvl w:val="0"/>
          <w:numId w:val="5"/>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 účinností ke dni doručení odstoupení druhé Straně.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 s účinností ke dni doručení odstoupení druhé Straně.</w:t>
      </w:r>
    </w:p>
    <w:p w14:paraId="06F72589" w14:textId="77777777" w:rsidR="005C5D7D" w:rsidRDefault="005C5D7D" w:rsidP="005C5D7D">
      <w:pPr>
        <w:spacing w:after="0" w:line="240" w:lineRule="auto"/>
        <w:jc w:val="both"/>
        <w:rPr>
          <w:rFonts w:ascii="Arial" w:eastAsia="Times New Roman" w:hAnsi="Arial" w:cs="Arial"/>
          <w:sz w:val="20"/>
          <w:szCs w:val="20"/>
          <w:lang w:eastAsia="cs-CZ"/>
        </w:rPr>
      </w:pPr>
    </w:p>
    <w:p w14:paraId="5267AE1E" w14:textId="77777777" w:rsidR="005C5D7D" w:rsidRPr="00C938D1" w:rsidRDefault="005C5D7D" w:rsidP="005C5D7D">
      <w:pPr>
        <w:numPr>
          <w:ilvl w:val="0"/>
          <w:numId w:val="5"/>
        </w:numPr>
        <w:spacing w:after="0" w:line="240" w:lineRule="auto"/>
        <w:jc w:val="both"/>
        <w:rPr>
          <w:rFonts w:ascii="Arial" w:eastAsia="Times New Roman" w:hAnsi="Arial" w:cs="Arial"/>
          <w:sz w:val="20"/>
          <w:szCs w:val="20"/>
          <w:lang w:eastAsia="cs-CZ"/>
        </w:rPr>
      </w:pPr>
      <w:r w:rsidRPr="00C938D1">
        <w:rPr>
          <w:rFonts w:ascii="Arial" w:eastAsia="Times New Roman" w:hAnsi="Arial" w:cs="Arial"/>
          <w:sz w:val="20"/>
          <w:szCs w:val="20"/>
          <w:lang w:eastAsia="cs-CZ"/>
        </w:rPr>
        <w:t xml:space="preserve">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w:t>
      </w:r>
      <w:r w:rsidRPr="00C938D1">
        <w:rPr>
          <w:rFonts w:ascii="Arial" w:eastAsia="Times New Roman" w:hAnsi="Arial" w:cs="Arial"/>
          <w:sz w:val="20"/>
          <w:szCs w:val="20"/>
          <w:lang w:eastAsia="cs-CZ"/>
        </w:rPr>
        <w:lastRenderedPageBreak/>
        <w:t>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6E8F9B53" w14:textId="77777777" w:rsidR="005C5D7D" w:rsidRPr="00C938D1" w:rsidRDefault="005C5D7D" w:rsidP="005C5D7D">
      <w:pPr>
        <w:spacing w:after="0" w:line="240" w:lineRule="auto"/>
        <w:jc w:val="both"/>
        <w:rPr>
          <w:rFonts w:ascii="Arial" w:eastAsia="Times New Roman" w:hAnsi="Arial" w:cs="Arial"/>
          <w:sz w:val="20"/>
          <w:szCs w:val="20"/>
          <w:lang w:eastAsia="cs-CZ"/>
        </w:rPr>
      </w:pPr>
    </w:p>
    <w:p w14:paraId="1646A49C" w14:textId="77777777" w:rsidR="005C5D7D" w:rsidRPr="00C938D1" w:rsidRDefault="005C5D7D" w:rsidP="005C5D7D">
      <w:pPr>
        <w:numPr>
          <w:ilvl w:val="1"/>
          <w:numId w:val="5"/>
        </w:numPr>
        <w:spacing w:after="0" w:line="240" w:lineRule="auto"/>
        <w:jc w:val="both"/>
        <w:rPr>
          <w:rFonts w:ascii="Arial" w:eastAsia="Times New Roman" w:hAnsi="Arial" w:cs="Arial"/>
          <w:sz w:val="20"/>
          <w:szCs w:val="20"/>
          <w:lang w:eastAsia="cs-CZ"/>
        </w:rPr>
      </w:pPr>
      <w:r w:rsidRPr="00C938D1">
        <w:rPr>
          <w:rFonts w:ascii="Arial" w:eastAsia="Times New Roman" w:hAnsi="Arial" w:cs="Arial"/>
          <w:sz w:val="20"/>
          <w:szCs w:val="20"/>
          <w:lang w:eastAsia="cs-CZ"/>
        </w:rPr>
        <w:t>Smluvní strany se proto zavazují přísně dodržovat všechny povinnosti uložené správci osobních údajů uvedenými příslušnými předpisy o ochraně osobních údajů;</w:t>
      </w:r>
    </w:p>
    <w:p w14:paraId="2F25A60D" w14:textId="77777777" w:rsidR="005C5D7D" w:rsidRPr="00C938D1" w:rsidRDefault="005C5D7D" w:rsidP="005C5D7D">
      <w:pPr>
        <w:numPr>
          <w:ilvl w:val="1"/>
          <w:numId w:val="5"/>
        </w:numPr>
        <w:spacing w:after="0" w:line="240" w:lineRule="auto"/>
        <w:jc w:val="both"/>
        <w:rPr>
          <w:rFonts w:ascii="Arial" w:eastAsia="Times New Roman" w:hAnsi="Arial" w:cs="Arial"/>
          <w:sz w:val="20"/>
          <w:szCs w:val="20"/>
          <w:lang w:eastAsia="cs-CZ"/>
        </w:rPr>
      </w:pPr>
      <w:r w:rsidRPr="00C938D1">
        <w:rPr>
          <w:rFonts w:ascii="Arial" w:eastAsia="Times New Roman" w:hAnsi="Arial" w:cs="Arial"/>
          <w:sz w:val="20"/>
          <w:szCs w:val="20"/>
          <w:lang w:eastAsia="cs-CZ"/>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11" w:history="1">
        <w:r w:rsidRPr="00A54434">
          <w:rPr>
            <w:rStyle w:val="Hypertextovodkaz"/>
            <w:rFonts w:ascii="Arial" w:eastAsia="Times New Roman" w:hAnsi="Arial" w:cs="Arial"/>
            <w:sz w:val="20"/>
            <w:szCs w:val="20"/>
            <w:lang w:eastAsia="cs-CZ"/>
          </w:rPr>
          <w:t>https://www.zentiva.cz/gdpr</w:t>
        </w:r>
      </w:hyperlink>
      <w:r>
        <w:rPr>
          <w:rFonts w:ascii="Arial" w:eastAsia="Times New Roman" w:hAnsi="Arial" w:cs="Arial"/>
          <w:sz w:val="20"/>
          <w:szCs w:val="20"/>
          <w:lang w:eastAsia="cs-CZ"/>
        </w:rPr>
        <w:t xml:space="preserve"> </w:t>
      </w:r>
      <w:r w:rsidRPr="00C938D1">
        <w:rPr>
          <w:rFonts w:ascii="Arial" w:eastAsia="Times New Roman" w:hAnsi="Arial" w:cs="Arial"/>
          <w:sz w:val="20"/>
          <w:szCs w:val="20"/>
          <w:lang w:eastAsia="cs-CZ"/>
        </w:rPr>
        <w:t>; (</w:t>
      </w:r>
      <w:proofErr w:type="spellStart"/>
      <w:r w:rsidRPr="00C938D1">
        <w:rPr>
          <w:rFonts w:ascii="Arial" w:eastAsia="Times New Roman" w:hAnsi="Arial" w:cs="Arial"/>
          <w:sz w:val="20"/>
          <w:szCs w:val="20"/>
          <w:lang w:eastAsia="cs-CZ"/>
        </w:rPr>
        <w:t>ii</w:t>
      </w:r>
      <w:proofErr w:type="spellEnd"/>
      <w:r w:rsidRPr="00C938D1">
        <w:rPr>
          <w:rFonts w:ascii="Arial" w:eastAsia="Times New Roman" w:hAnsi="Arial" w:cs="Arial"/>
          <w:sz w:val="20"/>
          <w:szCs w:val="20"/>
          <w:lang w:eastAsia="cs-CZ"/>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adrese </w:t>
      </w:r>
      <w:hyperlink r:id="rId12" w:history="1">
        <w:r w:rsidRPr="00A54434">
          <w:rPr>
            <w:rStyle w:val="Hypertextovodkaz"/>
            <w:rFonts w:ascii="Arial" w:eastAsia="Times New Roman" w:hAnsi="Arial" w:cs="Arial"/>
            <w:sz w:val="20"/>
            <w:szCs w:val="20"/>
            <w:lang w:eastAsia="cs-CZ"/>
          </w:rPr>
          <w:t>https://www.fnol.cz/ochrana-osobnich-udaju</w:t>
        </w:r>
      </w:hyperlink>
      <w:r>
        <w:rPr>
          <w:rFonts w:ascii="Arial" w:eastAsia="Times New Roman" w:hAnsi="Arial" w:cs="Arial"/>
          <w:sz w:val="20"/>
          <w:szCs w:val="20"/>
          <w:lang w:eastAsia="cs-CZ"/>
        </w:rPr>
        <w:t>.</w:t>
      </w:r>
    </w:p>
    <w:p w14:paraId="52600F19" w14:textId="77777777" w:rsidR="005C5D7D" w:rsidRPr="00C938D1" w:rsidRDefault="005C5D7D" w:rsidP="005C5D7D">
      <w:pPr>
        <w:numPr>
          <w:ilvl w:val="1"/>
          <w:numId w:val="5"/>
        </w:numPr>
        <w:spacing w:after="0" w:line="240" w:lineRule="auto"/>
        <w:jc w:val="both"/>
        <w:rPr>
          <w:rFonts w:ascii="Arial" w:eastAsia="Times New Roman" w:hAnsi="Arial" w:cs="Arial"/>
          <w:sz w:val="20"/>
          <w:szCs w:val="20"/>
          <w:lang w:eastAsia="cs-CZ"/>
        </w:rPr>
      </w:pPr>
      <w:r w:rsidRPr="00C938D1">
        <w:rPr>
          <w:rFonts w:ascii="Arial" w:eastAsia="Times New Roman" w:hAnsi="Arial" w:cs="Arial"/>
          <w:sz w:val="20"/>
          <w:szCs w:val="20"/>
          <w:lang w:eastAsia="cs-CZ"/>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4A300BC5"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30406EAB" w14:textId="77777777" w:rsidR="005C5D7D" w:rsidRPr="00AD66BA" w:rsidRDefault="005C5D7D" w:rsidP="005C5D7D">
      <w:pPr>
        <w:spacing w:after="0" w:line="240" w:lineRule="auto"/>
        <w:rPr>
          <w:rFonts w:ascii="Arial" w:eastAsia="Times New Roman" w:hAnsi="Arial" w:cs="Arial"/>
          <w:b/>
          <w:sz w:val="20"/>
          <w:szCs w:val="20"/>
          <w:lang w:eastAsia="cs-CZ"/>
        </w:rPr>
      </w:pPr>
    </w:p>
    <w:p w14:paraId="32E25164"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V.</w:t>
      </w:r>
    </w:p>
    <w:p w14:paraId="2F5936CE"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Protikorupční ustanovení</w:t>
      </w:r>
    </w:p>
    <w:p w14:paraId="0C984FA3" w14:textId="77777777" w:rsidR="005C5D7D" w:rsidRPr="00AD66BA" w:rsidRDefault="005C5D7D" w:rsidP="005C5D7D">
      <w:pPr>
        <w:spacing w:after="0" w:line="240" w:lineRule="auto"/>
        <w:jc w:val="both"/>
        <w:rPr>
          <w:rFonts w:ascii="Arial" w:eastAsia="Times New Roman" w:hAnsi="Arial" w:cs="Arial"/>
          <w:b/>
          <w:sz w:val="20"/>
          <w:szCs w:val="20"/>
          <w:lang w:eastAsia="cs-CZ"/>
        </w:rPr>
      </w:pPr>
    </w:p>
    <w:p w14:paraId="4A33C8AD" w14:textId="77777777" w:rsidR="005C5D7D" w:rsidRPr="00AD66BA" w:rsidRDefault="005C5D7D" w:rsidP="005C5D7D">
      <w:pPr>
        <w:numPr>
          <w:ilvl w:val="0"/>
          <w:numId w:val="6"/>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Obě smluvní strany </w:t>
      </w:r>
      <w:r w:rsidRPr="00AD66BA">
        <w:rPr>
          <w:rFonts w:ascii="Arial" w:eastAsia="Times New Roman" w:hAnsi="Arial" w:cs="Arial"/>
          <w:sz w:val="20"/>
          <w:szCs w:val="20"/>
          <w:lang w:eastAsia="cs-CZ"/>
        </w:rPr>
        <w:t>se při plnění závazků vyplývajících z této smlouvy zavazuj</w:t>
      </w:r>
      <w:r>
        <w:rPr>
          <w:rFonts w:ascii="Arial" w:eastAsia="Times New Roman" w:hAnsi="Arial" w:cs="Arial"/>
          <w:sz w:val="20"/>
          <w:szCs w:val="20"/>
          <w:lang w:eastAsia="cs-CZ"/>
        </w:rPr>
        <w:t>í</w:t>
      </w:r>
      <w:r w:rsidRPr="00AD66BA">
        <w:rPr>
          <w:rFonts w:ascii="Arial" w:eastAsia="Times New Roman" w:hAnsi="Arial" w:cs="Arial"/>
          <w:sz w:val="20"/>
          <w:szCs w:val="20"/>
          <w:lang w:eastAsia="cs-CZ"/>
        </w:rPr>
        <w:t xml:space="preserve"> jednat v souladu s etickými zásadami podnikání a dodržovat veškeré tuzemské protikorupční právní předpisy, které zakazují </w:t>
      </w:r>
      <w:r>
        <w:rPr>
          <w:rFonts w:ascii="Arial" w:eastAsia="Times New Roman" w:hAnsi="Arial" w:cs="Arial"/>
          <w:sz w:val="20"/>
          <w:szCs w:val="20"/>
          <w:lang w:eastAsia="cs-CZ"/>
        </w:rPr>
        <w:t>úplatkářství</w:t>
      </w:r>
      <w:r w:rsidRPr="00AD66BA">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r w:rsidRPr="00C938D1">
        <w:rPr>
          <w:rFonts w:ascii="Arial" w:eastAsia="Times New Roman" w:hAnsi="Arial" w:cs="Arial"/>
          <w:sz w:val="20"/>
          <w:szCs w:val="20"/>
          <w:lang w:eastAsia="cs-CZ"/>
        </w:rPr>
        <w:t xml:space="preserve">Žádná Smluvní strana </w:t>
      </w:r>
      <w:r w:rsidRPr="00AD66BA">
        <w:rPr>
          <w:rFonts w:ascii="Arial" w:eastAsia="Times New Roman" w:hAnsi="Arial" w:cs="Arial"/>
          <w:sz w:val="20"/>
          <w:szCs w:val="20"/>
          <w:lang w:eastAsia="cs-CZ"/>
        </w:rPr>
        <w:t xml:space="preserve">zejména nebude přímo ani nepřímo nabízet, slibovat nebo poskytovat peníze nebo jakoukoliv jinou výhodu </w:t>
      </w:r>
      <w:r>
        <w:rPr>
          <w:rFonts w:ascii="Arial" w:eastAsia="Times New Roman" w:hAnsi="Arial" w:cs="Arial"/>
          <w:sz w:val="20"/>
          <w:szCs w:val="20"/>
          <w:lang w:eastAsia="cs-CZ"/>
        </w:rPr>
        <w:t xml:space="preserve">jiným osobám </w:t>
      </w:r>
      <w:r w:rsidRPr="00AD66BA">
        <w:rPr>
          <w:rFonts w:ascii="Arial" w:eastAsia="Times New Roman" w:hAnsi="Arial" w:cs="Arial"/>
          <w:sz w:val="20"/>
          <w:szCs w:val="20"/>
          <w:lang w:eastAsia="cs-CZ"/>
        </w:rPr>
        <w:t xml:space="preserve">v jejich prospěch či prospěch třetích osob s cílem ovlivnit jednání či rozhodnutí ohledně předmětu této smlouvy. Porušení ustanovení tohoto odstavce představuje podstatné porušení smlouvy </w:t>
      </w:r>
      <w:r>
        <w:rPr>
          <w:rFonts w:ascii="Arial" w:eastAsia="Times New Roman" w:hAnsi="Arial" w:cs="Arial"/>
          <w:sz w:val="20"/>
          <w:szCs w:val="20"/>
          <w:lang w:eastAsia="cs-CZ"/>
        </w:rPr>
        <w:t xml:space="preserve">Smluvní stranou </w:t>
      </w:r>
      <w:r w:rsidRPr="00AD66BA">
        <w:rPr>
          <w:rFonts w:ascii="Arial" w:eastAsia="Times New Roman" w:hAnsi="Arial" w:cs="Arial"/>
          <w:sz w:val="20"/>
          <w:szCs w:val="20"/>
          <w:lang w:eastAsia="cs-CZ"/>
        </w:rPr>
        <w:t xml:space="preserve">a </w:t>
      </w:r>
      <w:r>
        <w:rPr>
          <w:rFonts w:ascii="Arial" w:eastAsia="Times New Roman" w:hAnsi="Arial" w:cs="Arial"/>
          <w:sz w:val="20"/>
          <w:szCs w:val="20"/>
          <w:lang w:eastAsia="cs-CZ"/>
        </w:rPr>
        <w:t xml:space="preserve">druhá Smluvní strana </w:t>
      </w:r>
      <w:r w:rsidRPr="00AD66BA">
        <w:rPr>
          <w:rFonts w:ascii="Arial" w:eastAsia="Times New Roman" w:hAnsi="Arial" w:cs="Arial"/>
          <w:sz w:val="20"/>
          <w:szCs w:val="20"/>
          <w:lang w:eastAsia="cs-CZ"/>
        </w:rPr>
        <w:t>má právo od této smlouvy odstoupit s okamžitým účinkem po doručení oznámení a bez poskytnutí možnosti toto porušení napravit</w:t>
      </w:r>
      <w:r>
        <w:rPr>
          <w:rFonts w:ascii="Arial" w:eastAsia="Times New Roman" w:hAnsi="Arial" w:cs="Arial"/>
          <w:sz w:val="20"/>
          <w:szCs w:val="20"/>
          <w:lang w:eastAsia="cs-CZ"/>
        </w:rPr>
        <w:t xml:space="preserve">, </w:t>
      </w:r>
      <w:r w:rsidRPr="00C938D1">
        <w:rPr>
          <w:rFonts w:ascii="Arial" w:eastAsia="Times New Roman" w:hAnsi="Arial" w:cs="Arial"/>
          <w:sz w:val="20"/>
          <w:szCs w:val="20"/>
          <w:lang w:eastAsia="cs-CZ"/>
        </w:rPr>
        <w:t>v takovém případě nemá porušující Smluvní strana nárok na náhradu škody či jiné újmy způsobené v souvislosti s takovým ukončením této smlouvy neporušující Smluvní stranou.</w:t>
      </w:r>
    </w:p>
    <w:p w14:paraId="3FA671FC"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6F6FA1EB" w14:textId="77777777" w:rsidR="005C5D7D" w:rsidRPr="00FC7FEF" w:rsidRDefault="005C5D7D" w:rsidP="005C5D7D">
      <w:pPr>
        <w:numPr>
          <w:ilvl w:val="0"/>
          <w:numId w:val="6"/>
        </w:numPr>
        <w:spacing w:after="0" w:line="240" w:lineRule="auto"/>
        <w:jc w:val="both"/>
        <w:rPr>
          <w:rFonts w:ascii="Arial" w:eastAsia="Times New Roman" w:hAnsi="Arial" w:cs="Arial"/>
          <w:sz w:val="20"/>
          <w:szCs w:val="20"/>
          <w:lang w:eastAsia="cs-CZ"/>
        </w:rPr>
      </w:pPr>
      <w:r>
        <w:rPr>
          <w:rFonts w:ascii="Arial" w:hAnsi="Arial" w:cs="Arial"/>
          <w:sz w:val="20"/>
        </w:rPr>
        <w:t>Smluvní strany se zavazují</w:t>
      </w:r>
      <w:r w:rsidRPr="00A67C31">
        <w:rPr>
          <w:rFonts w:ascii="Arial" w:hAnsi="Arial" w:cs="Arial"/>
          <w:sz w:val="20"/>
        </w:rPr>
        <w:t xml:space="preserve"> seznámit </w:t>
      </w:r>
      <w:r>
        <w:rPr>
          <w:rFonts w:ascii="Arial" w:hAnsi="Arial" w:cs="Arial"/>
          <w:sz w:val="20"/>
        </w:rPr>
        <w:t xml:space="preserve">se </w:t>
      </w:r>
      <w:r w:rsidRPr="00A67C31">
        <w:rPr>
          <w:rFonts w:ascii="Arial" w:hAnsi="Arial" w:cs="Arial"/>
          <w:sz w:val="20"/>
        </w:rPr>
        <w:t>s</w:t>
      </w:r>
      <w:r>
        <w:rPr>
          <w:rFonts w:ascii="Arial" w:hAnsi="Arial" w:cs="Arial"/>
          <w:sz w:val="20"/>
        </w:rPr>
        <w:t xml:space="preserve"> </w:t>
      </w:r>
      <w:r w:rsidRPr="00A67C31">
        <w:rPr>
          <w:rFonts w:ascii="Arial" w:hAnsi="Arial" w:cs="Arial"/>
          <w:sz w:val="20"/>
        </w:rPr>
        <w:t xml:space="preserve">Etickým kodexem </w:t>
      </w:r>
      <w:r>
        <w:rPr>
          <w:rFonts w:ascii="Arial" w:hAnsi="Arial" w:cs="Arial"/>
          <w:sz w:val="20"/>
        </w:rPr>
        <w:t>Společnosti</w:t>
      </w:r>
      <w:r w:rsidRPr="00A67C31">
        <w:rPr>
          <w:rFonts w:ascii="Arial" w:hAnsi="Arial" w:cs="Arial"/>
          <w:sz w:val="20"/>
        </w:rPr>
        <w:t xml:space="preserve">, jak je veřejně dostupný na </w:t>
      </w:r>
      <w:hyperlink r:id="rId13" w:history="1">
        <w:r w:rsidRPr="0031348A">
          <w:rPr>
            <w:rStyle w:val="Hypertextovodkaz"/>
            <w:rFonts w:ascii="Arial" w:hAnsi="Arial" w:cs="Arial"/>
            <w:sz w:val="20"/>
          </w:rPr>
          <w:t>https://www.zentiva.cz/contact/partners</w:t>
        </w:r>
      </w:hyperlink>
      <w:r w:rsidRPr="00A67C31">
        <w:rPr>
          <w:rFonts w:ascii="Arial" w:hAnsi="Arial" w:cs="Arial"/>
          <w:sz w:val="20"/>
        </w:rPr>
        <w:t>.</w:t>
      </w:r>
    </w:p>
    <w:p w14:paraId="28A39841" w14:textId="77777777" w:rsidR="005C5D7D" w:rsidRPr="00FC7FEF" w:rsidRDefault="005C5D7D" w:rsidP="005C5D7D">
      <w:pPr>
        <w:spacing w:after="0" w:line="240" w:lineRule="auto"/>
        <w:ind w:left="1065"/>
        <w:jc w:val="both"/>
        <w:rPr>
          <w:rFonts w:ascii="Arial" w:eastAsia="Times New Roman" w:hAnsi="Arial" w:cs="Arial"/>
          <w:sz w:val="20"/>
          <w:szCs w:val="20"/>
          <w:lang w:eastAsia="cs-CZ"/>
        </w:rPr>
      </w:pPr>
    </w:p>
    <w:p w14:paraId="2714AE09" w14:textId="77777777" w:rsidR="005C5D7D" w:rsidRPr="00AD66BA" w:rsidRDefault="005C5D7D" w:rsidP="005C5D7D">
      <w:pPr>
        <w:numPr>
          <w:ilvl w:val="0"/>
          <w:numId w:val="6"/>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 Společnost se zavazuje, tuto smlouvu nepostoupit bez předchozího písemného souhlasu Zdravotnického zařízení.</w:t>
      </w:r>
    </w:p>
    <w:p w14:paraId="5F65607D"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4F3397B7"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09502E70"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VI.</w:t>
      </w:r>
    </w:p>
    <w:p w14:paraId="641221D4"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Mlčenlivost</w:t>
      </w:r>
    </w:p>
    <w:p w14:paraId="26A8A320"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2E86C5B0" w14:textId="77777777" w:rsidR="005C5D7D" w:rsidRPr="00AD66BA" w:rsidRDefault="005C5D7D" w:rsidP="005C5D7D">
      <w:pPr>
        <w:numPr>
          <w:ilvl w:val="0"/>
          <w:numId w:val="7"/>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035ABA39"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4AA6C28C" w14:textId="77777777" w:rsidR="005C5D7D" w:rsidRPr="00AD66BA" w:rsidRDefault="005C5D7D" w:rsidP="005C5D7D">
      <w:pPr>
        <w:numPr>
          <w:ilvl w:val="0"/>
          <w:numId w:val="7"/>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7A824448" w14:textId="77777777" w:rsidR="005C5D7D" w:rsidRPr="00AD66BA" w:rsidRDefault="005C5D7D" w:rsidP="005C5D7D">
      <w:pPr>
        <w:spacing w:after="0" w:line="240" w:lineRule="auto"/>
        <w:ind w:left="360"/>
        <w:jc w:val="both"/>
        <w:rPr>
          <w:rFonts w:ascii="Arial" w:eastAsia="Times New Roman" w:hAnsi="Arial" w:cs="Arial"/>
          <w:sz w:val="20"/>
          <w:szCs w:val="20"/>
          <w:lang w:eastAsia="cs-CZ"/>
        </w:rPr>
      </w:pPr>
    </w:p>
    <w:p w14:paraId="72826CAC" w14:textId="77777777" w:rsidR="005C5D7D" w:rsidRPr="00AD66BA" w:rsidRDefault="005C5D7D" w:rsidP="005C5D7D">
      <w:pPr>
        <w:numPr>
          <w:ilvl w:val="0"/>
          <w:numId w:val="7"/>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Povinnost mlčenlivosti se nevztahuje na informace, které:</w:t>
      </w:r>
    </w:p>
    <w:p w14:paraId="108FFFB1" w14:textId="77777777" w:rsidR="005C5D7D" w:rsidRPr="00AD66BA" w:rsidRDefault="005C5D7D" w:rsidP="005C5D7D">
      <w:pPr>
        <w:numPr>
          <w:ilvl w:val="1"/>
          <w:numId w:val="4"/>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jsou veřejně známé,</w:t>
      </w:r>
    </w:p>
    <w:p w14:paraId="7F50F0DB" w14:textId="77777777" w:rsidR="005C5D7D" w:rsidRPr="00AD66BA" w:rsidRDefault="005C5D7D" w:rsidP="005C5D7D">
      <w:pPr>
        <w:numPr>
          <w:ilvl w:val="1"/>
          <w:numId w:val="4"/>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nebo se stanou veřejně známými jinak, než porušením ustanovení této smlouvy, přičemž současně,</w:t>
      </w:r>
    </w:p>
    <w:p w14:paraId="5F34ED4E" w14:textId="77777777" w:rsidR="005C5D7D" w:rsidRPr="00AD66BA" w:rsidRDefault="005C5D7D" w:rsidP="005C5D7D">
      <w:pPr>
        <w:numPr>
          <w:ilvl w:val="1"/>
          <w:numId w:val="4"/>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jsou oprávněně v dispozici druhé smluvní strany před jejich poskytnutím této smluvní straně, nebo</w:t>
      </w:r>
    </w:p>
    <w:p w14:paraId="0C80AAF9" w14:textId="77777777" w:rsidR="005C5D7D" w:rsidRPr="00AD66BA" w:rsidRDefault="005C5D7D" w:rsidP="005C5D7D">
      <w:pPr>
        <w:numPr>
          <w:ilvl w:val="1"/>
          <w:numId w:val="4"/>
        </w:numPr>
        <w:spacing w:after="0" w:line="240" w:lineRule="auto"/>
        <w:jc w:val="both"/>
        <w:rPr>
          <w:rFonts w:ascii="Arial" w:eastAsia="Times New Roman" w:hAnsi="Arial" w:cs="Arial"/>
          <w:b/>
          <w:sz w:val="20"/>
          <w:szCs w:val="20"/>
          <w:lang w:eastAsia="cs-CZ"/>
        </w:rPr>
      </w:pPr>
      <w:r w:rsidRPr="00AD66BA">
        <w:rPr>
          <w:rFonts w:ascii="Arial" w:eastAsia="Times New Roman" w:hAnsi="Arial" w:cs="Arial"/>
          <w:sz w:val="20"/>
          <w:szCs w:val="20"/>
          <w:lang w:eastAsia="cs-CZ"/>
        </w:rPr>
        <w:t>smluvní strana je získá od třetí osoby, která není vázána povinností mlčenlivosti.</w:t>
      </w:r>
    </w:p>
    <w:p w14:paraId="3F2BB992" w14:textId="77777777" w:rsidR="005C5D7D" w:rsidRPr="00AD66BA" w:rsidRDefault="005C5D7D" w:rsidP="005C5D7D">
      <w:pPr>
        <w:spacing w:after="0" w:line="240" w:lineRule="auto"/>
        <w:ind w:left="1080"/>
        <w:jc w:val="both"/>
        <w:rPr>
          <w:rFonts w:ascii="Arial" w:eastAsia="Times New Roman" w:hAnsi="Arial" w:cs="Arial"/>
          <w:b/>
          <w:sz w:val="20"/>
          <w:szCs w:val="20"/>
          <w:lang w:eastAsia="cs-CZ"/>
        </w:rPr>
      </w:pPr>
    </w:p>
    <w:p w14:paraId="0B7AE8D7" w14:textId="317E77CD" w:rsidR="005C5D7D" w:rsidRPr="00AD66BA" w:rsidRDefault="005C5D7D" w:rsidP="005C5D7D">
      <w:pPr>
        <w:numPr>
          <w:ilvl w:val="0"/>
          <w:numId w:val="7"/>
        </w:numPr>
        <w:spacing w:after="0" w:line="240" w:lineRule="auto"/>
        <w:jc w:val="both"/>
        <w:rPr>
          <w:rFonts w:ascii="Arial" w:eastAsia="Times New Roman" w:hAnsi="Arial" w:cs="Arial"/>
          <w:sz w:val="20"/>
          <w:szCs w:val="20"/>
          <w:lang w:eastAsia="cs-CZ"/>
        </w:rPr>
      </w:pPr>
      <w:r w:rsidRPr="00762CA3">
        <w:rPr>
          <w:rFonts w:ascii="Arial" w:eastAsia="Times New Roman" w:hAnsi="Arial" w:cs="Arial"/>
          <w:sz w:val="20"/>
          <w:szCs w:val="20"/>
          <w:lang w:eastAsia="cs-CZ"/>
        </w:rPr>
        <w:t>Smluvní strany jsou dále povinny poskytovat informace v rozsahu a způsobem, který</w:t>
      </w:r>
      <w:r w:rsidRPr="00AD66BA">
        <w:rPr>
          <w:rFonts w:ascii="Arial" w:eastAsia="Times New Roman" w:hAnsi="Arial" w:cs="Arial"/>
          <w:sz w:val="20"/>
          <w:szCs w:val="20"/>
          <w:lang w:eastAsia="cs-CZ"/>
        </w:rPr>
        <w:t xml:space="preserve">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Zdravotnické zařízení je pak dále oprávněno, aniž by se jednalo o porušení této Smlouvy, poskytnout informace o existenci této Smlouvy a jejích podmínkách, případně </w:t>
      </w:r>
      <w:r w:rsidR="005B235E">
        <w:rPr>
          <w:rFonts w:ascii="Arial" w:eastAsia="Times New Roman" w:hAnsi="Arial" w:cs="Arial"/>
          <w:sz w:val="20"/>
          <w:szCs w:val="20"/>
          <w:lang w:eastAsia="cs-CZ"/>
        </w:rPr>
        <w:t xml:space="preserve">informace </w:t>
      </w:r>
      <w:r w:rsidRPr="00AD66BA">
        <w:rPr>
          <w:rFonts w:ascii="Arial" w:eastAsia="Times New Roman" w:hAnsi="Arial" w:cs="Arial"/>
          <w:sz w:val="20"/>
          <w:szCs w:val="20"/>
          <w:lang w:eastAsia="cs-CZ"/>
        </w:rPr>
        <w:t>o výši Bonusu podle ní obdrženého svému zřizovateli, je-li tímto zřizovatelem Ministerstvo zdravotnictví.</w:t>
      </w:r>
    </w:p>
    <w:p w14:paraId="05432892"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7C781FCF" w14:textId="3E4F309B" w:rsidR="005C5D7D" w:rsidRPr="001765AA" w:rsidRDefault="005C5D7D" w:rsidP="005C5D7D">
      <w:pPr>
        <w:numPr>
          <w:ilvl w:val="0"/>
          <w:numId w:val="7"/>
        </w:numPr>
        <w:spacing w:after="0" w:line="240" w:lineRule="auto"/>
        <w:jc w:val="both"/>
        <w:rPr>
          <w:rFonts w:ascii="Arial" w:eastAsia="Times New Roman" w:hAnsi="Arial" w:cs="Arial"/>
          <w:sz w:val="20"/>
          <w:szCs w:val="20"/>
          <w:lang w:eastAsia="cs-CZ"/>
        </w:rPr>
      </w:pPr>
      <w:r w:rsidRPr="001765AA">
        <w:rPr>
          <w:rFonts w:ascii="Arial" w:eastAsia="Times New Roman" w:hAnsi="Arial" w:cs="Arial"/>
          <w:sz w:val="20"/>
          <w:szCs w:val="20"/>
          <w:lang w:eastAsia="cs-CZ"/>
        </w:rPr>
        <w:t>V</w:t>
      </w:r>
      <w:r w:rsidRPr="00762CA3">
        <w:rPr>
          <w:rFonts w:ascii="Arial" w:eastAsia="Times New Roman" w:hAnsi="Arial" w:cs="Arial"/>
          <w:sz w:val="20"/>
          <w:szCs w:val="20"/>
          <w:lang w:eastAsia="cs-CZ"/>
        </w:rPr>
        <w:t xml:space="preserve"> případě, že by byla smlouva soudem pravomocně shledána za neuveřejněnou</w:t>
      </w:r>
      <w:r w:rsidRPr="00AD66BA">
        <w:rPr>
          <w:rFonts w:ascii="Arial" w:eastAsia="Times New Roman" w:hAnsi="Arial" w:cs="Arial"/>
          <w:sz w:val="20"/>
          <w:szCs w:val="20"/>
          <w:lang w:eastAsia="cs-CZ"/>
        </w:rPr>
        <w:t xml:space="preserve"> </w:t>
      </w:r>
      <w:r w:rsidRPr="00762CA3">
        <w:rPr>
          <w:rFonts w:ascii="Arial" w:eastAsia="Times New Roman" w:hAnsi="Arial" w:cs="Arial"/>
          <w:sz w:val="20"/>
          <w:szCs w:val="20"/>
          <w:lang w:eastAsia="cs-CZ"/>
        </w:rPr>
        <w:t>prostřednictvím registru smluv, ať zcela nebo částečně, zavazují se Strany uveřejnit</w:t>
      </w:r>
      <w:r w:rsidRPr="00AD66BA">
        <w:rPr>
          <w:rFonts w:ascii="Arial" w:eastAsia="Times New Roman" w:hAnsi="Arial" w:cs="Arial"/>
          <w:sz w:val="20"/>
          <w:szCs w:val="20"/>
          <w:lang w:eastAsia="cs-CZ"/>
        </w:rPr>
        <w:t xml:space="preserve"> smlouvu v souladu s ustanovením § 7 odst. 2 písm. b) zákona o registru smluv. </w:t>
      </w:r>
      <w:r w:rsidRPr="001765AA">
        <w:rPr>
          <w:rFonts w:ascii="Arial" w:eastAsia="Times New Roman" w:hAnsi="Arial" w:cs="Arial"/>
          <w:sz w:val="20"/>
          <w:szCs w:val="20"/>
          <w:lang w:eastAsia="cs-CZ"/>
        </w:rPr>
        <w:t>Uveřejnění smlouvy provede ta ze stran, která provedla původní uveřejnění smlouvy a</w:t>
      </w:r>
      <w:r w:rsidRPr="00AD66BA">
        <w:rPr>
          <w:rFonts w:ascii="Arial" w:eastAsia="Times New Roman" w:hAnsi="Arial" w:cs="Arial"/>
          <w:sz w:val="20"/>
          <w:szCs w:val="20"/>
          <w:lang w:eastAsia="cs-CZ"/>
        </w:rPr>
        <w:t xml:space="preserve"> v takovém rozsahu, aby uveřejněním bylo vyhověno rozhodnutí soudu a současně </w:t>
      </w:r>
      <w:r w:rsidRPr="001765AA">
        <w:rPr>
          <w:rFonts w:ascii="Arial" w:eastAsia="Times New Roman" w:hAnsi="Arial" w:cs="Arial"/>
          <w:sz w:val="20"/>
          <w:szCs w:val="20"/>
          <w:lang w:eastAsia="cs-CZ"/>
        </w:rPr>
        <w:t xml:space="preserve">naplněno ustanovení § 7 odst. 2 písm. b) zákona o registru smluv. </w:t>
      </w:r>
      <w:r w:rsidR="00762CA3" w:rsidRPr="001765AA">
        <w:rPr>
          <w:rFonts w:ascii="Arial" w:eastAsia="Times New Roman" w:hAnsi="Arial" w:cs="Arial"/>
          <w:sz w:val="20"/>
          <w:szCs w:val="20"/>
          <w:lang w:eastAsia="cs-CZ"/>
        </w:rPr>
        <w:t xml:space="preserve"> </w:t>
      </w:r>
    </w:p>
    <w:p w14:paraId="27693FF0"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 </w:t>
      </w:r>
    </w:p>
    <w:p w14:paraId="0BC697DB"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5CBC72D7"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VII.</w:t>
      </w:r>
    </w:p>
    <w:p w14:paraId="448E8A7B" w14:textId="77777777" w:rsidR="005C5D7D" w:rsidRPr="00AD66BA" w:rsidRDefault="005C5D7D" w:rsidP="005C5D7D">
      <w:pPr>
        <w:spacing w:after="0" w:line="240" w:lineRule="auto"/>
        <w:jc w:val="center"/>
        <w:rPr>
          <w:rFonts w:ascii="Arial" w:eastAsia="Times New Roman" w:hAnsi="Arial" w:cs="Arial"/>
          <w:b/>
          <w:sz w:val="20"/>
          <w:szCs w:val="20"/>
          <w:lang w:eastAsia="cs-CZ"/>
        </w:rPr>
      </w:pPr>
      <w:r w:rsidRPr="00AD66BA">
        <w:rPr>
          <w:rFonts w:ascii="Arial" w:eastAsia="Times New Roman" w:hAnsi="Arial" w:cs="Arial"/>
          <w:b/>
          <w:sz w:val="20"/>
          <w:szCs w:val="20"/>
          <w:lang w:eastAsia="cs-CZ"/>
        </w:rPr>
        <w:t>Všeobecná ustanovení</w:t>
      </w:r>
    </w:p>
    <w:p w14:paraId="2B636B80" w14:textId="77777777" w:rsidR="005C5D7D" w:rsidRPr="00AD66BA" w:rsidRDefault="005C5D7D" w:rsidP="005C5D7D">
      <w:pPr>
        <w:spacing w:after="0" w:line="240" w:lineRule="auto"/>
        <w:jc w:val="center"/>
        <w:rPr>
          <w:rFonts w:ascii="Arial" w:eastAsia="Times New Roman" w:hAnsi="Arial" w:cs="Arial"/>
          <w:b/>
          <w:sz w:val="20"/>
          <w:szCs w:val="20"/>
          <w:lang w:eastAsia="cs-CZ"/>
        </w:rPr>
      </w:pPr>
    </w:p>
    <w:p w14:paraId="201FC6AC"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Ve všech ostatních otázkách neupravených touto smlouvou, se právní vztah založený touto smlouvou řídí ustanoveními občanského zákoníku.</w:t>
      </w:r>
    </w:p>
    <w:p w14:paraId="7E157EA9" w14:textId="77777777" w:rsidR="005C5D7D" w:rsidRPr="00AD66BA" w:rsidRDefault="005C5D7D" w:rsidP="005C5D7D">
      <w:pPr>
        <w:spacing w:after="0" w:line="240" w:lineRule="auto"/>
        <w:ind w:left="360"/>
        <w:jc w:val="both"/>
        <w:rPr>
          <w:rFonts w:ascii="Arial" w:eastAsia="Times New Roman" w:hAnsi="Arial" w:cs="Arial"/>
          <w:sz w:val="20"/>
          <w:szCs w:val="20"/>
          <w:lang w:eastAsia="cs-CZ"/>
        </w:rPr>
      </w:pPr>
    </w:p>
    <w:p w14:paraId="19A912DB"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06451FF9" w14:textId="77777777" w:rsidR="005C5D7D" w:rsidRPr="00AD66BA" w:rsidRDefault="005C5D7D" w:rsidP="005C5D7D">
      <w:pPr>
        <w:spacing w:after="0" w:line="240" w:lineRule="auto"/>
        <w:ind w:left="708"/>
        <w:rPr>
          <w:rFonts w:ascii="Arial" w:eastAsia="Times New Roman" w:hAnsi="Arial" w:cs="Arial"/>
          <w:sz w:val="20"/>
          <w:szCs w:val="20"/>
          <w:lang w:eastAsia="cs-CZ"/>
        </w:rPr>
      </w:pPr>
    </w:p>
    <w:p w14:paraId="24E840B7"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kopie předloží ke kontrole v rámci běžné pracovní doby. Zdravotnické zařízení zajistí, aby kopie účetní knihy a kopie záznamů byly dostatečné, a umožnily tak Společnosti, aby ověřila dodržování této povinnosti ze strany Zdravotnického zařízení.</w:t>
      </w:r>
    </w:p>
    <w:p w14:paraId="7D077B3A"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230F5C9A" w14:textId="1EA2944C" w:rsidR="005C5D7D" w:rsidRPr="00877E1A" w:rsidRDefault="005C5D7D" w:rsidP="005C5D7D">
      <w:pPr>
        <w:pStyle w:val="Odstavecseseznamem"/>
        <w:numPr>
          <w:ilvl w:val="0"/>
          <w:numId w:val="2"/>
        </w:numPr>
        <w:rPr>
          <w:rFonts w:ascii="Arial" w:eastAsia="Times New Roman" w:hAnsi="Arial" w:cs="Arial"/>
          <w:sz w:val="20"/>
          <w:szCs w:val="20"/>
          <w:lang w:eastAsia="cs-CZ"/>
        </w:rPr>
      </w:pPr>
      <w:r w:rsidRPr="00877E1A">
        <w:rPr>
          <w:rFonts w:ascii="Arial" w:eastAsia="Times New Roman" w:hAnsi="Arial" w:cs="Arial"/>
          <w:sz w:val="20"/>
          <w:szCs w:val="20"/>
          <w:lang w:eastAsia="cs-CZ"/>
        </w:rPr>
        <w:t>Smlouva se uzavírá na dobu určitou, a to do 31. 12. 202</w:t>
      </w:r>
      <w:r w:rsidR="00C36B10">
        <w:rPr>
          <w:rFonts w:ascii="Arial" w:eastAsia="Times New Roman" w:hAnsi="Arial" w:cs="Arial"/>
          <w:sz w:val="20"/>
          <w:szCs w:val="20"/>
          <w:lang w:eastAsia="cs-CZ"/>
        </w:rPr>
        <w:t>5</w:t>
      </w:r>
      <w:r w:rsidRPr="00877E1A">
        <w:rPr>
          <w:rFonts w:ascii="Arial" w:eastAsia="Times New Roman" w:hAnsi="Arial" w:cs="Arial"/>
          <w:sz w:val="20"/>
          <w:szCs w:val="20"/>
          <w:lang w:eastAsia="cs-CZ"/>
        </w:rPr>
        <w:t>. Každá ze smluvních stran je oprávněna tuto smlouvu vypovědět písemnou výpovědí i bez uvedení důvodu doručenou druhé smluvní straně. Smluvní strany se výslovně dohodly, že ujednání této smlouvy se použijí i na právní poměry vzniklé mezi smluvními stranami dle této smlouvy od 1. 1. 202</w:t>
      </w:r>
      <w:r w:rsidR="00C36B10">
        <w:rPr>
          <w:rFonts w:ascii="Arial" w:eastAsia="Times New Roman" w:hAnsi="Arial" w:cs="Arial"/>
          <w:sz w:val="20"/>
          <w:szCs w:val="20"/>
          <w:lang w:eastAsia="cs-CZ"/>
        </w:rPr>
        <w:t>5</w:t>
      </w:r>
      <w:r w:rsidRPr="00877E1A">
        <w:rPr>
          <w:rFonts w:ascii="Arial" w:eastAsia="Times New Roman" w:hAnsi="Arial" w:cs="Arial"/>
          <w:sz w:val="20"/>
          <w:szCs w:val="20"/>
          <w:lang w:eastAsia="cs-CZ"/>
        </w:rPr>
        <w:t xml:space="preserve"> do okamžiku nabytí účinnosti této smlouvy dle registru smluv. </w:t>
      </w:r>
    </w:p>
    <w:p w14:paraId="1F605597" w14:textId="55AE739E"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lastRenderedPageBreak/>
        <w:t>Výpovědní doba činí jeden měsíc a počíná běžet prvním dnem kalendářního měsíce následujícího po měsíci, v němž byla výpověď doručena druhé smluvní straně. Kromě toho je kterákoliv smluvní strana oprávněna od této smlouvy odstoupit podle čl. IV. odst. 4</w:t>
      </w:r>
      <w:r w:rsidR="005B235E">
        <w:rPr>
          <w:rFonts w:ascii="Arial" w:eastAsia="Times New Roman" w:hAnsi="Arial" w:cs="Arial"/>
          <w:sz w:val="20"/>
          <w:szCs w:val="20"/>
          <w:lang w:eastAsia="cs-CZ"/>
        </w:rPr>
        <w:t xml:space="preserve"> a </w:t>
      </w:r>
      <w:r w:rsidRPr="00AD66BA">
        <w:rPr>
          <w:rFonts w:ascii="Arial" w:eastAsia="Times New Roman" w:hAnsi="Arial" w:cs="Arial"/>
          <w:sz w:val="20"/>
          <w:szCs w:val="20"/>
          <w:lang w:eastAsia="cs-CZ"/>
        </w:rPr>
        <w:t xml:space="preserve">čl. V. odst. 1 této smlouvy. </w:t>
      </w:r>
    </w:p>
    <w:p w14:paraId="4DC04CEF"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655446D0" w14:textId="77777777" w:rsidR="005C5D7D" w:rsidRPr="00AD66BA" w:rsidRDefault="005C5D7D" w:rsidP="005C5D7D">
      <w:pPr>
        <w:numPr>
          <w:ilvl w:val="0"/>
          <w:numId w:val="2"/>
        </w:numPr>
        <w:suppressAutoHyphens/>
        <w:spacing w:after="0" w:line="240" w:lineRule="auto"/>
        <w:jc w:val="both"/>
        <w:rPr>
          <w:rFonts w:ascii="Times New Roman" w:eastAsia="Times New Roman" w:hAnsi="Times New Roman" w:cs="Times New Roman"/>
          <w:sz w:val="24"/>
          <w:szCs w:val="20"/>
          <w:lang w:eastAsia="zh-CN"/>
        </w:rPr>
      </w:pPr>
      <w:r w:rsidRPr="00AD66BA">
        <w:rPr>
          <w:rFonts w:ascii="Arial" w:eastAsia="Times New Roman" w:hAnsi="Arial" w:cs="Arial"/>
          <w:sz w:val="20"/>
          <w:szCs w:val="20"/>
          <w:lang w:eastAsia="zh-CN"/>
        </w:rPr>
        <w:t>Změny a doplňky této smlouvy mohou být činěny pouze formou číslovaných písemných dodatků, podepsaných smluvními stranami.</w:t>
      </w:r>
    </w:p>
    <w:p w14:paraId="6D2D792B"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048E5E23"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4BE0D66" w14:textId="77777777" w:rsidR="005C5D7D" w:rsidRPr="00AD66BA" w:rsidRDefault="005C5D7D" w:rsidP="005C5D7D">
      <w:pPr>
        <w:spacing w:after="0" w:line="240" w:lineRule="auto"/>
        <w:ind w:left="708"/>
        <w:rPr>
          <w:rFonts w:ascii="Arial" w:eastAsia="Times New Roman" w:hAnsi="Arial" w:cs="Arial"/>
          <w:sz w:val="20"/>
          <w:szCs w:val="20"/>
          <w:lang w:eastAsia="cs-CZ"/>
        </w:rPr>
      </w:pPr>
    </w:p>
    <w:p w14:paraId="6A14F418"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40E52817" w14:textId="77777777" w:rsidR="005C5D7D" w:rsidRPr="00AD66BA" w:rsidRDefault="005C5D7D" w:rsidP="005C5D7D">
      <w:pPr>
        <w:spacing w:after="0" w:line="240" w:lineRule="auto"/>
        <w:ind w:left="708"/>
        <w:rPr>
          <w:rFonts w:ascii="Arial" w:eastAsia="Times New Roman" w:hAnsi="Arial" w:cs="Arial"/>
          <w:sz w:val="20"/>
          <w:szCs w:val="20"/>
          <w:lang w:eastAsia="cs-CZ"/>
        </w:rPr>
      </w:pPr>
    </w:p>
    <w:p w14:paraId="323FDF5C" w14:textId="77777777" w:rsidR="005C5D7D" w:rsidRPr="00AD66BA" w:rsidRDefault="005C5D7D" w:rsidP="005C5D7D">
      <w:pPr>
        <w:spacing w:after="0" w:line="240" w:lineRule="auto"/>
        <w:ind w:left="360"/>
        <w:jc w:val="both"/>
        <w:rPr>
          <w:rFonts w:ascii="Arial" w:eastAsia="Times New Roman" w:hAnsi="Arial" w:cs="Arial"/>
          <w:sz w:val="20"/>
          <w:szCs w:val="20"/>
          <w:lang w:eastAsia="cs-CZ"/>
        </w:rPr>
      </w:pPr>
    </w:p>
    <w:p w14:paraId="5768A091"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3E4B3D7" w14:textId="77777777" w:rsidR="005C5D7D" w:rsidRPr="00AD66BA" w:rsidRDefault="005C5D7D" w:rsidP="005C5D7D">
      <w:pPr>
        <w:spacing w:after="0" w:line="240" w:lineRule="auto"/>
        <w:ind w:left="708"/>
        <w:rPr>
          <w:rFonts w:ascii="Arial" w:eastAsia="Times New Roman" w:hAnsi="Arial" w:cs="Arial"/>
          <w:sz w:val="20"/>
          <w:szCs w:val="20"/>
          <w:lang w:eastAsia="cs-CZ"/>
        </w:rPr>
      </w:pPr>
    </w:p>
    <w:p w14:paraId="57D41ECA" w14:textId="313D96A0"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Smlouva je vyhotovena ve dvou stejnopisech, přičemž každá ze smluvních stran obdrží po jednom.</w:t>
      </w:r>
      <w:r w:rsidR="005B235E">
        <w:rPr>
          <w:rFonts w:ascii="Arial" w:eastAsia="Times New Roman" w:hAnsi="Arial" w:cs="Arial"/>
          <w:sz w:val="20"/>
          <w:szCs w:val="20"/>
          <w:lang w:eastAsia="cs-CZ"/>
        </w:rPr>
        <w:t xml:space="preserve"> Pokud je tento dodatek podepisován elektronicky, je vyhotoven v jednom stejnopise podepsaném elektronicky oběma smluvními stranami.</w:t>
      </w:r>
    </w:p>
    <w:p w14:paraId="7FAE037F"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51C9105A"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Vztahuje-li se na tuto smlouvu povinnost zveřejnit ji podle zákona o RS, nabývá tato Smlouva platnosti dnem podpisu poslední smluvní stranou a účinnosti dnem zveřejnění v registru smluv. V ostatních případech nabývá tato Smlouva platnosti a účinnosti dnem podpisu poslední smluvní stranou.</w:t>
      </w:r>
    </w:p>
    <w:p w14:paraId="29853838" w14:textId="77777777" w:rsidR="005C5D7D" w:rsidRPr="00AD66BA" w:rsidRDefault="005C5D7D" w:rsidP="005C5D7D">
      <w:pPr>
        <w:spacing w:after="0" w:line="240" w:lineRule="auto"/>
        <w:ind w:left="1065"/>
        <w:jc w:val="both"/>
        <w:rPr>
          <w:rFonts w:ascii="Arial" w:eastAsia="Times New Roman" w:hAnsi="Arial" w:cs="Arial"/>
          <w:sz w:val="20"/>
          <w:szCs w:val="20"/>
          <w:lang w:eastAsia="cs-CZ"/>
        </w:rPr>
      </w:pPr>
    </w:p>
    <w:p w14:paraId="76CA88EB"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Účastníci této smlouvy prohlašují, že si smlouvu před jejím podepsáním přečetli a že její obsah odpovídá jejich pravé, vážné a svobodné vůli, což stvrzují svými níže připojenými podpisy.</w:t>
      </w:r>
    </w:p>
    <w:p w14:paraId="52F391A3"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6526F434" w14:textId="77777777" w:rsidR="005C5D7D" w:rsidRPr="00AD66BA" w:rsidRDefault="005C5D7D" w:rsidP="005C5D7D">
      <w:pPr>
        <w:numPr>
          <w:ilvl w:val="0"/>
          <w:numId w:val="2"/>
        </w:numPr>
        <w:spacing w:after="0" w:line="240" w:lineRule="auto"/>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Tato smlouva i její výklad se řídí českým právním řádem.</w:t>
      </w:r>
    </w:p>
    <w:p w14:paraId="22734E80"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3C9755A6"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14BD9048"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4754DEDE" w14:textId="77777777" w:rsidR="005C5D7D" w:rsidRPr="00AD66BA" w:rsidRDefault="005C5D7D" w:rsidP="005C5D7D">
      <w:pPr>
        <w:suppressAutoHyphens/>
        <w:spacing w:after="0" w:line="240" w:lineRule="auto"/>
        <w:jc w:val="center"/>
        <w:rPr>
          <w:rFonts w:ascii="Arial" w:eastAsia="Times New Roman" w:hAnsi="Arial" w:cs="Arial"/>
          <w:b/>
          <w:sz w:val="20"/>
          <w:szCs w:val="20"/>
          <w:lang w:eastAsia="zh-CN"/>
        </w:rPr>
      </w:pPr>
      <w:r w:rsidRPr="00AD66BA">
        <w:rPr>
          <w:rFonts w:ascii="Arial" w:eastAsia="Times New Roman" w:hAnsi="Arial" w:cs="Arial"/>
          <w:b/>
          <w:sz w:val="20"/>
          <w:szCs w:val="20"/>
          <w:lang w:eastAsia="zh-CN"/>
        </w:rPr>
        <w:t>SAMOSTATNÉ UJEDNÁNÍ - REGISTR SMLUV</w:t>
      </w:r>
    </w:p>
    <w:p w14:paraId="1DF6B3C8" w14:textId="77777777" w:rsidR="005C5D7D" w:rsidRPr="00AD66BA" w:rsidRDefault="005C5D7D" w:rsidP="005C5D7D">
      <w:pPr>
        <w:suppressAutoHyphens/>
        <w:spacing w:after="120" w:line="240" w:lineRule="auto"/>
        <w:jc w:val="both"/>
        <w:rPr>
          <w:rFonts w:ascii="Arial" w:eastAsia="Times New Roman" w:hAnsi="Arial" w:cs="Arial"/>
          <w:sz w:val="20"/>
          <w:szCs w:val="20"/>
          <w:lang w:eastAsia="zh-CN"/>
        </w:rPr>
      </w:pPr>
      <w:r w:rsidRPr="00AD66BA">
        <w:rPr>
          <w:rFonts w:ascii="Arial" w:eastAsia="Times New Roman" w:hAnsi="Arial" w:cs="Arial"/>
          <w:sz w:val="20"/>
          <w:szCs w:val="20"/>
          <w:lang w:eastAsia="zh-CN"/>
        </w:rPr>
        <w:t>Je-li dána zákonná povinnost k uveřejnění výše uvedené smlouvy v Registru smluv dle zákona o RS, dohodly se smluvní strany, že takovou povinnost splní Společnost, a to v souladu s níže uvedeným. Zdravotnické zařízení nebude uvedenou smlouvu zveřejňovat v Registru smluv, ledaže tak toto ujednání výslovně stanoví.</w:t>
      </w:r>
    </w:p>
    <w:p w14:paraId="1C5BBDED" w14:textId="77777777" w:rsidR="005C5D7D" w:rsidRPr="00AD66BA" w:rsidRDefault="005C5D7D" w:rsidP="005C5D7D">
      <w:pPr>
        <w:suppressAutoHyphens/>
        <w:spacing w:after="120" w:line="240" w:lineRule="auto"/>
        <w:jc w:val="both"/>
        <w:rPr>
          <w:rFonts w:ascii="Arial" w:eastAsia="Times New Roman" w:hAnsi="Arial" w:cs="Arial"/>
          <w:sz w:val="20"/>
          <w:szCs w:val="20"/>
          <w:lang w:eastAsia="zh-CN"/>
        </w:rPr>
      </w:pPr>
      <w:r w:rsidRPr="00AD66BA">
        <w:rPr>
          <w:rFonts w:ascii="Arial" w:eastAsia="Times New Roman" w:hAnsi="Arial" w:cs="Arial"/>
          <w:sz w:val="20"/>
          <w:szCs w:val="20"/>
          <w:lang w:eastAsia="zh-CN"/>
        </w:rPr>
        <w:t>Společnost neuveřejní v Registru smluv, zejm. neuvede v metadatech ta smluvní ujednání, která Zdravotnické zařízení pro tyto účely označí v písemné instrukci doručené Společnosti. Zdravotnické zařízení odpovídá za soulad instrukce s právními předpisy.</w:t>
      </w:r>
    </w:p>
    <w:p w14:paraId="0691DE68" w14:textId="77777777" w:rsidR="005C5D7D" w:rsidRPr="00AD66BA" w:rsidRDefault="005C5D7D" w:rsidP="005C5D7D">
      <w:pPr>
        <w:suppressAutoHyphens/>
        <w:spacing w:after="120" w:line="240" w:lineRule="auto"/>
        <w:jc w:val="both"/>
        <w:rPr>
          <w:rFonts w:ascii="Arial" w:eastAsia="Times New Roman" w:hAnsi="Arial" w:cs="Arial"/>
          <w:sz w:val="20"/>
          <w:szCs w:val="20"/>
          <w:lang w:eastAsia="zh-CN"/>
        </w:rPr>
      </w:pPr>
      <w:r w:rsidRPr="00AD66BA">
        <w:rPr>
          <w:rFonts w:ascii="Arial" w:eastAsia="Times New Roman" w:hAnsi="Arial" w:cs="Arial"/>
          <w:sz w:val="20"/>
          <w:szCs w:val="20"/>
          <w:lang w:eastAsia="zh-CN"/>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250DDCD4" w14:textId="77777777" w:rsidR="005C5D7D" w:rsidRPr="00AD66BA" w:rsidRDefault="005C5D7D" w:rsidP="005C5D7D">
      <w:pPr>
        <w:suppressAutoHyphens/>
        <w:spacing w:after="120" w:line="240" w:lineRule="auto"/>
        <w:jc w:val="both"/>
        <w:rPr>
          <w:rFonts w:ascii="Arial" w:eastAsia="Times New Roman" w:hAnsi="Arial" w:cs="Arial"/>
          <w:sz w:val="20"/>
          <w:szCs w:val="20"/>
          <w:lang w:eastAsia="zh-CN"/>
        </w:rPr>
      </w:pPr>
      <w:r w:rsidRPr="00AD66BA">
        <w:rPr>
          <w:rFonts w:ascii="Arial" w:eastAsia="Calibri" w:hAnsi="Arial" w:cs="Arial"/>
          <w:sz w:val="20"/>
          <w:szCs w:val="20"/>
          <w:lang w:eastAsia="zh-CN"/>
        </w:rPr>
        <w:lastRenderedPageBreak/>
        <w:t>Společnost uvede v metadatech datovou schránku Zdravotnického zařízení, aby potvrzení o uveřejnění bylo doručeno všem smluvním stranám. Dohoda smluvních stran dle tohoto článku tvoří samostatné ujednání nezávislé na vzniku či trvání výše uvedené smlouvy</w:t>
      </w:r>
      <w:r w:rsidRPr="00AD66BA">
        <w:rPr>
          <w:rFonts w:ascii="Arial" w:eastAsia="Times New Roman" w:hAnsi="Arial" w:cs="Arial"/>
          <w:sz w:val="20"/>
          <w:szCs w:val="20"/>
          <w:lang w:eastAsia="zh-CN"/>
        </w:rPr>
        <w:t>.</w:t>
      </w:r>
    </w:p>
    <w:p w14:paraId="1FDD6877" w14:textId="77777777" w:rsidR="005C5D7D" w:rsidRPr="00AD66BA" w:rsidRDefault="005C5D7D" w:rsidP="005C5D7D">
      <w:pPr>
        <w:suppressAutoHyphens/>
        <w:spacing w:after="120" w:line="240" w:lineRule="auto"/>
        <w:jc w:val="both"/>
        <w:rPr>
          <w:rFonts w:ascii="Arial" w:eastAsia="Times New Roman" w:hAnsi="Arial" w:cs="Arial"/>
          <w:sz w:val="20"/>
          <w:szCs w:val="20"/>
          <w:lang w:eastAsia="zh-CN"/>
        </w:rPr>
      </w:pPr>
      <w:r w:rsidRPr="00AD66BA">
        <w:rPr>
          <w:rFonts w:ascii="Arial" w:eastAsia="Times New Roman" w:hAnsi="Arial" w:cs="Arial"/>
          <w:sz w:val="20"/>
          <w:szCs w:val="20"/>
          <w:lang w:eastAsia="zh-CN"/>
        </w:rPr>
        <w:t>NA DŮKAZ ČEHOŽ smluvní strany uzavřely toto samostatné ujednání, které je níže jejich jménem a jejich řádně zplnomocněnými zástupci podepsáno.</w:t>
      </w:r>
    </w:p>
    <w:p w14:paraId="0BFD6098"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126F6603"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56A93CCE"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358EA21F"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3BEE5FB2" w14:textId="77777777" w:rsidR="005C5D7D" w:rsidRPr="00AD66BA" w:rsidRDefault="005C5D7D" w:rsidP="005C5D7D">
      <w:pPr>
        <w:spacing w:after="0" w:line="240" w:lineRule="auto"/>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 xml:space="preserve"> </w:t>
      </w:r>
    </w:p>
    <w:p w14:paraId="42DA00BD" w14:textId="3FB82D1C" w:rsidR="005C5D7D" w:rsidRPr="00AD66BA" w:rsidRDefault="005C5D7D" w:rsidP="005C5D7D">
      <w:pPr>
        <w:spacing w:after="0" w:line="240" w:lineRule="auto"/>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V Praze, dne ……</w:t>
      </w:r>
      <w:r w:rsidR="001C00FD">
        <w:rPr>
          <w:rFonts w:ascii="Arial" w:eastAsia="Times New Roman" w:hAnsi="Arial" w:cs="Arial"/>
          <w:b/>
          <w:sz w:val="20"/>
          <w:szCs w:val="20"/>
          <w:lang w:eastAsia="cs-CZ"/>
        </w:rPr>
        <w:t>20.1.2025</w:t>
      </w:r>
      <w:r w:rsidRPr="00AD66BA">
        <w:rPr>
          <w:rFonts w:ascii="Arial" w:eastAsia="Times New Roman" w:hAnsi="Arial" w:cs="Arial"/>
          <w:b/>
          <w:sz w:val="20"/>
          <w:szCs w:val="20"/>
          <w:lang w:eastAsia="cs-CZ"/>
        </w:rPr>
        <w:t>...</w:t>
      </w:r>
      <w:r w:rsidRPr="00AD66BA">
        <w:rPr>
          <w:rFonts w:ascii="Arial" w:eastAsia="Times New Roman" w:hAnsi="Arial" w:cs="Arial"/>
          <w:b/>
          <w:sz w:val="20"/>
          <w:szCs w:val="20"/>
          <w:lang w:eastAsia="cs-CZ"/>
        </w:rPr>
        <w:tab/>
      </w:r>
      <w:r w:rsidRPr="00AD66BA">
        <w:rPr>
          <w:rFonts w:ascii="Arial" w:eastAsia="Times New Roman" w:hAnsi="Arial" w:cs="Arial"/>
          <w:b/>
          <w:sz w:val="20"/>
          <w:szCs w:val="20"/>
          <w:lang w:eastAsia="cs-CZ"/>
        </w:rPr>
        <w:tab/>
      </w:r>
      <w:r w:rsidR="001C00FD">
        <w:rPr>
          <w:rFonts w:ascii="Arial" w:eastAsia="Times New Roman" w:hAnsi="Arial" w:cs="Arial"/>
          <w:b/>
          <w:sz w:val="20"/>
          <w:szCs w:val="20"/>
          <w:lang w:eastAsia="cs-CZ"/>
        </w:rPr>
        <w:t xml:space="preserve">              </w:t>
      </w:r>
      <w:r w:rsidRPr="00AD66BA">
        <w:rPr>
          <w:rFonts w:ascii="Arial" w:eastAsia="Times New Roman" w:hAnsi="Arial" w:cs="Arial"/>
          <w:b/>
          <w:sz w:val="20"/>
          <w:szCs w:val="20"/>
          <w:lang w:eastAsia="cs-CZ"/>
        </w:rPr>
        <w:t>V Olomouci, dne ……</w:t>
      </w:r>
      <w:r w:rsidR="001C00FD">
        <w:rPr>
          <w:rFonts w:ascii="Arial" w:eastAsia="Times New Roman" w:hAnsi="Arial" w:cs="Arial"/>
          <w:b/>
          <w:sz w:val="20"/>
          <w:szCs w:val="20"/>
          <w:lang w:eastAsia="cs-CZ"/>
        </w:rPr>
        <w:t>29.1.2025</w:t>
      </w:r>
      <w:r w:rsidRPr="00AD66BA">
        <w:rPr>
          <w:rFonts w:ascii="Arial" w:eastAsia="Times New Roman" w:hAnsi="Arial" w:cs="Arial"/>
          <w:b/>
          <w:sz w:val="20"/>
          <w:szCs w:val="20"/>
          <w:lang w:eastAsia="cs-CZ"/>
        </w:rPr>
        <w:t>…...............</w:t>
      </w:r>
    </w:p>
    <w:p w14:paraId="405B1AAB"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021ADAF5"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5B4E8B65"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6F4689D7" w14:textId="77777777" w:rsidR="005C5D7D" w:rsidRPr="00AD66BA" w:rsidRDefault="005C5D7D" w:rsidP="005C5D7D">
      <w:pPr>
        <w:tabs>
          <w:tab w:val="left" w:pos="4820"/>
        </w:tabs>
        <w:spacing w:after="0" w:line="360" w:lineRule="auto"/>
        <w:ind w:right="-567"/>
        <w:jc w:val="both"/>
        <w:rPr>
          <w:rFonts w:ascii="Times New Roman" w:eastAsia="Times New Roman" w:hAnsi="Times New Roman" w:cs="Arial"/>
          <w:b/>
          <w:sz w:val="20"/>
          <w:szCs w:val="20"/>
          <w:lang w:eastAsia="cs-CZ"/>
        </w:rPr>
      </w:pPr>
      <w:r w:rsidRPr="00AD66BA">
        <w:rPr>
          <w:rFonts w:ascii="Times New Roman" w:eastAsia="Times New Roman" w:hAnsi="Times New Roman" w:cs="Arial"/>
          <w:b/>
          <w:sz w:val="20"/>
          <w:szCs w:val="20"/>
          <w:lang w:eastAsia="cs-CZ"/>
        </w:rPr>
        <w:t>_______________________________________</w:t>
      </w:r>
      <w:r w:rsidRPr="00AD66BA">
        <w:rPr>
          <w:rFonts w:ascii="Times New Roman" w:eastAsia="Times New Roman" w:hAnsi="Times New Roman" w:cs="Arial"/>
          <w:b/>
          <w:sz w:val="20"/>
          <w:szCs w:val="20"/>
          <w:lang w:eastAsia="cs-CZ"/>
        </w:rPr>
        <w:tab/>
        <w:t>__________________________________________</w:t>
      </w:r>
    </w:p>
    <w:p w14:paraId="00230062" w14:textId="77777777" w:rsidR="005C5D7D" w:rsidRPr="00AD66BA" w:rsidRDefault="005C5D7D" w:rsidP="005C5D7D">
      <w:pPr>
        <w:spacing w:after="0" w:line="240" w:lineRule="auto"/>
        <w:jc w:val="both"/>
        <w:rPr>
          <w:rFonts w:ascii="Arial" w:eastAsia="Times New Roman" w:hAnsi="Arial" w:cs="Arial"/>
          <w:b/>
          <w:sz w:val="20"/>
          <w:szCs w:val="20"/>
          <w:lang w:eastAsia="cs-CZ"/>
        </w:rPr>
      </w:pPr>
      <w:r w:rsidRPr="00AD66BA">
        <w:rPr>
          <w:rFonts w:ascii="Arial" w:eastAsia="Times New Roman" w:hAnsi="Arial" w:cs="Arial"/>
          <w:b/>
          <w:sz w:val="20"/>
          <w:szCs w:val="20"/>
          <w:lang w:eastAsia="cs-CZ"/>
        </w:rPr>
        <w:t>Zentiva, k.s.</w:t>
      </w:r>
      <w:r w:rsidRPr="00AD66BA">
        <w:rPr>
          <w:rFonts w:ascii="Arial" w:eastAsia="Times New Roman" w:hAnsi="Arial" w:cs="Arial"/>
          <w:b/>
          <w:sz w:val="20"/>
          <w:szCs w:val="20"/>
          <w:lang w:eastAsia="cs-CZ"/>
        </w:rPr>
        <w:tab/>
      </w:r>
      <w:r w:rsidRPr="00AD66BA">
        <w:rPr>
          <w:rFonts w:ascii="Arial" w:eastAsia="Times New Roman" w:hAnsi="Arial" w:cs="Arial"/>
          <w:b/>
          <w:sz w:val="20"/>
          <w:szCs w:val="20"/>
          <w:lang w:eastAsia="cs-CZ"/>
        </w:rPr>
        <w:tab/>
      </w:r>
      <w:r w:rsidRPr="00AD66BA">
        <w:rPr>
          <w:rFonts w:ascii="Arial" w:eastAsia="Times New Roman" w:hAnsi="Arial" w:cs="Arial"/>
          <w:b/>
          <w:sz w:val="20"/>
          <w:szCs w:val="20"/>
          <w:lang w:eastAsia="cs-CZ"/>
        </w:rPr>
        <w:tab/>
      </w:r>
      <w:r w:rsidRPr="00AD66BA">
        <w:rPr>
          <w:rFonts w:ascii="Arial" w:eastAsia="Times New Roman" w:hAnsi="Arial" w:cs="Arial"/>
          <w:b/>
          <w:sz w:val="20"/>
          <w:szCs w:val="20"/>
          <w:lang w:eastAsia="cs-CZ"/>
        </w:rPr>
        <w:tab/>
        <w:t xml:space="preserve">                      Fakultní nemocnice Olomouc</w:t>
      </w:r>
    </w:p>
    <w:p w14:paraId="59D26C11" w14:textId="6262D4E3" w:rsidR="005C5D7D" w:rsidRPr="00AD66BA" w:rsidRDefault="005C5D7D" w:rsidP="005C5D7D">
      <w:pPr>
        <w:tabs>
          <w:tab w:val="left" w:pos="4820"/>
        </w:tabs>
        <w:spacing w:after="0" w:line="360" w:lineRule="auto"/>
        <w:ind w:left="-284" w:right="-567" w:firstLine="284"/>
        <w:jc w:val="both"/>
        <w:rPr>
          <w:rFonts w:ascii="Arial" w:eastAsia="Times New Roman" w:hAnsi="Arial" w:cs="Arial"/>
          <w:sz w:val="20"/>
          <w:szCs w:val="20"/>
          <w:lang w:eastAsia="cs-CZ"/>
        </w:rPr>
      </w:pPr>
      <w:r w:rsidRPr="00AD66BA">
        <w:rPr>
          <w:rFonts w:ascii="Arial" w:eastAsia="Times New Roman" w:hAnsi="Arial" w:cs="Arial"/>
          <w:sz w:val="20"/>
          <w:szCs w:val="20"/>
          <w:lang w:eastAsia="cs-CZ"/>
        </w:rPr>
        <w:t>[OU OU],</w:t>
      </w:r>
      <w:r w:rsidR="005B235E">
        <w:rPr>
          <w:rFonts w:ascii="Arial" w:eastAsia="Times New Roman" w:hAnsi="Arial" w:cs="Arial"/>
          <w:sz w:val="20"/>
          <w:szCs w:val="20"/>
          <w:lang w:eastAsia="cs-CZ"/>
        </w:rPr>
        <w:t xml:space="preserve"> </w:t>
      </w:r>
      <w:r>
        <w:rPr>
          <w:rFonts w:ascii="Arial" w:eastAsia="Times New Roman" w:hAnsi="Arial" w:cs="Arial"/>
          <w:sz w:val="20"/>
          <w:szCs w:val="20"/>
          <w:lang w:eastAsia="cs-CZ"/>
        </w:rPr>
        <w:t>na základě plné moci</w:t>
      </w:r>
      <w:r w:rsidRPr="00AD66BA">
        <w:rPr>
          <w:rFonts w:ascii="Times New Roman" w:eastAsia="Times New Roman" w:hAnsi="Times New Roman" w:cs="Times New Roman"/>
          <w:sz w:val="24"/>
          <w:szCs w:val="20"/>
          <w:lang w:eastAsia="cs-CZ"/>
        </w:rPr>
        <w:t xml:space="preserve"> </w:t>
      </w:r>
      <w:r w:rsidRPr="00AD66BA">
        <w:rPr>
          <w:rFonts w:ascii="Times New Roman" w:eastAsia="Times New Roman" w:hAnsi="Times New Roman" w:cs="Times New Roman"/>
          <w:sz w:val="24"/>
          <w:szCs w:val="20"/>
          <w:lang w:eastAsia="cs-CZ"/>
        </w:rPr>
        <w:tab/>
      </w:r>
      <w:r w:rsidRPr="00AD66BA">
        <w:rPr>
          <w:rFonts w:ascii="Arial" w:eastAsia="Times New Roman" w:hAnsi="Arial" w:cs="Arial"/>
          <w:sz w:val="20"/>
          <w:szCs w:val="20"/>
          <w:lang w:eastAsia="cs-CZ"/>
        </w:rPr>
        <w:t>[OU</w:t>
      </w:r>
      <w:r w:rsidRPr="00AD66BA">
        <w:rPr>
          <w:rFonts w:ascii="Source Sans Pro" w:eastAsia="Times New Roman" w:hAnsi="Source Sans Pro" w:cs="Times New Roman"/>
          <w:b/>
          <w:bCs/>
          <w:sz w:val="21"/>
          <w:szCs w:val="21"/>
          <w:lang w:eastAsia="cs-CZ"/>
        </w:rPr>
        <w:t xml:space="preserve"> </w:t>
      </w:r>
      <w:proofErr w:type="spellStart"/>
      <w:r w:rsidRPr="00AD66BA">
        <w:rPr>
          <w:rFonts w:ascii="Arial" w:eastAsia="Times New Roman" w:hAnsi="Arial" w:cs="Arial"/>
          <w:sz w:val="20"/>
          <w:szCs w:val="20"/>
          <w:lang w:eastAsia="cs-CZ"/>
        </w:rPr>
        <w:t>OU</w:t>
      </w:r>
      <w:proofErr w:type="spellEnd"/>
      <w:r w:rsidRPr="00AD66BA">
        <w:rPr>
          <w:rFonts w:ascii="Arial" w:eastAsia="Times New Roman" w:hAnsi="Arial" w:cs="Arial"/>
          <w:sz w:val="20"/>
          <w:szCs w:val="20"/>
          <w:lang w:eastAsia="cs-CZ"/>
        </w:rPr>
        <w:t xml:space="preserve"> </w:t>
      </w:r>
      <w:r>
        <w:rPr>
          <w:rFonts w:ascii="Arial" w:eastAsia="Times New Roman" w:hAnsi="Arial" w:cs="Arial"/>
          <w:sz w:val="20"/>
          <w:szCs w:val="20"/>
          <w:lang w:eastAsia="cs-CZ"/>
        </w:rPr>
        <w:t>ředitel</w:t>
      </w:r>
      <w:r w:rsidRPr="00AD66BA">
        <w:rPr>
          <w:rFonts w:ascii="Arial" w:eastAsia="Times New Roman" w:hAnsi="Arial" w:cs="Arial"/>
          <w:b/>
          <w:sz w:val="20"/>
          <w:szCs w:val="20"/>
          <w:lang w:eastAsia="cs-CZ"/>
        </w:rPr>
        <w:tab/>
      </w:r>
    </w:p>
    <w:p w14:paraId="7888B86B" w14:textId="77777777" w:rsidR="005C5D7D" w:rsidRPr="00AD66BA" w:rsidRDefault="005C5D7D" w:rsidP="005C5D7D">
      <w:pPr>
        <w:spacing w:after="0" w:line="240" w:lineRule="auto"/>
        <w:jc w:val="both"/>
        <w:rPr>
          <w:rFonts w:ascii="Arial" w:eastAsia="Times New Roman" w:hAnsi="Arial" w:cs="Arial"/>
          <w:sz w:val="20"/>
          <w:szCs w:val="20"/>
          <w:lang w:eastAsia="cs-CZ"/>
        </w:rPr>
      </w:pPr>
    </w:p>
    <w:p w14:paraId="3017CCD8" w14:textId="77777777" w:rsidR="005C5D7D" w:rsidRPr="00AD66BA" w:rsidRDefault="005C5D7D" w:rsidP="005C5D7D">
      <w:pPr>
        <w:spacing w:after="0" w:line="240" w:lineRule="auto"/>
        <w:jc w:val="both"/>
        <w:rPr>
          <w:rFonts w:ascii="Times New Roman" w:eastAsia="Times New Roman" w:hAnsi="Times New Roman" w:cs="Times New Roman"/>
          <w:sz w:val="24"/>
          <w:szCs w:val="20"/>
          <w:lang w:eastAsia="cs-CZ"/>
        </w:rPr>
      </w:pPr>
    </w:p>
    <w:p w14:paraId="1C1A4A92" w14:textId="77777777" w:rsidR="005C5D7D" w:rsidRDefault="005C5D7D" w:rsidP="005C5D7D"/>
    <w:p w14:paraId="37AB7D2F" w14:textId="77777777" w:rsidR="005C5D7D" w:rsidRDefault="005C5D7D" w:rsidP="005C5D7D"/>
    <w:p w14:paraId="3E8653A6" w14:textId="77777777" w:rsidR="001578B6" w:rsidRPr="00F063F2" w:rsidRDefault="001578B6" w:rsidP="00BB7BA3">
      <w:pPr>
        <w:spacing w:afterLines="120" w:after="288"/>
        <w:rPr>
          <w:rStyle w:val="hs71"/>
          <w:rFonts w:cs="Arial"/>
          <w:color w:val="323232" w:themeColor="text1"/>
          <w:lang w:eastAsia="fr-FR"/>
        </w:rPr>
      </w:pPr>
    </w:p>
    <w:p w14:paraId="4243EDA8" w14:textId="77777777" w:rsidR="002C489E" w:rsidRDefault="002C489E" w:rsidP="00BB7BA3">
      <w:pPr>
        <w:spacing w:afterLines="120" w:after="288"/>
      </w:pPr>
    </w:p>
    <w:p w14:paraId="43012484" w14:textId="77777777" w:rsidR="00616E14" w:rsidRPr="00616E14" w:rsidRDefault="00616E14" w:rsidP="00616E14"/>
    <w:p w14:paraId="1DE2B7AB" w14:textId="77777777" w:rsidR="00616E14" w:rsidRPr="00616E14" w:rsidRDefault="00616E14" w:rsidP="00616E14"/>
    <w:p w14:paraId="1DACDB30" w14:textId="77777777" w:rsidR="00616E14" w:rsidRPr="00616E14" w:rsidRDefault="00616E14" w:rsidP="00616E14"/>
    <w:p w14:paraId="0B617F88" w14:textId="77777777" w:rsidR="00616E14" w:rsidRPr="00616E14" w:rsidRDefault="00616E14" w:rsidP="00616E14"/>
    <w:p w14:paraId="366635A3" w14:textId="77777777" w:rsidR="00616E14" w:rsidRPr="00616E14" w:rsidRDefault="00616E14" w:rsidP="00616E14"/>
    <w:p w14:paraId="0A246EA8" w14:textId="77777777" w:rsidR="00616E14" w:rsidRPr="00616E14" w:rsidRDefault="00616E14" w:rsidP="00616E14"/>
    <w:p w14:paraId="32B5DE9A" w14:textId="77777777" w:rsidR="00616E14" w:rsidRPr="00616E14" w:rsidRDefault="00616E14" w:rsidP="00616E14"/>
    <w:p w14:paraId="06297CEF" w14:textId="77777777" w:rsidR="00616E14" w:rsidRPr="00616E14" w:rsidRDefault="00616E14" w:rsidP="00616E14"/>
    <w:p w14:paraId="00AA9F24" w14:textId="77777777" w:rsidR="00616E14" w:rsidRPr="00616E14" w:rsidRDefault="00616E14" w:rsidP="00616E14"/>
    <w:p w14:paraId="2CA7D20A" w14:textId="77777777" w:rsidR="00616E14" w:rsidRPr="00616E14" w:rsidRDefault="00616E14" w:rsidP="00616E14"/>
    <w:p w14:paraId="3D3198AF" w14:textId="77777777" w:rsidR="00616E14" w:rsidRPr="00616E14" w:rsidRDefault="00616E14" w:rsidP="00616E14"/>
    <w:p w14:paraId="32BB48C1" w14:textId="77777777" w:rsidR="00616E14" w:rsidRPr="00616E14" w:rsidRDefault="00616E14" w:rsidP="00616E14"/>
    <w:p w14:paraId="55E2E7BB" w14:textId="77777777" w:rsidR="00616E14" w:rsidRPr="00616E14" w:rsidRDefault="00616E14" w:rsidP="00616E14"/>
    <w:p w14:paraId="7CE0E60B" w14:textId="77777777" w:rsidR="00616E14" w:rsidRPr="00616E14" w:rsidRDefault="00616E14" w:rsidP="00616E14"/>
    <w:p w14:paraId="5AE63087" w14:textId="77777777" w:rsidR="00616E14" w:rsidRPr="00616E14" w:rsidRDefault="00616E14" w:rsidP="00616E14"/>
    <w:p w14:paraId="4BE080B0" w14:textId="77777777" w:rsidR="00616E14" w:rsidRPr="00616E14" w:rsidRDefault="00616E14" w:rsidP="00616E14"/>
    <w:p w14:paraId="7EB5AB03" w14:textId="77777777" w:rsidR="00616E14" w:rsidRPr="00616E14" w:rsidRDefault="00616E14" w:rsidP="00616E14"/>
    <w:p w14:paraId="1A6E9272" w14:textId="77777777" w:rsidR="00616E14" w:rsidRPr="00616E14" w:rsidRDefault="00616E14" w:rsidP="00616E14"/>
    <w:p w14:paraId="1EF4D8BD" w14:textId="77777777" w:rsidR="00616E14" w:rsidRPr="00616E14" w:rsidRDefault="00616E14" w:rsidP="00616E14"/>
    <w:p w14:paraId="322B7C6A" w14:textId="77777777" w:rsidR="00616E14" w:rsidRPr="00616E14" w:rsidRDefault="00616E14" w:rsidP="00616E14"/>
    <w:p w14:paraId="4950B95C" w14:textId="77777777" w:rsidR="00616E14" w:rsidRPr="00616E14" w:rsidRDefault="00616E14" w:rsidP="00616E14"/>
    <w:p w14:paraId="38E3E9DF" w14:textId="77777777" w:rsidR="00616E14" w:rsidRPr="00616E14" w:rsidRDefault="00616E14" w:rsidP="00616E14"/>
    <w:p w14:paraId="1A8FD59F" w14:textId="77777777" w:rsidR="00616E14" w:rsidRPr="00616E14" w:rsidRDefault="00616E14" w:rsidP="00616E14"/>
    <w:p w14:paraId="1B0304CA" w14:textId="77777777" w:rsidR="00616E14" w:rsidRPr="00616E14" w:rsidRDefault="00616E14" w:rsidP="00616E14"/>
    <w:p w14:paraId="5DDB6C8F" w14:textId="77777777" w:rsidR="00616E14" w:rsidRPr="00616E14" w:rsidRDefault="00616E14" w:rsidP="00616E14"/>
    <w:p w14:paraId="45E0861C" w14:textId="77777777" w:rsidR="00616E14" w:rsidRPr="00616E14" w:rsidRDefault="00616E14" w:rsidP="00616E14"/>
    <w:p w14:paraId="5185CA0B" w14:textId="77777777" w:rsidR="00616E14" w:rsidRPr="00616E14" w:rsidRDefault="00616E14" w:rsidP="00616E14"/>
    <w:p w14:paraId="14A4FB17" w14:textId="77777777" w:rsidR="00616E14" w:rsidRPr="00616E14" w:rsidRDefault="00616E14" w:rsidP="00616E14"/>
    <w:p w14:paraId="184154D5" w14:textId="77777777" w:rsidR="00616E14" w:rsidRPr="00616E14" w:rsidRDefault="00616E14" w:rsidP="00616E14"/>
    <w:p w14:paraId="1D60410E" w14:textId="77777777" w:rsidR="00616E14" w:rsidRPr="00616E14" w:rsidRDefault="00616E14" w:rsidP="00616E14"/>
    <w:p w14:paraId="10AC691E" w14:textId="77777777" w:rsidR="00616E14" w:rsidRPr="00616E14" w:rsidRDefault="00616E14" w:rsidP="00616E14"/>
    <w:p w14:paraId="41494BC3" w14:textId="77777777" w:rsidR="00616E14" w:rsidRPr="00616E14" w:rsidRDefault="00616E14" w:rsidP="00616E14"/>
    <w:p w14:paraId="33EC4398" w14:textId="77777777" w:rsidR="00616E14" w:rsidRPr="00616E14" w:rsidRDefault="00616E14" w:rsidP="00616E14"/>
    <w:p w14:paraId="09E9EA33" w14:textId="77777777" w:rsidR="00616E14" w:rsidRPr="00616E14" w:rsidRDefault="00616E14" w:rsidP="00616E14"/>
    <w:p w14:paraId="6DCA610B" w14:textId="77777777" w:rsidR="00616E14" w:rsidRPr="00616E14" w:rsidRDefault="00616E14" w:rsidP="00616E14"/>
    <w:p w14:paraId="07F9DDE2" w14:textId="77777777" w:rsidR="00616E14" w:rsidRPr="00616E14" w:rsidRDefault="00616E14" w:rsidP="00616E14"/>
    <w:sectPr w:rsidR="00616E14" w:rsidRPr="00616E14" w:rsidSect="00616E14">
      <w:headerReference w:type="even" r:id="rId14"/>
      <w:headerReference w:type="default" r:id="rId15"/>
      <w:footerReference w:type="default" r:id="rId16"/>
      <w:headerReference w:type="first" r:id="rId17"/>
      <w:pgSz w:w="11900" w:h="16840"/>
      <w:pgMar w:top="1666" w:right="1418" w:bottom="851" w:left="1701"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C8FF" w14:textId="77777777" w:rsidR="00767E04" w:rsidRDefault="00767E04" w:rsidP="00637561">
      <w:r>
        <w:separator/>
      </w:r>
    </w:p>
  </w:endnote>
  <w:endnote w:type="continuationSeparator" w:id="0">
    <w:p w14:paraId="6BBE4E4C" w14:textId="77777777" w:rsidR="00767E04" w:rsidRDefault="00767E04" w:rsidP="0063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ntax">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Roboto Light">
    <w:altName w:val="Arial"/>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391" w14:textId="77777777" w:rsidR="003F4C89" w:rsidRDefault="003F4C89" w:rsidP="00883679">
    <w:pPr>
      <w:pStyle w:val="Zpat"/>
    </w:pPr>
  </w:p>
  <w:p w14:paraId="1F2B2497" w14:textId="77777777" w:rsidR="00883679" w:rsidRDefault="00616E14" w:rsidP="00883679">
    <w:pPr>
      <w:pStyle w:val="Zpat"/>
    </w:pPr>
    <w:r>
      <w:rPr>
        <w:noProof/>
        <w:lang w:val="en-US"/>
      </w:rPr>
      <w:drawing>
        <wp:anchor distT="0" distB="0" distL="114300" distR="114300" simplePos="0" relativeHeight="251661312" behindDoc="0" locked="0" layoutInCell="1" allowOverlap="1" wp14:anchorId="47ACD127" wp14:editId="4BE09976">
          <wp:simplePos x="0" y="0"/>
          <wp:positionH relativeFrom="column">
            <wp:posOffset>-656771</wp:posOffset>
          </wp:positionH>
          <wp:positionV relativeFrom="paragraph">
            <wp:posOffset>215265</wp:posOffset>
          </wp:positionV>
          <wp:extent cx="1431925" cy="250190"/>
          <wp:effectExtent l="0" t="0" r="3175" b="3810"/>
          <wp:wrapNone/>
          <wp:docPr id="25" name="Picture 2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925" cy="250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77033" w14:textId="77777777" w:rsidR="00883679" w:rsidRPr="00C36B10" w:rsidRDefault="00883679" w:rsidP="00883679">
    <w:pPr>
      <w:pStyle w:val="Pa0"/>
      <w:spacing w:line="240" w:lineRule="auto"/>
      <w:ind w:left="2127"/>
      <w:rPr>
        <w:rFonts w:cs="Roboto Light"/>
        <w:color w:val="267ADF"/>
        <w:sz w:val="10"/>
        <w:szCs w:val="10"/>
        <w:lang w:val="cs-CZ"/>
      </w:rPr>
    </w:pPr>
    <w:r w:rsidRPr="00C36B10">
      <w:rPr>
        <w:rStyle w:val="A0"/>
        <w:lang w:val="cs-CZ"/>
      </w:rPr>
      <w:t xml:space="preserve">ZENTIVA GROUP, a.s. – </w:t>
    </w:r>
    <w:proofErr w:type="spellStart"/>
    <w:r w:rsidRPr="00C36B10">
      <w:rPr>
        <w:rStyle w:val="A0"/>
        <w:lang w:val="cs-CZ"/>
      </w:rPr>
      <w:t>Headquarters</w:t>
    </w:r>
    <w:proofErr w:type="spellEnd"/>
    <w:r w:rsidRPr="00C36B10">
      <w:rPr>
        <w:rStyle w:val="A0"/>
        <w:lang w:val="cs-CZ"/>
      </w:rPr>
      <w:t xml:space="preserve"> – U kabelovny 529/16, Dolní Měcholupy, 102 00 Prague 10</w:t>
    </w:r>
  </w:p>
  <w:p w14:paraId="650828F8" w14:textId="77777777" w:rsidR="00883679" w:rsidRPr="005C5D7D" w:rsidRDefault="00883679" w:rsidP="00883679">
    <w:pPr>
      <w:pStyle w:val="Pa0"/>
      <w:spacing w:line="240" w:lineRule="auto"/>
      <w:ind w:left="2127"/>
      <w:rPr>
        <w:rFonts w:cs="Roboto Light"/>
        <w:color w:val="267ADF"/>
        <w:sz w:val="10"/>
        <w:szCs w:val="10"/>
        <w:lang w:val="pt-PT"/>
      </w:rPr>
    </w:pPr>
    <w:r w:rsidRPr="005C5D7D">
      <w:rPr>
        <w:rStyle w:val="A0"/>
        <w:lang w:val="pt-PT"/>
      </w:rPr>
      <w:t>Tel.: (+420) 267 241 111 - Fax: (+420) 272 702 402 – E-mail: zentiva@zentiva.com – www.zentiva.com – ID No.: 07254792 – VAT No.: CZ07254792</w:t>
    </w:r>
  </w:p>
  <w:p w14:paraId="0518A723" w14:textId="77777777" w:rsidR="003F4C89" w:rsidRPr="003F4C89" w:rsidRDefault="00883679" w:rsidP="00883679">
    <w:pPr>
      <w:pStyle w:val="Pa0"/>
      <w:spacing w:line="240" w:lineRule="auto"/>
      <w:ind w:left="2127"/>
    </w:pPr>
    <w:r>
      <w:rPr>
        <w:rStyle w:val="A0"/>
      </w:rPr>
      <w:t xml:space="preserve">Citibank Europe plc, </w:t>
    </w:r>
    <w:proofErr w:type="spellStart"/>
    <w:r>
      <w:rPr>
        <w:rStyle w:val="A0"/>
      </w:rPr>
      <w:t>organizační</w:t>
    </w:r>
    <w:proofErr w:type="spellEnd"/>
    <w:r>
      <w:rPr>
        <w:rStyle w:val="A0"/>
      </w:rPr>
      <w:t xml:space="preserve"> </w:t>
    </w:r>
    <w:proofErr w:type="spellStart"/>
    <w:r>
      <w:rPr>
        <w:rStyle w:val="A0"/>
      </w:rPr>
      <w:t>složka</w:t>
    </w:r>
    <w:proofErr w:type="spellEnd"/>
    <w:r>
      <w:rPr>
        <w:rStyle w:val="A0"/>
      </w:rPr>
      <w:t xml:space="preserve"> – EUR Acc. No.: 2051430309/2600 – IBAN: CZ7426000000002051430309 </w:t>
    </w:r>
    <w:r>
      <w:rPr>
        <w:rStyle w:val="A0"/>
      </w:rPr>
      <w:br/>
      <w:t>Registered in the commercial register maintained by the Municipal Court in Prague under File B, Entry 2499</w:t>
    </w:r>
    <w:r w:rsidR="00616E14">
      <w:rPr>
        <w:noProof/>
        <w:lang w:val="en-US"/>
      </w:rPr>
      <mc:AlternateContent>
        <mc:Choice Requires="wps">
          <w:drawing>
            <wp:anchor distT="0" distB="0" distL="114300" distR="114300" simplePos="0" relativeHeight="251662336" behindDoc="0" locked="0" layoutInCell="1" allowOverlap="1" wp14:anchorId="026C2AF9" wp14:editId="0AB9438A">
              <wp:simplePos x="0" y="0"/>
              <wp:positionH relativeFrom="column">
                <wp:posOffset>-1102360</wp:posOffset>
              </wp:positionH>
              <wp:positionV relativeFrom="paragraph">
                <wp:posOffset>446666</wp:posOffset>
              </wp:positionV>
              <wp:extent cx="7772026" cy="175186"/>
              <wp:effectExtent l="0" t="0" r="635" b="3175"/>
              <wp:wrapNone/>
              <wp:docPr id="382349171" name="Rectangle 1"/>
              <wp:cNvGraphicFramePr/>
              <a:graphic xmlns:a="http://schemas.openxmlformats.org/drawingml/2006/main">
                <a:graphicData uri="http://schemas.microsoft.com/office/word/2010/wordprocessingShape">
                  <wps:wsp>
                    <wps:cNvSpPr/>
                    <wps:spPr>
                      <a:xfrm flipV="1">
                        <a:off x="0" y="0"/>
                        <a:ext cx="7772026" cy="175186"/>
                      </a:xfrm>
                      <a:prstGeom prst="rect">
                        <a:avLst/>
                      </a:prstGeom>
                      <a:gradFill flip="none" rotWithShape="1">
                        <a:gsLst>
                          <a:gs pos="19000">
                            <a:schemeClr val="tx2"/>
                          </a:gs>
                          <a:gs pos="2000">
                            <a:schemeClr val="accent2"/>
                          </a:gs>
                        </a:gsLst>
                        <a:lin ang="156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08F92" id="Rectangle 1" o:spid="_x0000_s1026" style="position:absolute;margin-left:-86.8pt;margin-top:35.15pt;width:611.95pt;height:13.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" fillcolor="#01bc8d [3205]" stroked="f" strokeweight="2pt">
              <v:fill color2="#004875 [3215]" rotate="t" angle="190" colors="0 #01bc8d;1311f #01bc8d" focus="100%"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F126" w14:textId="77777777" w:rsidR="00767E04" w:rsidRDefault="00767E04" w:rsidP="00637561">
      <w:r>
        <w:separator/>
      </w:r>
    </w:p>
  </w:footnote>
  <w:footnote w:type="continuationSeparator" w:id="0">
    <w:p w14:paraId="392A28B7" w14:textId="77777777" w:rsidR="00767E04" w:rsidRDefault="00767E04" w:rsidP="0063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479" w14:textId="2220B681" w:rsidR="00616E14" w:rsidRDefault="00616E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24EB" w14:textId="15ACD2D3" w:rsidR="00D957E4" w:rsidRPr="00B3376B" w:rsidRDefault="00B3376B" w:rsidP="00E07B3E">
    <w:pPr>
      <w:tabs>
        <w:tab w:val="left" w:pos="10980"/>
        <w:tab w:val="left" w:pos="11880"/>
      </w:tabs>
      <w:autoSpaceDE w:val="0"/>
      <w:autoSpaceDN w:val="0"/>
      <w:adjustRightInd w:val="0"/>
      <w:spacing w:before="240"/>
      <w:ind w:right="395"/>
      <w:rPr>
        <w:rFonts w:cs="Arial"/>
        <w:b/>
        <w:color w:val="A6A6A6" w:themeColor="background1" w:themeShade="A6"/>
        <w:spacing w:val="26"/>
        <w:sz w:val="20"/>
        <w:szCs w:val="20"/>
      </w:rPr>
    </w:pPr>
    <w:r>
      <w:rPr>
        <w:rFonts w:cs="Arial"/>
        <w:color w:val="808080" w:themeColor="background1" w:themeShade="80"/>
        <w:sz w:val="16"/>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04D6" w14:textId="7D2BD58F" w:rsidR="00616E14" w:rsidRDefault="00616E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06450681">
    <w:abstractNumId w:val="5"/>
  </w:num>
  <w:num w:numId="2" w16cid:durableId="544752047">
    <w:abstractNumId w:val="6"/>
  </w:num>
  <w:num w:numId="3" w16cid:durableId="1378550341">
    <w:abstractNumId w:val="3"/>
  </w:num>
  <w:num w:numId="4" w16cid:durableId="2089419596">
    <w:abstractNumId w:val="1"/>
  </w:num>
  <w:num w:numId="5" w16cid:durableId="1877502010">
    <w:abstractNumId w:val="2"/>
  </w:num>
  <w:num w:numId="6" w16cid:durableId="364599536">
    <w:abstractNumId w:val="7"/>
  </w:num>
  <w:num w:numId="7" w16cid:durableId="1936665362">
    <w:abstractNumId w:val="4"/>
  </w:num>
  <w:num w:numId="8" w16cid:durableId="59416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7D"/>
    <w:rsid w:val="00007493"/>
    <w:rsid w:val="0010579F"/>
    <w:rsid w:val="0011316B"/>
    <w:rsid w:val="00116FB2"/>
    <w:rsid w:val="00120B15"/>
    <w:rsid w:val="001578B6"/>
    <w:rsid w:val="001765AA"/>
    <w:rsid w:val="00193042"/>
    <w:rsid w:val="001A3137"/>
    <w:rsid w:val="001A4B53"/>
    <w:rsid w:val="001A58B1"/>
    <w:rsid w:val="001C00FD"/>
    <w:rsid w:val="001E003C"/>
    <w:rsid w:val="001F072B"/>
    <w:rsid w:val="002C489E"/>
    <w:rsid w:val="00345D51"/>
    <w:rsid w:val="0039661A"/>
    <w:rsid w:val="003F4C89"/>
    <w:rsid w:val="00425786"/>
    <w:rsid w:val="00446A04"/>
    <w:rsid w:val="004B0BA3"/>
    <w:rsid w:val="00500FA9"/>
    <w:rsid w:val="0050387C"/>
    <w:rsid w:val="00571A3F"/>
    <w:rsid w:val="005B235E"/>
    <w:rsid w:val="005B7A46"/>
    <w:rsid w:val="005C5D7D"/>
    <w:rsid w:val="005F0507"/>
    <w:rsid w:val="00616E14"/>
    <w:rsid w:val="00626F87"/>
    <w:rsid w:val="00637561"/>
    <w:rsid w:val="00702024"/>
    <w:rsid w:val="0072790E"/>
    <w:rsid w:val="0076174E"/>
    <w:rsid w:val="00762CA3"/>
    <w:rsid w:val="00767E04"/>
    <w:rsid w:val="00771371"/>
    <w:rsid w:val="00784509"/>
    <w:rsid w:val="008119A2"/>
    <w:rsid w:val="00883679"/>
    <w:rsid w:val="008F58DC"/>
    <w:rsid w:val="009D5F95"/>
    <w:rsid w:val="00A10CBF"/>
    <w:rsid w:val="00A14FAA"/>
    <w:rsid w:val="00B24A82"/>
    <w:rsid w:val="00B307C8"/>
    <w:rsid w:val="00B3376B"/>
    <w:rsid w:val="00BB7BA3"/>
    <w:rsid w:val="00BD2DC8"/>
    <w:rsid w:val="00C36B10"/>
    <w:rsid w:val="00C74333"/>
    <w:rsid w:val="00D27F2C"/>
    <w:rsid w:val="00D80003"/>
    <w:rsid w:val="00D957E4"/>
    <w:rsid w:val="00DE7016"/>
    <w:rsid w:val="00E07B3E"/>
    <w:rsid w:val="00E164C8"/>
    <w:rsid w:val="00E43538"/>
    <w:rsid w:val="00ED4D83"/>
    <w:rsid w:val="00ED682B"/>
    <w:rsid w:val="00F063F2"/>
    <w:rsid w:val="00F66176"/>
    <w:rsid w:val="00FA29B3"/>
    <w:rsid w:val="00FA519E"/>
    <w:rsid w:val="00FB5D09"/>
    <w:rsid w:val="00FD423D"/>
    <w:rsid w:val="00FE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F39CA"/>
  <w15:chartTrackingRefBased/>
  <w15:docId w15:val="{B54DBCB2-0D6F-4FE1-8515-5FAB795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Press Release"/>
    <w:qFormat/>
    <w:rsid w:val="005C5D7D"/>
    <w:pPr>
      <w:spacing w:after="200" w:line="276" w:lineRule="auto"/>
    </w:pPr>
    <w:rPr>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7561"/>
    <w:pPr>
      <w:tabs>
        <w:tab w:val="center" w:pos="4513"/>
        <w:tab w:val="right" w:pos="9026"/>
      </w:tabs>
    </w:pPr>
  </w:style>
  <w:style w:type="character" w:customStyle="1" w:styleId="ZhlavChar">
    <w:name w:val="Záhlaví Char"/>
    <w:basedOn w:val="Standardnpsmoodstavce"/>
    <w:link w:val="Zhlav"/>
    <w:uiPriority w:val="99"/>
    <w:rsid w:val="00637561"/>
    <w:rPr>
      <w:rFonts w:eastAsiaTheme="minorEastAsia"/>
    </w:rPr>
  </w:style>
  <w:style w:type="paragraph" w:styleId="Zpat">
    <w:name w:val="footer"/>
    <w:basedOn w:val="Normln"/>
    <w:link w:val="ZpatChar"/>
    <w:uiPriority w:val="99"/>
    <w:unhideWhenUsed/>
    <w:rsid w:val="00637561"/>
    <w:pPr>
      <w:tabs>
        <w:tab w:val="center" w:pos="4513"/>
        <w:tab w:val="right" w:pos="9026"/>
      </w:tabs>
    </w:pPr>
  </w:style>
  <w:style w:type="character" w:customStyle="1" w:styleId="ZpatChar">
    <w:name w:val="Zápatí Char"/>
    <w:basedOn w:val="Standardnpsmoodstavce"/>
    <w:link w:val="Zpat"/>
    <w:uiPriority w:val="99"/>
    <w:rsid w:val="00637561"/>
    <w:rPr>
      <w:rFonts w:eastAsiaTheme="minorEastAsia"/>
    </w:rPr>
  </w:style>
  <w:style w:type="character" w:customStyle="1" w:styleId="Emphaseple">
    <w:name w:val="Emphase pâle"/>
    <w:aliases w:val="Subtle Emphasis,texte courant,Emphase pale,Emphase pâle1,Emphase pâle11,Subtle Emphasis1,Subtle Emphasis11"/>
    <w:rsid w:val="001578B6"/>
    <w:rPr>
      <w:rFonts w:ascii="Syntax" w:hAnsi="Syntax"/>
      <w:iCs/>
      <w:color w:val="000000"/>
      <w:sz w:val="20"/>
    </w:rPr>
  </w:style>
  <w:style w:type="character" w:customStyle="1" w:styleId="hs71">
    <w:name w:val="hs71"/>
    <w:rsid w:val="001578B6"/>
    <w:rPr>
      <w:sz w:val="22"/>
      <w:szCs w:val="22"/>
    </w:rPr>
  </w:style>
  <w:style w:type="paragraph" w:customStyle="1" w:styleId="hs20">
    <w:name w:val="hs20"/>
    <w:basedOn w:val="Normln"/>
    <w:uiPriority w:val="99"/>
    <w:rsid w:val="001578B6"/>
    <w:pPr>
      <w:jc w:val="both"/>
    </w:pPr>
    <w:rPr>
      <w:rFonts w:ascii="Times New Roman" w:eastAsia="Calibri" w:hAnsi="Times New Roman" w:cs="Times New Roman"/>
      <w:lang w:val="fr-FR" w:eastAsia="fr-FR"/>
    </w:rPr>
  </w:style>
  <w:style w:type="table" w:styleId="Mkatabulky">
    <w:name w:val="Table Grid"/>
    <w:basedOn w:val="Normlntabulka"/>
    <w:uiPriority w:val="59"/>
    <w:rsid w:val="00D957E4"/>
    <w:rPr>
      <w:rFonts w:ascii="Times New Roman" w:eastAsia="MS Mincho"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F58DC"/>
    <w:rPr>
      <w:rFonts w:ascii="Tahoma" w:hAnsi="Tahoma" w:cs="Tahoma"/>
      <w:sz w:val="16"/>
      <w:szCs w:val="16"/>
    </w:rPr>
  </w:style>
  <w:style w:type="character" w:customStyle="1" w:styleId="TextbublinyChar">
    <w:name w:val="Text bubliny Char"/>
    <w:basedOn w:val="Standardnpsmoodstavce"/>
    <w:link w:val="Textbubliny"/>
    <w:uiPriority w:val="99"/>
    <w:semiHidden/>
    <w:rsid w:val="008F58DC"/>
    <w:rPr>
      <w:rFonts w:ascii="Tahoma" w:eastAsiaTheme="minorEastAsia" w:hAnsi="Tahoma" w:cs="Tahoma"/>
      <w:color w:val="1C6DC3"/>
      <w:sz w:val="16"/>
      <w:szCs w:val="16"/>
    </w:rPr>
  </w:style>
  <w:style w:type="paragraph" w:customStyle="1" w:styleId="BasicParagraph">
    <w:name w:val="[Basic Paragraph]"/>
    <w:basedOn w:val="Normln"/>
    <w:uiPriority w:val="99"/>
    <w:rsid w:val="00BB7BA3"/>
    <w:pPr>
      <w:autoSpaceDE w:val="0"/>
      <w:autoSpaceDN w:val="0"/>
      <w:adjustRightInd w:val="0"/>
      <w:spacing w:line="288" w:lineRule="auto"/>
      <w:textAlignment w:val="center"/>
    </w:pPr>
    <w:rPr>
      <w:rFonts w:ascii="Minion Pro" w:hAnsi="Minion Pro" w:cs="Minion Pro"/>
      <w:color w:val="000000"/>
    </w:rPr>
  </w:style>
  <w:style w:type="paragraph" w:styleId="Nzev">
    <w:name w:val="Title"/>
    <w:basedOn w:val="BasicParagraph"/>
    <w:next w:val="Normln"/>
    <w:link w:val="NzevChar"/>
    <w:uiPriority w:val="10"/>
    <w:qFormat/>
    <w:rsid w:val="00616E14"/>
    <w:pPr>
      <w:spacing w:afterLines="120" w:after="288" w:line="240" w:lineRule="auto"/>
    </w:pPr>
    <w:rPr>
      <w:rFonts w:ascii="Century Gothic" w:hAnsi="Century Gothic" w:cs="Arial"/>
      <w:b/>
      <w:color w:val="1C6DC3"/>
      <w:sz w:val="32"/>
      <w:szCs w:val="32"/>
    </w:rPr>
  </w:style>
  <w:style w:type="character" w:customStyle="1" w:styleId="NzevChar">
    <w:name w:val="Název Char"/>
    <w:basedOn w:val="Standardnpsmoodstavce"/>
    <w:link w:val="Nzev"/>
    <w:uiPriority w:val="10"/>
    <w:rsid w:val="00616E14"/>
    <w:rPr>
      <w:rFonts w:ascii="Century Gothic" w:hAnsi="Century Gothic" w:cs="Arial"/>
      <w:b/>
      <w:color w:val="1C6DC3"/>
      <w:sz w:val="32"/>
      <w:szCs w:val="32"/>
    </w:rPr>
  </w:style>
  <w:style w:type="paragraph" w:styleId="Podnadpis">
    <w:name w:val="Subtitle"/>
    <w:basedOn w:val="BasicParagraph"/>
    <w:next w:val="Normln"/>
    <w:link w:val="PodnadpisChar"/>
    <w:uiPriority w:val="11"/>
    <w:qFormat/>
    <w:rsid w:val="00616E14"/>
    <w:pPr>
      <w:spacing w:afterLines="120" w:after="288" w:line="240" w:lineRule="auto"/>
    </w:pPr>
    <w:rPr>
      <w:rFonts w:ascii="Arial" w:hAnsi="Arial" w:cs="Arial"/>
      <w:b/>
      <w:color w:val="00BD8E"/>
      <w:sz w:val="26"/>
      <w:szCs w:val="26"/>
    </w:rPr>
  </w:style>
  <w:style w:type="character" w:customStyle="1" w:styleId="PodnadpisChar">
    <w:name w:val="Podnadpis Char"/>
    <w:basedOn w:val="Standardnpsmoodstavce"/>
    <w:link w:val="Podnadpis"/>
    <w:uiPriority w:val="11"/>
    <w:rsid w:val="00616E14"/>
    <w:rPr>
      <w:rFonts w:ascii="Arial" w:hAnsi="Arial" w:cs="Arial"/>
      <w:b/>
      <w:color w:val="00BD8E"/>
      <w:sz w:val="26"/>
      <w:szCs w:val="26"/>
    </w:rPr>
  </w:style>
  <w:style w:type="paragraph" w:customStyle="1" w:styleId="Default">
    <w:name w:val="Default"/>
    <w:rsid w:val="00883679"/>
    <w:pPr>
      <w:autoSpaceDE w:val="0"/>
      <w:autoSpaceDN w:val="0"/>
      <w:adjustRightInd w:val="0"/>
    </w:pPr>
    <w:rPr>
      <w:rFonts w:ascii="Roboto Light" w:hAnsi="Roboto Light" w:cs="Roboto Light"/>
      <w:color w:val="000000"/>
    </w:rPr>
  </w:style>
  <w:style w:type="paragraph" w:customStyle="1" w:styleId="Pa0">
    <w:name w:val="Pa0"/>
    <w:basedOn w:val="Default"/>
    <w:next w:val="Default"/>
    <w:uiPriority w:val="99"/>
    <w:rsid w:val="00883679"/>
    <w:pPr>
      <w:spacing w:line="241" w:lineRule="atLeast"/>
    </w:pPr>
    <w:rPr>
      <w:rFonts w:cstheme="minorBidi"/>
      <w:color w:val="auto"/>
    </w:rPr>
  </w:style>
  <w:style w:type="character" w:customStyle="1" w:styleId="A0">
    <w:name w:val="A0"/>
    <w:uiPriority w:val="99"/>
    <w:rsid w:val="00883679"/>
    <w:rPr>
      <w:rFonts w:cs="Roboto Light"/>
      <w:color w:val="267ADF"/>
      <w:sz w:val="10"/>
      <w:szCs w:val="10"/>
    </w:rPr>
  </w:style>
  <w:style w:type="paragraph" w:styleId="Odstavecseseznamem">
    <w:name w:val="List Paragraph"/>
    <w:basedOn w:val="Normln"/>
    <w:uiPriority w:val="34"/>
    <w:qFormat/>
    <w:rsid w:val="005C5D7D"/>
    <w:pPr>
      <w:ind w:left="720"/>
      <w:contextualSpacing/>
    </w:pPr>
  </w:style>
  <w:style w:type="character" w:styleId="Hypertextovodkaz">
    <w:name w:val="Hyperlink"/>
    <w:basedOn w:val="Standardnpsmoodstavce"/>
    <w:uiPriority w:val="99"/>
    <w:unhideWhenUsed/>
    <w:rsid w:val="005C5D7D"/>
    <w:rPr>
      <w:color w:val="0000FF" w:themeColor="hyperlink"/>
      <w:u w:val="single"/>
    </w:rPr>
  </w:style>
  <w:style w:type="character" w:styleId="Odkaznakoment">
    <w:name w:val="annotation reference"/>
    <w:basedOn w:val="Standardnpsmoodstavce"/>
    <w:uiPriority w:val="99"/>
    <w:semiHidden/>
    <w:unhideWhenUsed/>
    <w:rsid w:val="005B235E"/>
    <w:rPr>
      <w:sz w:val="16"/>
      <w:szCs w:val="16"/>
    </w:rPr>
  </w:style>
  <w:style w:type="paragraph" w:styleId="Textkomente">
    <w:name w:val="annotation text"/>
    <w:basedOn w:val="Normln"/>
    <w:link w:val="TextkomenteChar"/>
    <w:uiPriority w:val="99"/>
    <w:semiHidden/>
    <w:unhideWhenUsed/>
    <w:rsid w:val="005B235E"/>
    <w:pPr>
      <w:spacing w:line="240" w:lineRule="auto"/>
    </w:pPr>
    <w:rPr>
      <w:sz w:val="20"/>
      <w:szCs w:val="20"/>
    </w:rPr>
  </w:style>
  <w:style w:type="character" w:customStyle="1" w:styleId="TextkomenteChar">
    <w:name w:val="Text komentáře Char"/>
    <w:basedOn w:val="Standardnpsmoodstavce"/>
    <w:link w:val="Textkomente"/>
    <w:uiPriority w:val="99"/>
    <w:semiHidden/>
    <w:rsid w:val="005B235E"/>
    <w:rPr>
      <w:sz w:val="20"/>
      <w:szCs w:val="20"/>
      <w:lang w:val="cs-CZ"/>
    </w:rPr>
  </w:style>
  <w:style w:type="paragraph" w:styleId="Pedmtkomente">
    <w:name w:val="annotation subject"/>
    <w:basedOn w:val="Textkomente"/>
    <w:next w:val="Textkomente"/>
    <w:link w:val="PedmtkomenteChar"/>
    <w:uiPriority w:val="99"/>
    <w:semiHidden/>
    <w:unhideWhenUsed/>
    <w:rsid w:val="005B235E"/>
    <w:rPr>
      <w:b/>
      <w:bCs/>
    </w:rPr>
  </w:style>
  <w:style w:type="character" w:customStyle="1" w:styleId="PedmtkomenteChar">
    <w:name w:val="Předmět komentáře Char"/>
    <w:basedOn w:val="TextkomenteChar"/>
    <w:link w:val="Pedmtkomente"/>
    <w:uiPriority w:val="99"/>
    <w:semiHidden/>
    <w:rsid w:val="005B235E"/>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765">
      <w:bodyDiv w:val="1"/>
      <w:marLeft w:val="0"/>
      <w:marRight w:val="0"/>
      <w:marTop w:val="0"/>
      <w:marBottom w:val="0"/>
      <w:divBdr>
        <w:top w:val="none" w:sz="0" w:space="0" w:color="auto"/>
        <w:left w:val="none" w:sz="0" w:space="0" w:color="auto"/>
        <w:bottom w:val="none" w:sz="0" w:space="0" w:color="auto"/>
        <w:right w:val="none" w:sz="0" w:space="0" w:color="auto"/>
      </w:divBdr>
    </w:div>
    <w:div w:id="669983837">
      <w:bodyDiv w:val="1"/>
      <w:marLeft w:val="0"/>
      <w:marRight w:val="0"/>
      <w:marTop w:val="0"/>
      <w:marBottom w:val="0"/>
      <w:divBdr>
        <w:top w:val="none" w:sz="0" w:space="0" w:color="auto"/>
        <w:left w:val="none" w:sz="0" w:space="0" w:color="auto"/>
        <w:bottom w:val="none" w:sz="0" w:space="0" w:color="auto"/>
        <w:right w:val="none" w:sz="0" w:space="0" w:color="auto"/>
      </w:divBdr>
    </w:div>
    <w:div w:id="10878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entiva.cz/contact/part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nol.cz/ochrana-osobnich-udaj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entiva.cz/gdp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ompenzace@fnol.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Zentiva 2023">
  <a:themeElements>
    <a:clrScheme name="Zentiva 2023">
      <a:dk1>
        <a:srgbClr val="323232"/>
      </a:dk1>
      <a:lt1>
        <a:srgbClr val="FFFFFF"/>
      </a:lt1>
      <a:dk2>
        <a:srgbClr val="004875"/>
      </a:dk2>
      <a:lt2>
        <a:srgbClr val="EEECE1"/>
      </a:lt2>
      <a:accent1>
        <a:srgbClr val="004875"/>
      </a:accent1>
      <a:accent2>
        <a:srgbClr val="01BC8D"/>
      </a:accent2>
      <a:accent3>
        <a:srgbClr val="1B6CC3"/>
      </a:accent3>
      <a:accent4>
        <a:srgbClr val="B81F7A"/>
      </a:accent4>
      <a:accent5>
        <a:srgbClr val="FB4C01"/>
      </a:accent5>
      <a:accent6>
        <a:srgbClr val="FFCA00"/>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Zentiva 2023" id="{0206F318-1DA9-7B49-9091-4758A9C0931F}" vid="{8A435C5E-907C-FF4B-8449-0D12E7AD35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92DD918756D4CA5C6D2A2D2393532" ma:contentTypeVersion="4" ma:contentTypeDescription="Crée un document." ma:contentTypeScope="" ma:versionID="34d9ed06ab9c04a8b6d6260f26601be7">
  <xsd:schema xmlns:xsd="http://www.w3.org/2001/XMLSchema" xmlns:xs="http://www.w3.org/2001/XMLSchema" xmlns:p="http://schemas.microsoft.com/office/2006/metadata/properties" xmlns:ns1="http://schemas.microsoft.com/sharepoint/v3" xmlns:ns2="6b046482-ecec-4dd0-8590-2d187f18a8ae" targetNamespace="http://schemas.microsoft.com/office/2006/metadata/properties" ma:root="true" ma:fieldsID="c808d9dd7f8132bd4442256cd98fd51e" ns1:_="" ns2:_="">
    <xsd:import namespace="http://schemas.microsoft.com/sharepoint/v3"/>
    <xsd:import namespace="6b046482-ecec-4dd0-8590-2d187f18a8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046482-ecec-4dd0-8590-2d187f18a8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2894C-2E04-4D13-9BAE-623FB493D2C6}">
  <ds:schemaRefs>
    <ds:schemaRef ds:uri="http://schemas.microsoft.com/sharepoint/v3/contenttype/forms"/>
  </ds:schemaRefs>
</ds:datastoreItem>
</file>

<file path=customXml/itemProps2.xml><?xml version="1.0" encoding="utf-8"?>
<ds:datastoreItem xmlns:ds="http://schemas.openxmlformats.org/officeDocument/2006/customXml" ds:itemID="{1EC4B0F7-69DC-40AD-B494-D6ACF9EE24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77D59C-9FDC-4DCD-9762-B84AC053D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046482-ecec-4dd0-8590-2d187f18a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16724</Characters>
  <Application>Microsoft Office Word</Application>
  <DocSecurity>0</DocSecurity>
  <Lines>139</Lines>
  <Paragraphs>39</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cp:lastPrinted>2018-03-21T14:28:00Z</cp:lastPrinted>
  <dcterms:created xsi:type="dcterms:W3CDTF">2025-02-05T11:24:00Z</dcterms:created>
  <dcterms:modified xsi:type="dcterms:W3CDTF">2025-02-05T11:26:00Z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2025-01-10T11:41:07Z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eea0d735-4b46-4b7e-9e92-8d711d321f53</vt:lpwstr>
  </property>
  <property fmtid="{D5CDD505-2E9C-101B-9397-08002B2CF9AE}" pid="8" name="MSIP_Label_c63a0701-319b-41bf-8431-58956e491e60_ContentBits">
    <vt:lpwstr>0</vt:lpwstr>
  </property>
</Properties>
</file>