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M L O U V Y O D Í L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286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1550/2023 č. smlouvy zhotovitele: 12-3303-0100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„Převody vody z Ohře do VD Vidhostice, Kryry a převod vody do povodí</w:t>
        <w:br/>
        <w:t>Rakovnického potoka – předprojektová příprava“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Dotační program MZe ČR 129 430 „Podpora opatření pro zmírnění dopadů sucha –</w:t>
        <w:br/>
        <w:t>projektová příprava a realizace nezbytných investic“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4260" w:right="0" w:hanging="4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902" w:val="left"/>
        </w:tabs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smluvních: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ve věcech technických: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objednatele: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 je zapsán v obchodním rejstříku Krajského soudu v Ústí nad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Labem v oddílu A, vložce č. 13052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57" w:val="left"/>
        </w:tabs>
        <w:bidi w:val="0"/>
        <w:spacing w:before="0" w:after="0" w:line="240" w:lineRule="auto"/>
        <w:ind w:left="4260" w:right="0" w:hanging="426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Sweco a.s.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57" w:val="left"/>
        </w:tabs>
        <w:bidi w:val="0"/>
        <w:spacing w:before="0" w:after="0" w:line="240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Táborská 940/31, 140 16 Praha 4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200" w:line="240" w:lineRule="auto"/>
        <w:ind w:right="0"/>
        <w:jc w:val="left"/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0"/>
      <w:bookmarkEnd w:id="1"/>
      <w:bookmarkEnd w:id="2"/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right="0"/>
        <w:jc w:val="left"/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oprávněn(i) jednat o věcech smluvních: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Společnost zastupuje vůči třetím osobám v celém rozsahu představenstvo, a to vždy dvěma členy představenstva, nebo písemně pověřeným členem představenstva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40" w:line="28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projektového týmu: zástupce vedoucího projektového týmu: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3584575</wp:posOffset>
                </wp:positionH>
                <wp:positionV relativeFrom="paragraph">
                  <wp:posOffset>368300</wp:posOffset>
                </wp:positionV>
                <wp:extent cx="841375" cy="41783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26475081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CZ26475081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82.25pt;margin-top:29.pt;width:66.25pt;height:32.89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26475081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CZ26475081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tel.: e-mail: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4260" w:right="0" w:hanging="42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 bankovní spojení: číslo účtu: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Zhotovitel je zapsán v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obchodním rejstříku: vedeném u Městského soudu v Praze v oddílu B, vložce 7326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83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83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spolu dne 15. 1. 2024 (s účinností od 18. 1. 2024) uzavřely Smlouvu o dílo č. (č. smlouvy objednatele: 1550/2023, č. smlouvy zhotovitele: 12-3303-0100) - dále jen „Smlouva“, jejímž předmětem je projektová příprava vodních děl pro stavbu přivaděče vody a převedení vody z povodí Ohře do povodí Blšanky a Rakovnického potoka v rámci akce: „Převody vody z Ohře do VD Vidhostice, Kryry a převod vody do povodí Rakovnického potoka – předprojektová příprava.“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8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plnění Smlouvy, přičemž jejich zajištění je podmínkou pro řádné dokončení díla, se smluvní strany dohodly ve smyslu příslušných smluvních ustanovení na uzavření tohoto Dodatku č. 1 Smlouvy (dále jen „Dodatek“).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Důvody jednotlivých změn týkajících se Části A, konkrétně A2 - tzn. důvody jednotlivých víceprací, méněprací, změn termínů, rozdělení činností A.2. do dvou etap a rozšíření předmětu plnění jsou blíže popsány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Příloze č. 1 tohoto Dodatku.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této příloze jsou popsány veškeré změny, které jsou předmětem tohoto Dodatku. Tato příloha č. 1 Dodatku se stává nedílnou součástí Smlouvy a nahrazuje původní přílohu č. 3 Smlouvy, jejíž původní znění se ruší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Smluvní strany dále ruší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Přílohu č. 4 této Smlouvy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– Postupové termíny dílčího plnění a nahrazují ji novou Přílohou č. 4, která je přílohou tohoto Dodatku.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dále mění čl. IV. Smlouvy: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 Čl. IV. dotčeného tímto dodatkem: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29 933 350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43" w:val="left"/>
        </w:tabs>
        <w:bidi w:val="0"/>
        <w:spacing w:before="0" w:after="0" w:line="240" w:lineRule="auto"/>
        <w:ind w:left="0" w:right="0" w:firstLine="72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A – Průzkumy</w:t>
        <w:tab/>
        <w:t>14 293 350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43" w:val="left"/>
        </w:tabs>
        <w:bidi w:val="0"/>
        <w:spacing w:before="0" w:after="0" w:line="240" w:lineRule="auto"/>
        <w:ind w:left="7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B – Dokumentace DUR včetně inženýrské činnosti 14 100 000 Kč bez DPH Část C – Dokumentace EIA</w:t>
        <w:tab/>
        <w:t>450 000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43" w:val="left"/>
        </w:tabs>
        <w:bidi w:val="0"/>
        <w:spacing w:before="0" w:after="0" w:line="240" w:lineRule="auto"/>
        <w:ind w:left="7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D – Vizualizace stavby</w:t>
        <w:tab/>
        <w:t>440 000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43" w:val="left"/>
        </w:tabs>
        <w:bidi w:val="0"/>
        <w:spacing w:before="0" w:line="240" w:lineRule="auto"/>
        <w:ind w:left="72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E – Návrh plánu realizace dokumentace formou modelu BIM pro další stupně dokumentace</w:t>
        <w:tab/>
        <w:t>650 000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občanského zákoníku.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 Čl. IV. dotčeného tímto dodatkem: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IV. CENA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72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díla zahrnuje veškeré náklady zhotovitele související s realizací díla a činí celkem: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29 933 300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 toho: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41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A – Průzkumy</w:t>
        <w:tab/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14 293 300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41" w:val="left"/>
        </w:tabs>
        <w:bidi w:val="0"/>
        <w:spacing w:before="0" w:after="0" w:line="240" w:lineRule="auto"/>
        <w:ind w:left="72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B – Dokumentace DUR včetně inženýrské činnosti 14 100 000 Kč bez DPH Část C – Dokumentace EIA</w:t>
        <w:tab/>
        <w:t>450 000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41" w:val="left"/>
        </w:tabs>
        <w:bidi w:val="0"/>
        <w:spacing w:before="0" w:after="0" w:line="240" w:lineRule="auto"/>
        <w:ind w:left="72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D – Vizualizace stavby</w:t>
        <w:tab/>
        <w:t>440 000 Kč bez DPH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6341" w:val="left"/>
        </w:tabs>
        <w:bidi w:val="0"/>
        <w:spacing w:before="0" w:line="240" w:lineRule="auto"/>
        <w:ind w:left="72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 E – Návrh plánu realizace dokumentace formou modelu BIM pro další stupně dokumentace</w:t>
        <w:tab/>
        <w:t>650 000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72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Výše ceny díla může být změněna jen písemnou dohodou objednatele a zhotovitele formou dodatku ke smlouvě o dílo, a to pouze a jen v důsledku mimořádných nepředvídatelných okolností, které se vyskytly v průběhu provádění prací na díle.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720" w:right="0" w:firstLine="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prohlašují, že touto smlouvou sjednaná cena za provedení díla není považována za skutečnost tvořící obchodní tajemství ve smyslu ustanovení § 504 občanského zákoníku.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dále do čl. V smlouvy doplňují bod 11 následujícího znění: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1020" w:right="0" w:hanging="300"/>
        <w:jc w:val="both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11. Fakturace části A.9 Geodetické zaměření - optimalizace trasy na základě IČ bude provedena na základě skutečně provedeného předmětu plnění, jehož rozsah bude předem dohodnut na výrobních poradách mezi objednatelem a zhotovitelem.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 DODATKU Č. 1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left"/>
      </w:pPr>
      <w:bookmarkStart w:id="9" w:name="bookmark9"/>
      <w:bookmarkEnd w:id="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předmětné smlouvy zůstávají beze změn.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0" w:name="bookmark10"/>
      <w:bookmarkEnd w:id="1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se s obsahem dodatku č. 1 seznámily, s ním souhlasí, neboť tento odpovídá jejich projevené vůli a na důkaz připojují svoje podpisy.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1" w:name="bookmark11"/>
      <w:bookmarkEnd w:id="1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dodatek č. 1 smlouvy. Tato smlouva je vyhotovena ve dvou vyhotoveních, z nichž každé má platnost originálu. Každá ze smluvních stran obdrží jedno vyhotovení smlouvy.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0" w:right="0" w:firstLine="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nepovažují žádné ustanovení smlouvy za obchodní tajemství.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</w:t>
      </w:r>
      <w:r>
        <w:fldChar w:fldCharType="begin"/>
      </w:r>
      <w:r>
        <w:rPr/>
        <w:instrText> HYPERLINK "http://www.poh.cz/informace-o-zpracovani-osobnich-udaju/d-1369/p1=1459"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http://www.poh.cz/informace-o-zpracovani-osobnich-udaju/d-1369/p1=1459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line="240" w:lineRule="auto"/>
        <w:ind w:left="440" w:right="0" w:hanging="44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09" w:h="16838"/>
          <w:pgMar w:top="998" w:left="1392" w:right="1386" w:bottom="1449" w:header="0" w:footer="3" w:gutter="0"/>
          <w:pgNumType w:start="1"/>
          <w:cols w:space="720"/>
          <w:noEndnote/>
          <w:rtlGutter w:val="0"/>
          <w:docGrid w:linePitch="360"/>
        </w:sectPr>
      </w:pPr>
      <w:bookmarkStart w:id="14" w:name="bookmark14"/>
      <w:bookmarkEnd w:id="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88" w:lineRule="auto"/>
        <w:ind w:left="440" w:right="0" w:firstLine="5880"/>
        <w:jc w:val="both"/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Dodatek č. 1 k SOD 1550/2023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registru smluv, ve znění pozdějších předpisů. Zveřejnění smlouvy a metadat v registru smluv zajistí Povodí Ohře, státní podnik, který má právo tuto smlouvu zveřejnit rovněž v pochybnostech o tom, zda tato smlouva zveřejnění podléhá či nikoliv.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7" w:val="left"/>
        </w:tabs>
        <w:bidi w:val="0"/>
        <w:spacing w:before="0" w:after="180" w:line="240" w:lineRule="auto"/>
        <w:ind w:left="440" w:right="0" w:hanging="44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12700</wp:posOffset>
                </wp:positionV>
                <wp:extent cx="804545" cy="22860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228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17.40000000000003pt;margin-top:1.pt;width:63.350000000000001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Praze dne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 dne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660400" distB="18415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660400</wp:posOffset>
                </wp:positionV>
                <wp:extent cx="1993265" cy="624840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93265" cy="6248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9.700000000000003pt;margin-top:52.pt;width:156.95000000000002pt;height:49.200000000000003pt;z-index:-125829371;mso-wrap-distance-left:0;mso-wrap-distance-top:52.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60400" distB="0" distL="0" distR="0" simplePos="0" relativeHeight="125829384" behindDoc="0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660400</wp:posOffset>
                </wp:positionV>
                <wp:extent cx="2030095" cy="643255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30095" cy="643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9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……………………………………. místopředseda představenstva Sweco a.s.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17.40000000000003pt;margin-top:52.pt;width:159.84999999999999pt;height:50.649999999999999pt;z-index:-125829369;mso-wrap-distance-left:0;mso-wrap-distance-top:52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……………………………………. místopředseda představenstva Sweco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členka představenstva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9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Sweco a.s.</w:t>
      </w:r>
    </w:p>
    <w:sectPr>
      <w:headerReference w:type="default" r:id="rId7"/>
      <w:footerReference w:type="default" r:id="rId8"/>
      <w:footnotePr>
        <w:pos w:val="pageBottom"/>
        <w:numFmt w:val="decimal"/>
        <w:numRestart w:val="continuous"/>
      </w:footnotePr>
      <w:pgSz w:w="11909" w:h="16838"/>
      <w:pgMar w:top="657" w:left="1394" w:right="1389" w:bottom="8300" w:header="229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5992495</wp:posOffset>
              </wp:positionH>
              <wp:positionV relativeFrom="page">
                <wp:posOffset>9792970</wp:posOffset>
              </wp:positionV>
              <wp:extent cx="673735" cy="16446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1.85000000000002pt;margin-top:771.10000000000002pt;width:53.050000000000004pt;height:12.9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471.69999999999999pt;margin-top:770.85000000000002pt;width:53.050000000000004pt;height:12.950000000000001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4907280</wp:posOffset>
              </wp:positionH>
              <wp:positionV relativeFrom="page">
                <wp:posOffset>429895</wp:posOffset>
              </wp:positionV>
              <wp:extent cx="1755775" cy="17399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55775" cy="1739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hd w:val="clear" w:color="auto" w:fill="auto"/>
                              <w:lang w:val="cs-CZ" w:eastAsia="cs-CZ" w:bidi="cs-CZ"/>
                            </w:rPr>
                            <w:t>Dodatek č. 1 k SOD 1550/2023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386.40000000000003pt;margin-top:33.850000000000001pt;width:138.25pt;height:13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Dodatek č. 1 k SOD 1550/2023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spacing w:after="100"/>
      <w:jc w:val="center"/>
    </w:pPr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ind w:left="4260" w:hanging="42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Vondrušková, Martina</dc:creator>
  <cp:keywords/>
</cp:coreProperties>
</file>