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A5960" w14:textId="77777777" w:rsidR="00792709" w:rsidRDefault="008A475E">
      <w:pPr>
        <w:spacing w:after="23"/>
        <w:ind w:left="29"/>
        <w:jc w:val="center"/>
      </w:pPr>
      <w:r>
        <w:rPr>
          <w:rFonts w:ascii="Times New Roman" w:eastAsia="Times New Roman" w:hAnsi="Times New Roman" w:cs="Times New Roman"/>
          <w:sz w:val="36"/>
        </w:rPr>
        <w:t>DÍLČÍ SMLOUVA</w:t>
      </w:r>
    </w:p>
    <w:p w14:paraId="2D13838E" w14:textId="77777777" w:rsidR="00792709" w:rsidRDefault="008A475E">
      <w:pPr>
        <w:spacing w:after="11" w:line="249" w:lineRule="auto"/>
        <w:ind w:left="39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související Rámcové dohody: 80SD000564</w:t>
      </w:r>
    </w:p>
    <w:p w14:paraId="60AAA398" w14:textId="77777777" w:rsidR="00792709" w:rsidRDefault="008A475E">
      <w:pPr>
        <w:spacing w:after="11" w:line="249" w:lineRule="auto"/>
        <w:ind w:left="39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dílčí smlouvy: 29ZA-004200</w:t>
      </w:r>
    </w:p>
    <w:p w14:paraId="0D52E33A" w14:textId="77777777" w:rsidR="00792709" w:rsidRDefault="008A475E">
      <w:pPr>
        <w:spacing w:after="11" w:line="249" w:lineRule="auto"/>
        <w:ind w:left="39" w:righ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ISPROFIN/ISPROFOND: 500 116 0009</w:t>
      </w:r>
    </w:p>
    <w:p w14:paraId="3FE3D5DA" w14:textId="77777777" w:rsidR="00792709" w:rsidRDefault="008A475E">
      <w:pPr>
        <w:spacing w:after="493" w:line="249" w:lineRule="auto"/>
        <w:ind w:left="39" w:right="2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Název související veřejné zakázky: D2 Spáry a </w:t>
      </w:r>
      <w:proofErr w:type="gramStart"/>
      <w:r>
        <w:rPr>
          <w:rFonts w:ascii="Times New Roman" w:eastAsia="Times New Roman" w:hAnsi="Times New Roman" w:cs="Times New Roman"/>
          <w:sz w:val="24"/>
        </w:rPr>
        <w:t>trhliny - Sanace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dilatačních spár na styku CB x AB v km 24,2 L</w:t>
      </w:r>
    </w:p>
    <w:p w14:paraId="228FE55D" w14:textId="77777777" w:rsidR="00792709" w:rsidRDefault="008A475E">
      <w:pPr>
        <w:spacing w:after="11" w:line="249" w:lineRule="auto"/>
        <w:ind w:left="39" w:right="29" w:hanging="10"/>
        <w:jc w:val="center"/>
      </w:pPr>
      <w:r>
        <w:rPr>
          <w:rFonts w:ascii="Times New Roman" w:eastAsia="Times New Roman" w:hAnsi="Times New Roman" w:cs="Times New Roman"/>
          <w:sz w:val="24"/>
        </w:rPr>
        <w:t>uzavřená níže uvedeného dne, měsíce a roku mezi následujícími Smluvními stranami (dále jako „Dílčí smlouva”):</w:t>
      </w:r>
    </w:p>
    <w:p w14:paraId="055EDA1C" w14:textId="77777777" w:rsidR="00792709" w:rsidRDefault="00792709">
      <w:pPr>
        <w:sectPr w:rsidR="00792709">
          <w:footnotePr>
            <w:numRestart w:val="eachPage"/>
          </w:footnotePr>
          <w:pgSz w:w="11906" w:h="16838"/>
          <w:pgMar w:top="1988" w:right="1656" w:bottom="1440" w:left="1671" w:header="708" w:footer="1080" w:gutter="0"/>
          <w:cols w:space="708"/>
        </w:sectPr>
      </w:pPr>
    </w:p>
    <w:p w14:paraId="22E215ED" w14:textId="77777777" w:rsidR="00792709" w:rsidRDefault="008A475E">
      <w:pPr>
        <w:spacing w:after="3" w:line="271" w:lineRule="auto"/>
        <w:ind w:left="-1" w:right="528"/>
        <w:jc w:val="both"/>
      </w:pPr>
      <w:r>
        <w:rPr>
          <w:rFonts w:ascii="Times New Roman" w:eastAsia="Times New Roman" w:hAnsi="Times New Roman" w:cs="Times New Roman"/>
          <w:sz w:val="24"/>
        </w:rPr>
        <w:t>Ředitelství silnic a dálnic s. p.</w:t>
      </w:r>
    </w:p>
    <w:p w14:paraId="566FEFF3" w14:textId="77777777" w:rsidR="00792709" w:rsidRDefault="008A475E">
      <w:pPr>
        <w:spacing w:after="3" w:line="271" w:lineRule="auto"/>
        <w:ind w:left="-1" w:right="528"/>
        <w:jc w:val="both"/>
      </w:pPr>
      <w:r>
        <w:rPr>
          <w:rFonts w:ascii="Times New Roman" w:eastAsia="Times New Roman" w:hAnsi="Times New Roman" w:cs="Times New Roman"/>
          <w:sz w:val="24"/>
        </w:rPr>
        <w:t>se sídlem:</w:t>
      </w:r>
    </w:p>
    <w:p w14:paraId="1F5528BA" w14:textId="77777777" w:rsidR="00792709" w:rsidRDefault="008A475E">
      <w:pPr>
        <w:spacing w:after="3" w:line="271" w:lineRule="auto"/>
        <w:ind w:left="-1" w:right="2621"/>
        <w:jc w:val="both"/>
      </w:pPr>
      <w:r>
        <w:rPr>
          <w:rFonts w:ascii="Times New Roman" w:eastAsia="Times New Roman" w:hAnsi="Times New Roman" w:cs="Times New Roman"/>
          <w:sz w:val="24"/>
        </w:rPr>
        <w:t>IČO: DIČ:</w:t>
      </w:r>
    </w:p>
    <w:p w14:paraId="21082D2E" w14:textId="77777777" w:rsidR="00792709" w:rsidRDefault="008A475E">
      <w:pPr>
        <w:spacing w:after="3" w:line="271" w:lineRule="auto"/>
        <w:ind w:left="-1" w:right="1416"/>
        <w:jc w:val="both"/>
      </w:pPr>
      <w:r>
        <w:rPr>
          <w:rFonts w:ascii="Times New Roman" w:eastAsia="Times New Roman" w:hAnsi="Times New Roman" w:cs="Times New Roman"/>
          <w:sz w:val="24"/>
        </w:rPr>
        <w:t>právní forma: bankovní spojení:</w:t>
      </w:r>
    </w:p>
    <w:p w14:paraId="51BA0DBC" w14:textId="77777777" w:rsidR="00792709" w:rsidRDefault="008A475E">
      <w:pPr>
        <w:spacing w:after="3" w:line="271" w:lineRule="auto"/>
        <w:ind w:left="-1" w:right="528"/>
        <w:jc w:val="both"/>
      </w:pPr>
      <w:r>
        <w:rPr>
          <w:rFonts w:ascii="Times New Roman" w:eastAsia="Times New Roman" w:hAnsi="Times New Roman" w:cs="Times New Roman"/>
          <w:sz w:val="24"/>
        </w:rPr>
        <w:t>zastoupeno:</w:t>
      </w:r>
    </w:p>
    <w:p w14:paraId="69ADBED5" w14:textId="77777777" w:rsidR="00792709" w:rsidRDefault="008A475E">
      <w:pPr>
        <w:spacing w:after="3" w:line="271" w:lineRule="auto"/>
        <w:ind w:left="-1"/>
        <w:jc w:val="both"/>
      </w:pPr>
      <w:r>
        <w:rPr>
          <w:rFonts w:ascii="Times New Roman" w:eastAsia="Times New Roman" w:hAnsi="Times New Roman" w:cs="Times New Roman"/>
          <w:sz w:val="24"/>
        </w:rPr>
        <w:t>kontaktní osoba ve věcech smluvních:</w:t>
      </w:r>
    </w:p>
    <w:p w14:paraId="497EF3E7" w14:textId="77777777" w:rsidR="00792709" w:rsidRDefault="008A475E">
      <w:pPr>
        <w:spacing w:after="3" w:line="271" w:lineRule="auto"/>
        <w:ind w:left="-1" w:right="528"/>
        <w:jc w:val="both"/>
      </w:pPr>
      <w:r>
        <w:rPr>
          <w:rFonts w:ascii="Times New Roman" w:eastAsia="Times New Roman" w:hAnsi="Times New Roman" w:cs="Times New Roman"/>
          <w:sz w:val="24"/>
        </w:rPr>
        <w:t>e-mail:</w:t>
      </w:r>
    </w:p>
    <w:p w14:paraId="265FCECB" w14:textId="77777777" w:rsidR="00792709" w:rsidRDefault="008A475E">
      <w:pPr>
        <w:spacing w:after="3" w:line="271" w:lineRule="auto"/>
        <w:ind w:left="-1" w:right="528"/>
        <w:jc w:val="both"/>
      </w:pPr>
      <w:r>
        <w:rPr>
          <w:rFonts w:ascii="Times New Roman" w:eastAsia="Times New Roman" w:hAnsi="Times New Roman" w:cs="Times New Roman"/>
          <w:sz w:val="24"/>
        </w:rPr>
        <w:t>tel:</w:t>
      </w:r>
    </w:p>
    <w:p w14:paraId="448D0E79" w14:textId="77777777" w:rsidR="00792709" w:rsidRDefault="008A475E">
      <w:pPr>
        <w:spacing w:after="3" w:line="271" w:lineRule="auto"/>
        <w:ind w:left="-1"/>
        <w:jc w:val="both"/>
      </w:pPr>
      <w:r>
        <w:rPr>
          <w:rFonts w:ascii="Times New Roman" w:eastAsia="Times New Roman" w:hAnsi="Times New Roman" w:cs="Times New Roman"/>
          <w:sz w:val="24"/>
        </w:rPr>
        <w:t>Čerčanská 2023/12, Krč, 140 OO Praha 4</w:t>
      </w:r>
    </w:p>
    <w:p w14:paraId="727111CB" w14:textId="77777777" w:rsidR="00792709" w:rsidRDefault="008A475E">
      <w:pPr>
        <w:spacing w:after="35" w:line="263" w:lineRule="auto"/>
        <w:ind w:left="4" w:right="2050" w:hanging="5"/>
      </w:pPr>
      <w:r>
        <w:rPr>
          <w:rFonts w:ascii="Times New Roman" w:eastAsia="Times New Roman" w:hAnsi="Times New Roman" w:cs="Times New Roman"/>
          <w:sz w:val="24"/>
        </w:rPr>
        <w:t xml:space="preserve">65993390 </w:t>
      </w:r>
      <w:r>
        <w:rPr>
          <w:noProof/>
        </w:rPr>
        <w:drawing>
          <wp:inline distT="0" distB="0" distL="0" distR="0" wp14:anchorId="3FFC5A86" wp14:editId="4F29AB62">
            <wp:extent cx="3049" cy="3049"/>
            <wp:effectExtent l="0" t="0" r="0" b="0"/>
            <wp:docPr id="1206" name="Picture 1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CZ65993390 státní podnik</w:t>
      </w:r>
    </w:p>
    <w:p w14:paraId="76C490C7" w14:textId="484AE970" w:rsidR="00792709" w:rsidRDefault="008A475E">
      <w:pPr>
        <w:spacing w:after="26" w:line="271" w:lineRule="auto"/>
        <w:ind w:left="-1" w:right="5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ČNB, č. </w:t>
      </w:r>
      <w:proofErr w:type="spellStart"/>
      <w:r>
        <w:rPr>
          <w:rFonts w:ascii="Times New Roman" w:eastAsia="Times New Roman" w:hAnsi="Times New Roman" w:cs="Times New Roman"/>
          <w:sz w:val="24"/>
        </w:rPr>
        <w:t>ú.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D78C5" w:rsidRPr="000D78C5">
        <w:rPr>
          <w:rFonts w:ascii="Times New Roman" w:eastAsia="Times New Roman" w:hAnsi="Times New Roman" w:cs="Times New Roman"/>
          <w:sz w:val="24"/>
          <w:highlight w:val="black"/>
        </w:rPr>
        <w:t>xxxxxxxxxxxxxxxxxxxxxxxxxxxxx</w:t>
      </w:r>
      <w:proofErr w:type="spellEnd"/>
    </w:p>
    <w:tbl>
      <w:tblPr>
        <w:tblStyle w:val="TableGrid"/>
        <w:tblpPr w:vertAnchor="text" w:horzAnchor="margin" w:tblpY="1204"/>
        <w:tblOverlap w:val="never"/>
        <w:tblW w:w="7854" w:type="dxa"/>
        <w:tblInd w:w="0" w:type="dxa"/>
        <w:tblCellMar>
          <w:top w:w="36" w:type="dxa"/>
          <w:left w:w="14" w:type="dxa"/>
          <w:bottom w:w="0" w:type="dxa"/>
          <w:right w:w="744" w:type="dxa"/>
        </w:tblCellMar>
        <w:tblLook w:val="04A0" w:firstRow="1" w:lastRow="0" w:firstColumn="1" w:lastColumn="0" w:noHBand="0" w:noVBand="1"/>
      </w:tblPr>
      <w:tblGrid>
        <w:gridCol w:w="7854"/>
      </w:tblGrid>
      <w:tr w:rsidR="00792709" w14:paraId="0523EE01" w14:textId="77777777">
        <w:trPr>
          <w:trHeight w:val="2702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6DF32231" w14:textId="35436B1B" w:rsidR="00792709" w:rsidRDefault="008A475E">
            <w:pPr>
              <w:spacing w:after="0" w:line="297" w:lineRule="auto"/>
              <w:ind w:right="1589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kontaktní osoba ve věcech technických: </w:t>
            </w:r>
            <w:proofErr w:type="spellStart"/>
            <w:r w:rsidR="000D78C5" w:rsidRPr="000D78C5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</w:t>
            </w:r>
            <w:r w:rsidRPr="000D78C5">
              <w:rPr>
                <w:rFonts w:ascii="Times New Roman" w:eastAsia="Times New Roman" w:hAnsi="Times New Roman" w:cs="Times New Roman"/>
                <w:sz w:val="24"/>
                <w:highlight w:val="black"/>
              </w:rPr>
              <w:t>mail</w:t>
            </w:r>
            <w:proofErr w:type="spellEnd"/>
            <w:r w:rsidRPr="000D78C5">
              <w:rPr>
                <w:rFonts w:ascii="Times New Roman" w:eastAsia="Times New Roman" w:hAnsi="Times New Roman" w:cs="Times New Roman"/>
                <w:sz w:val="24"/>
                <w:highlight w:val="black"/>
              </w:rPr>
              <w:t>:</w:t>
            </w:r>
            <w:r w:rsidRPr="000D78C5">
              <w:rPr>
                <w:rFonts w:ascii="Times New Roman" w:eastAsia="Times New Roman" w:hAnsi="Times New Roman" w:cs="Times New Roman"/>
                <w:sz w:val="24"/>
                <w:highlight w:val="black"/>
              </w:rPr>
              <w:tab/>
            </w:r>
            <w:proofErr w:type="spellStart"/>
            <w:r w:rsidR="000D78C5" w:rsidRPr="000D78C5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xxxxxxxxxxxxxxxxxxxxxxxxxx</w:t>
            </w:r>
            <w:proofErr w:type="spellEnd"/>
            <w:r w:rsidRPr="000D78C5">
              <w:rPr>
                <w:rFonts w:ascii="Times New Roman" w:eastAsia="Times New Roman" w:hAnsi="Times New Roman" w:cs="Times New Roman"/>
                <w:sz w:val="24"/>
                <w:highlight w:val="black"/>
              </w:rPr>
              <w:t xml:space="preserve"> </w:t>
            </w:r>
            <w:proofErr w:type="spellStart"/>
            <w:r w:rsidR="000D78C5" w:rsidRPr="000D78C5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xxxxxxxxxxxxxxxxxxxx</w:t>
            </w:r>
            <w:proofErr w:type="spellEnd"/>
          </w:p>
          <w:p w14:paraId="2373B467" w14:textId="77777777" w:rsidR="00792709" w:rsidRDefault="008A475E">
            <w:pPr>
              <w:spacing w:after="2" w:line="266" w:lineRule="auto"/>
              <w:ind w:left="5" w:right="5406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(dále jen „ŘSD”) a</w:t>
            </w:r>
          </w:p>
          <w:p w14:paraId="28DC9DF9" w14:textId="77777777" w:rsidR="00792709" w:rsidRDefault="008A475E">
            <w:pPr>
              <w:spacing w:after="301" w:line="292" w:lineRule="auto"/>
              <w:ind w:left="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Společnost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REKMA - CB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AB se sídlem: Mendlova 3298/11, 690 03 Břeclav</w:t>
            </w:r>
          </w:p>
          <w:p w14:paraId="32A52908" w14:textId="77777777" w:rsidR="00792709" w:rsidRDefault="008A475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Sestávající z níže uvedených společníků:</w:t>
            </w:r>
          </w:p>
        </w:tc>
      </w:tr>
    </w:tbl>
    <w:p w14:paraId="4E6E4486" w14:textId="6B4C855B" w:rsidR="00792709" w:rsidRDefault="000D78C5">
      <w:pPr>
        <w:spacing w:after="3" w:line="271" w:lineRule="auto"/>
        <w:ind w:left="-1" w:right="178"/>
        <w:jc w:val="both"/>
      </w:pPr>
      <w:proofErr w:type="spellStart"/>
      <w:r w:rsidRPr="000D78C5">
        <w:rPr>
          <w:rFonts w:ascii="Times New Roman" w:eastAsia="Times New Roman" w:hAnsi="Times New Roman" w:cs="Times New Roman"/>
          <w:sz w:val="24"/>
          <w:highlight w:val="black"/>
        </w:rPr>
        <w:t>xxxxxxxxxxxxxx</w:t>
      </w:r>
      <w:proofErr w:type="spellEnd"/>
      <w:r w:rsidR="008A475E" w:rsidRPr="000D78C5">
        <w:rPr>
          <w:rFonts w:ascii="Times New Roman" w:eastAsia="Times New Roman" w:hAnsi="Times New Roman" w:cs="Times New Roman"/>
          <w:sz w:val="24"/>
          <w:highlight w:val="black"/>
        </w:rPr>
        <w:t xml:space="preserve">, vedoucí SSÚD 7 </w:t>
      </w:r>
      <w:proofErr w:type="spellStart"/>
      <w:r w:rsidRPr="000D78C5">
        <w:rPr>
          <w:rFonts w:ascii="Times New Roman" w:eastAsia="Times New Roman" w:hAnsi="Times New Roman" w:cs="Times New Roman"/>
          <w:sz w:val="24"/>
          <w:highlight w:val="black"/>
        </w:rPr>
        <w:t>xxxxxxxxxxxxxxxxxx</w:t>
      </w:r>
      <w:proofErr w:type="spellEnd"/>
      <w:r w:rsidR="008A475E">
        <w:rPr>
          <w:rFonts w:ascii="Times New Roman" w:eastAsia="Times New Roman" w:hAnsi="Times New Roman" w:cs="Times New Roman"/>
          <w:sz w:val="24"/>
        </w:rPr>
        <w:t xml:space="preserve">, vedoucí SSÚD 7 </w:t>
      </w:r>
      <w:proofErr w:type="spellStart"/>
      <w:r w:rsidRPr="000D78C5">
        <w:rPr>
          <w:rFonts w:ascii="Times New Roman" w:eastAsia="Times New Roman" w:hAnsi="Times New Roman" w:cs="Times New Roman"/>
          <w:sz w:val="24"/>
          <w:highlight w:val="black"/>
        </w:rPr>
        <w:t>xxxxxxxxxxxxxxxxxxxxxxxxxxxxxxxxxxxxxxx</w:t>
      </w:r>
      <w:proofErr w:type="spellEnd"/>
    </w:p>
    <w:p w14:paraId="7747B04D" w14:textId="77777777" w:rsidR="00792709" w:rsidRDefault="00792709">
      <w:pPr>
        <w:sectPr w:rsidR="00792709">
          <w:footnotePr>
            <w:numRestart w:val="eachPage"/>
          </w:footnotePr>
          <w:type w:val="continuous"/>
          <w:pgSz w:w="11906" w:h="16838"/>
          <w:pgMar w:top="1440" w:right="2746" w:bottom="1440" w:left="1594" w:header="708" w:footer="708" w:gutter="0"/>
          <w:cols w:num="2" w:space="708" w:equalWidth="0">
            <w:col w:w="3519" w:space="302"/>
            <w:col w:w="3745"/>
          </w:cols>
        </w:sectPr>
      </w:pPr>
    </w:p>
    <w:p w14:paraId="14438232" w14:textId="77777777" w:rsidR="00792709" w:rsidRDefault="008A475E">
      <w:pPr>
        <w:spacing w:after="84" w:line="271" w:lineRule="auto"/>
        <w:ind w:left="-1" w:right="528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REKMA - </w:t>
      </w:r>
      <w:proofErr w:type="spellStart"/>
      <w:r>
        <w:rPr>
          <w:rFonts w:ascii="Times New Roman" w:eastAsia="Times New Roman" w:hAnsi="Times New Roman" w:cs="Times New Roman"/>
          <w:sz w:val="24"/>
        </w:rPr>
        <w:t>Trading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, spol. s r.o.</w:t>
      </w:r>
    </w:p>
    <w:p w14:paraId="7CE67454" w14:textId="77777777" w:rsidR="00792709" w:rsidRDefault="008A475E">
      <w:pPr>
        <w:spacing w:after="35" w:line="263" w:lineRule="auto"/>
        <w:ind w:left="4" w:right="2746" w:hanging="5"/>
      </w:pPr>
      <w:r>
        <w:rPr>
          <w:rFonts w:ascii="Times New Roman" w:eastAsia="Times New Roman" w:hAnsi="Times New Roman" w:cs="Times New Roman"/>
          <w:sz w:val="24"/>
        </w:rPr>
        <w:t>se sídlem: IČO: DIČ:</w:t>
      </w:r>
    </w:p>
    <w:p w14:paraId="3009B540" w14:textId="77777777" w:rsidR="00792709" w:rsidRDefault="008A475E">
      <w:pPr>
        <w:spacing w:after="3" w:line="271" w:lineRule="auto"/>
        <w:ind w:left="-1" w:right="1042"/>
        <w:jc w:val="both"/>
      </w:pPr>
      <w:r>
        <w:rPr>
          <w:rFonts w:ascii="Times New Roman" w:eastAsia="Times New Roman" w:hAnsi="Times New Roman" w:cs="Times New Roman"/>
          <w:sz w:val="24"/>
        </w:rPr>
        <w:t>zápis v obchodním rejstříku: právní forma: bankovní spojení:</w:t>
      </w:r>
    </w:p>
    <w:p w14:paraId="7F7B201A" w14:textId="77777777" w:rsidR="00792709" w:rsidRDefault="008A475E">
      <w:pPr>
        <w:spacing w:after="3" w:line="271" w:lineRule="auto"/>
        <w:ind w:left="-1" w:right="528"/>
        <w:jc w:val="both"/>
      </w:pPr>
      <w:r>
        <w:rPr>
          <w:rFonts w:ascii="Times New Roman" w:eastAsia="Times New Roman" w:hAnsi="Times New Roman" w:cs="Times New Roman"/>
          <w:sz w:val="24"/>
        </w:rPr>
        <w:t>zastoupen:</w:t>
      </w:r>
    </w:p>
    <w:p w14:paraId="318B8D11" w14:textId="77777777" w:rsidR="00792709" w:rsidRDefault="008A475E">
      <w:pPr>
        <w:spacing w:after="3" w:line="271" w:lineRule="auto"/>
        <w:ind w:left="-1"/>
        <w:jc w:val="both"/>
      </w:pPr>
      <w:r>
        <w:rPr>
          <w:rFonts w:ascii="Times New Roman" w:eastAsia="Times New Roman" w:hAnsi="Times New Roman" w:cs="Times New Roman"/>
          <w:sz w:val="24"/>
        </w:rPr>
        <w:t>kontaktní osoba ve věcech smluvních:</w:t>
      </w:r>
    </w:p>
    <w:p w14:paraId="51AF9653" w14:textId="77777777" w:rsidR="00792709" w:rsidRDefault="008A475E">
      <w:pPr>
        <w:spacing w:after="3" w:line="271" w:lineRule="auto"/>
        <w:ind w:left="-1" w:right="2741"/>
        <w:jc w:val="both"/>
      </w:pPr>
      <w:r>
        <w:rPr>
          <w:rFonts w:ascii="Times New Roman" w:eastAsia="Times New Roman" w:hAnsi="Times New Roman" w:cs="Times New Roman"/>
          <w:sz w:val="24"/>
        </w:rPr>
        <w:t>e-mail: tel:</w:t>
      </w:r>
    </w:p>
    <w:p w14:paraId="5826BD20" w14:textId="77777777" w:rsidR="00792709" w:rsidRDefault="008A475E">
      <w:pPr>
        <w:spacing w:after="3" w:line="271" w:lineRule="auto"/>
        <w:ind w:left="-1"/>
        <w:jc w:val="both"/>
      </w:pPr>
      <w:r>
        <w:rPr>
          <w:rFonts w:ascii="Times New Roman" w:eastAsia="Times New Roman" w:hAnsi="Times New Roman" w:cs="Times New Roman"/>
          <w:sz w:val="24"/>
        </w:rPr>
        <w:t>kontaktní osoba ve věcech technických:</w:t>
      </w:r>
    </w:p>
    <w:p w14:paraId="61325FB2" w14:textId="77777777" w:rsidR="00792709" w:rsidRDefault="008A475E">
      <w:pPr>
        <w:spacing w:after="3" w:line="271" w:lineRule="auto"/>
        <w:ind w:left="-1" w:right="528"/>
        <w:jc w:val="both"/>
      </w:pPr>
      <w:r>
        <w:rPr>
          <w:rFonts w:ascii="Times New Roman" w:eastAsia="Times New Roman" w:hAnsi="Times New Roman" w:cs="Times New Roman"/>
          <w:sz w:val="24"/>
        </w:rPr>
        <w:t>Mendlova 3298/11, 690 03 Břeclav</w:t>
      </w:r>
    </w:p>
    <w:p w14:paraId="648E1F28" w14:textId="77777777" w:rsidR="00792709" w:rsidRDefault="008A475E">
      <w:pPr>
        <w:spacing w:after="3" w:line="271" w:lineRule="auto"/>
        <w:ind w:left="-1" w:right="528"/>
        <w:jc w:val="both"/>
      </w:pPr>
      <w:r>
        <w:rPr>
          <w:rFonts w:ascii="Times New Roman" w:eastAsia="Times New Roman" w:hAnsi="Times New Roman" w:cs="Times New Roman"/>
          <w:sz w:val="24"/>
        </w:rPr>
        <w:t>253 24 535</w:t>
      </w:r>
    </w:p>
    <w:p w14:paraId="3B4E2629" w14:textId="77777777" w:rsidR="00792709" w:rsidRDefault="008A475E">
      <w:pPr>
        <w:spacing w:after="6" w:line="268" w:lineRule="auto"/>
        <w:ind w:left="15" w:hanging="5"/>
        <w:jc w:val="both"/>
      </w:pPr>
      <w:r>
        <w:rPr>
          <w:rFonts w:ascii="Times New Roman" w:eastAsia="Times New Roman" w:hAnsi="Times New Roman" w:cs="Times New Roman"/>
        </w:rPr>
        <w:t>CZ25324535 vedeném KS v Brně, oddíl C, vložka 25802 společnost s ručením omezeným</w:t>
      </w:r>
    </w:p>
    <w:p w14:paraId="401ACA90" w14:textId="315D7C53" w:rsidR="00792709" w:rsidRDefault="000D78C5">
      <w:pPr>
        <w:spacing w:after="3" w:line="271" w:lineRule="auto"/>
        <w:ind w:left="-1" w:right="528"/>
        <w:jc w:val="both"/>
      </w:pPr>
      <w:proofErr w:type="spellStart"/>
      <w:r w:rsidRPr="000D78C5">
        <w:rPr>
          <w:rFonts w:ascii="Times New Roman" w:eastAsia="Times New Roman" w:hAnsi="Times New Roman" w:cs="Times New Roman"/>
          <w:sz w:val="24"/>
          <w:highlight w:val="black"/>
        </w:rPr>
        <w:t>xxxxxxxxxxxxxxxxxxxxxxxxxxxxxxxxx</w:t>
      </w:r>
      <w:proofErr w:type="spellEnd"/>
    </w:p>
    <w:p w14:paraId="5ED9BDB8" w14:textId="71C7763E" w:rsidR="00792709" w:rsidRPr="000D78C5" w:rsidRDefault="000D78C5">
      <w:pPr>
        <w:spacing w:after="3" w:line="271" w:lineRule="auto"/>
        <w:ind w:left="-1" w:right="374"/>
        <w:jc w:val="both"/>
        <w:rPr>
          <w:highlight w:val="black"/>
        </w:rPr>
      </w:pPr>
      <w:proofErr w:type="spellStart"/>
      <w:r w:rsidRPr="000D78C5">
        <w:rPr>
          <w:rFonts w:ascii="Times New Roman" w:eastAsia="Times New Roman" w:hAnsi="Times New Roman" w:cs="Times New Roman"/>
          <w:sz w:val="24"/>
          <w:highlight w:val="black"/>
        </w:rPr>
        <w:lastRenderedPageBreak/>
        <w:t>xxxxxxxxxxxxxxxxxxxxxx</w:t>
      </w:r>
      <w:proofErr w:type="spellEnd"/>
      <w:r w:rsidR="008A475E" w:rsidRPr="000D78C5">
        <w:rPr>
          <w:rFonts w:ascii="Times New Roman" w:eastAsia="Times New Roman" w:hAnsi="Times New Roman" w:cs="Times New Roman"/>
          <w:sz w:val="24"/>
          <w:highlight w:val="black"/>
        </w:rPr>
        <w:t xml:space="preserve">, jednatelem společnosti </w:t>
      </w:r>
      <w:proofErr w:type="spellStart"/>
      <w:r w:rsidRPr="000D78C5">
        <w:rPr>
          <w:rFonts w:ascii="Times New Roman" w:eastAsia="Times New Roman" w:hAnsi="Times New Roman" w:cs="Times New Roman"/>
          <w:sz w:val="24"/>
          <w:highlight w:val="black"/>
        </w:rPr>
        <w:t>xxxxxxxxxxxxxx</w:t>
      </w:r>
      <w:proofErr w:type="spellEnd"/>
      <w:r w:rsidR="008A475E" w:rsidRPr="000D78C5">
        <w:rPr>
          <w:rFonts w:ascii="Times New Roman" w:eastAsia="Times New Roman" w:hAnsi="Times New Roman" w:cs="Times New Roman"/>
          <w:sz w:val="24"/>
          <w:highlight w:val="black"/>
        </w:rPr>
        <w:t xml:space="preserve"> </w:t>
      </w:r>
      <w:proofErr w:type="spellStart"/>
      <w:r w:rsidRPr="000D78C5">
        <w:rPr>
          <w:rFonts w:ascii="Times New Roman" w:eastAsia="Times New Roman" w:hAnsi="Times New Roman" w:cs="Times New Roman"/>
          <w:sz w:val="24"/>
          <w:highlight w:val="black"/>
        </w:rPr>
        <w:t>xxxxxxxxxxxxxxxxxxxxxxxxxxx</w:t>
      </w:r>
      <w:proofErr w:type="spellEnd"/>
      <w:r w:rsidR="008A475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D78C5">
        <w:rPr>
          <w:rFonts w:ascii="Times New Roman" w:eastAsia="Times New Roman" w:hAnsi="Times New Roman" w:cs="Times New Roman"/>
          <w:sz w:val="24"/>
          <w:highlight w:val="black"/>
        </w:rPr>
        <w:t>xxxxxxx</w:t>
      </w:r>
      <w:proofErr w:type="spellEnd"/>
    </w:p>
    <w:p w14:paraId="625019A7" w14:textId="13D77B50" w:rsidR="00792709" w:rsidRDefault="000D78C5">
      <w:pPr>
        <w:spacing w:after="0" w:line="268" w:lineRule="auto"/>
        <w:ind w:left="5" w:right="648" w:hanging="5"/>
        <w:jc w:val="both"/>
      </w:pPr>
      <w:proofErr w:type="spellStart"/>
      <w:r w:rsidRPr="000D78C5">
        <w:rPr>
          <w:rFonts w:ascii="Times New Roman" w:eastAsia="Times New Roman" w:hAnsi="Times New Roman" w:cs="Times New Roman"/>
          <w:highlight w:val="black"/>
        </w:rPr>
        <w:t>xxxxxxxxxxxxxxx</w:t>
      </w:r>
      <w:proofErr w:type="spellEnd"/>
    </w:p>
    <w:p w14:paraId="35F50565" w14:textId="77777777" w:rsidR="00792709" w:rsidRDefault="00792709">
      <w:pPr>
        <w:sectPr w:rsidR="00792709">
          <w:footnotePr>
            <w:numRestart w:val="eachPage"/>
          </w:footnotePr>
          <w:type w:val="continuous"/>
          <w:pgSz w:w="11906" w:h="16838"/>
          <w:pgMar w:top="1440" w:right="2477" w:bottom="1440" w:left="1575" w:header="708" w:footer="708" w:gutter="0"/>
          <w:cols w:num="2" w:space="708" w:equalWidth="0">
            <w:col w:w="3673" w:space="154"/>
            <w:col w:w="4028"/>
          </w:cols>
        </w:sectPr>
      </w:pPr>
    </w:p>
    <w:p w14:paraId="13DCB27C" w14:textId="6063D079" w:rsidR="00792709" w:rsidRDefault="008A475E">
      <w:pPr>
        <w:spacing w:after="56" w:line="271" w:lineRule="auto"/>
        <w:ind w:left="101" w:right="3212"/>
        <w:jc w:val="both"/>
      </w:pPr>
      <w:r>
        <w:rPr>
          <w:rFonts w:ascii="Times New Roman" w:eastAsia="Times New Roman" w:hAnsi="Times New Roman" w:cs="Times New Roman"/>
          <w:sz w:val="24"/>
        </w:rPr>
        <w:t>e-mail: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0D78C5" w:rsidRPr="000D78C5">
        <w:rPr>
          <w:rFonts w:ascii="Times New Roman" w:eastAsia="Times New Roman" w:hAnsi="Times New Roman" w:cs="Times New Roman"/>
          <w:sz w:val="24"/>
          <w:highlight w:val="black"/>
        </w:rPr>
        <w:t>xxxxxxxxxxxxxxxxxxxxxxxxxxxxxxxxxxxxxxxxxxxxxxxxx</w:t>
      </w:r>
      <w:proofErr w:type="spellEnd"/>
    </w:p>
    <w:p w14:paraId="14B7FAC5" w14:textId="77777777" w:rsidR="00792709" w:rsidRDefault="008A475E">
      <w:pPr>
        <w:spacing w:after="3" w:line="271" w:lineRule="auto"/>
        <w:ind w:left="96" w:right="6184"/>
        <w:jc w:val="both"/>
      </w:pPr>
      <w:r>
        <w:rPr>
          <w:rFonts w:ascii="Times New Roman" w:eastAsia="Times New Roman" w:hAnsi="Times New Roman" w:cs="Times New Roman"/>
          <w:sz w:val="24"/>
        </w:rPr>
        <w:t>(dále jen „Správce společnosti”) a</w:t>
      </w:r>
    </w:p>
    <w:p w14:paraId="711C021F" w14:textId="77777777" w:rsidR="00792709" w:rsidRDefault="008A475E">
      <w:pPr>
        <w:spacing w:after="3" w:line="271" w:lineRule="auto"/>
        <w:ind w:left="110" w:right="528"/>
        <w:jc w:val="both"/>
      </w:pPr>
      <w:r>
        <w:rPr>
          <w:rFonts w:ascii="Times New Roman" w:eastAsia="Times New Roman" w:hAnsi="Times New Roman" w:cs="Times New Roman"/>
          <w:sz w:val="24"/>
        </w:rPr>
        <w:t>REKMA SP. z 0.0.</w:t>
      </w:r>
    </w:p>
    <w:p w14:paraId="5A8A660E" w14:textId="77777777" w:rsidR="00792709" w:rsidRDefault="008A475E">
      <w:pPr>
        <w:tabs>
          <w:tab w:val="center" w:pos="6164"/>
        </w:tabs>
        <w:spacing w:after="29" w:line="271" w:lineRule="auto"/>
      </w:pPr>
      <w:r>
        <w:rPr>
          <w:rFonts w:ascii="Times New Roman" w:eastAsia="Times New Roman" w:hAnsi="Times New Roman" w:cs="Times New Roman"/>
          <w:sz w:val="24"/>
        </w:rPr>
        <w:t>se sídlem:</w:t>
      </w:r>
      <w:r>
        <w:rPr>
          <w:rFonts w:ascii="Times New Roman" w:eastAsia="Times New Roman" w:hAnsi="Times New Roman" w:cs="Times New Roman"/>
          <w:sz w:val="24"/>
        </w:rPr>
        <w:tab/>
        <w:t xml:space="preserve">ul. </w:t>
      </w:r>
      <w:proofErr w:type="spellStart"/>
      <w:r>
        <w:rPr>
          <w:rFonts w:ascii="Times New Roman" w:eastAsia="Times New Roman" w:hAnsi="Times New Roman" w:cs="Times New Roman"/>
          <w:sz w:val="24"/>
        </w:rPr>
        <w:t>Szlachecka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7, 32 080 </w:t>
      </w:r>
      <w:proofErr w:type="spellStart"/>
      <w:r>
        <w:rPr>
          <w:rFonts w:ascii="Times New Roman" w:eastAsia="Times New Roman" w:hAnsi="Times New Roman" w:cs="Times New Roman"/>
          <w:sz w:val="24"/>
        </w:rPr>
        <w:t>Brzezie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Rzeczpospolita</w:t>
      </w:r>
      <w:proofErr w:type="spellEnd"/>
    </w:p>
    <w:p w14:paraId="0A7A1E9A" w14:textId="77777777" w:rsidR="00792709" w:rsidRDefault="008A475E">
      <w:pPr>
        <w:spacing w:after="3" w:line="271" w:lineRule="auto"/>
        <w:ind w:left="110" w:right="528"/>
        <w:jc w:val="both"/>
      </w:pPr>
      <w:r>
        <w:rPr>
          <w:rFonts w:ascii="Times New Roman" w:eastAsia="Times New Roman" w:hAnsi="Times New Roman" w:cs="Times New Roman"/>
          <w:sz w:val="24"/>
        </w:rPr>
        <w:t>Polska</w:t>
      </w:r>
    </w:p>
    <w:p w14:paraId="09F4A28F" w14:textId="332BEDA6" w:rsidR="00792709" w:rsidRDefault="008A475E">
      <w:pPr>
        <w:spacing w:after="0" w:line="294" w:lineRule="auto"/>
        <w:ind w:left="110" w:right="1306" w:firstLine="5"/>
      </w:pPr>
      <w:r>
        <w:rPr>
          <w:rFonts w:ascii="Times New Roman" w:eastAsia="Times New Roman" w:hAnsi="Times New Roman" w:cs="Times New Roman"/>
        </w:rPr>
        <w:t>IČO:</w:t>
      </w:r>
      <w:r>
        <w:rPr>
          <w:rFonts w:ascii="Times New Roman" w:eastAsia="Times New Roman" w:hAnsi="Times New Roman" w:cs="Times New Roman"/>
        </w:rPr>
        <w:tab/>
        <w:t>351452517 DIČ:</w:t>
      </w:r>
      <w:r>
        <w:rPr>
          <w:rFonts w:ascii="Times New Roman" w:eastAsia="Times New Roman" w:hAnsi="Times New Roman" w:cs="Times New Roman"/>
        </w:rPr>
        <w:tab/>
        <w:t xml:space="preserve">PL9451823398 zápis v obchodním rej </w:t>
      </w:r>
      <w:proofErr w:type="spellStart"/>
      <w:r>
        <w:rPr>
          <w:rFonts w:ascii="Times New Roman" w:eastAsia="Times New Roman" w:hAnsi="Times New Roman" w:cs="Times New Roman"/>
        </w:rPr>
        <w:t>stříku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Krajowy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Rejestr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SQdowy</w:t>
      </w:r>
      <w:proofErr w:type="spellEnd"/>
      <w:r>
        <w:rPr>
          <w:rFonts w:ascii="Times New Roman" w:eastAsia="Times New Roman" w:hAnsi="Times New Roman" w:cs="Times New Roman"/>
        </w:rPr>
        <w:t>, vložka 0000114848 právní forma:</w:t>
      </w:r>
      <w:r>
        <w:rPr>
          <w:rFonts w:ascii="Times New Roman" w:eastAsia="Times New Roman" w:hAnsi="Times New Roman" w:cs="Times New Roman"/>
        </w:rPr>
        <w:tab/>
        <w:t>společnost s ručením omezeným bankovní spojení: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Santander</w:t>
      </w:r>
      <w:proofErr w:type="spellEnd"/>
      <w:r>
        <w:rPr>
          <w:rFonts w:ascii="Times New Roman" w:eastAsia="Times New Roman" w:hAnsi="Times New Roman" w:cs="Times New Roman"/>
        </w:rPr>
        <w:t xml:space="preserve"> Bank Polska S.A. číslo účtu: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0D78C5" w:rsidRPr="000D78C5">
        <w:rPr>
          <w:rFonts w:ascii="Times New Roman" w:eastAsia="Times New Roman" w:hAnsi="Times New Roman" w:cs="Times New Roman"/>
          <w:highlight w:val="black"/>
        </w:rPr>
        <w:t>xxxxxxxxxxxxxxxxxxxxxxxxxxxx</w:t>
      </w:r>
      <w:proofErr w:type="spellEnd"/>
      <w:r w:rsidRPr="000D78C5">
        <w:rPr>
          <w:rFonts w:ascii="Times New Roman" w:eastAsia="Times New Roman" w:hAnsi="Times New Roman" w:cs="Times New Roman"/>
          <w:highlight w:val="black"/>
        </w:rPr>
        <w:t xml:space="preserve"> </w:t>
      </w:r>
      <w:proofErr w:type="spellStart"/>
      <w:r w:rsidR="000D78C5" w:rsidRPr="000D78C5">
        <w:rPr>
          <w:rFonts w:ascii="Times New Roman" w:eastAsia="Times New Roman" w:hAnsi="Times New Roman" w:cs="Times New Roman"/>
          <w:highlight w:val="black"/>
        </w:rPr>
        <w:t>xxxxxxx</w:t>
      </w:r>
      <w:proofErr w:type="spellEnd"/>
      <w:r>
        <w:rPr>
          <w:rFonts w:ascii="Times New Roman" w:eastAsia="Times New Roman" w:hAnsi="Times New Roman" w:cs="Times New Roman"/>
        </w:rPr>
        <w:t xml:space="preserve"> zastoupena: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0D78C5" w:rsidRPr="000D78C5">
        <w:rPr>
          <w:rFonts w:ascii="Times New Roman" w:eastAsia="Times New Roman" w:hAnsi="Times New Roman" w:cs="Times New Roman"/>
          <w:highlight w:val="black"/>
        </w:rPr>
        <w:t>xxxxxxxxxxxx</w:t>
      </w:r>
      <w:proofErr w:type="spellEnd"/>
      <w:r>
        <w:rPr>
          <w:rFonts w:ascii="Times New Roman" w:eastAsia="Times New Roman" w:hAnsi="Times New Roman" w:cs="Times New Roman"/>
        </w:rPr>
        <w:t xml:space="preserve"> viceprezident společnosti kontaktní e-mail: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0D78C5" w:rsidRPr="000D78C5">
        <w:rPr>
          <w:rFonts w:ascii="Times New Roman" w:eastAsia="Times New Roman" w:hAnsi="Times New Roman" w:cs="Times New Roman"/>
          <w:highlight w:val="black"/>
        </w:rPr>
        <w:t>xxxxxxxxxxxxxxxxxxxxx</w:t>
      </w:r>
      <w:proofErr w:type="spellEnd"/>
    </w:p>
    <w:p w14:paraId="090D0CAA" w14:textId="77777777" w:rsidR="00792709" w:rsidRDefault="008A475E">
      <w:pPr>
        <w:spacing w:after="306" w:line="271" w:lineRule="auto"/>
        <w:ind w:left="91" w:right="1152"/>
        <w:jc w:val="both"/>
      </w:pPr>
      <w:r>
        <w:rPr>
          <w:rFonts w:ascii="Times New Roman" w:eastAsia="Times New Roman" w:hAnsi="Times New Roman" w:cs="Times New Roman"/>
          <w:sz w:val="24"/>
        </w:rPr>
        <w:t>(dále jen „Druhý společník' a společně se Správcem společnosti jen „Společníci” nebo každý jednotlivě jen „Společník”)</w:t>
      </w:r>
    </w:p>
    <w:p w14:paraId="54AB7886" w14:textId="77777777" w:rsidR="00792709" w:rsidRDefault="008A475E">
      <w:pPr>
        <w:spacing w:after="125" w:line="271" w:lineRule="auto"/>
        <w:ind w:left="120" w:right="528"/>
        <w:jc w:val="both"/>
      </w:pPr>
      <w:r>
        <w:rPr>
          <w:rFonts w:ascii="Times New Roman" w:eastAsia="Times New Roman" w:hAnsi="Times New Roman" w:cs="Times New Roman"/>
          <w:sz w:val="24"/>
        </w:rPr>
        <w:t>(dále jen „Dodavatel”)</w:t>
      </w:r>
    </w:p>
    <w:p w14:paraId="513B914F" w14:textId="77777777" w:rsidR="00792709" w:rsidRDefault="008A475E">
      <w:pPr>
        <w:spacing w:after="140" w:line="271" w:lineRule="auto"/>
        <w:ind w:left="125" w:right="528"/>
        <w:jc w:val="both"/>
      </w:pPr>
      <w:r>
        <w:rPr>
          <w:rFonts w:ascii="Times New Roman" w:eastAsia="Times New Roman" w:hAnsi="Times New Roman" w:cs="Times New Roman"/>
          <w:sz w:val="24"/>
        </w:rPr>
        <w:t>(dále společně jen „Smluvní strany”)</w:t>
      </w:r>
    </w:p>
    <w:p w14:paraId="75425B5D" w14:textId="77777777" w:rsidR="00792709" w:rsidRDefault="008A475E">
      <w:pPr>
        <w:spacing w:after="134" w:line="268" w:lineRule="auto"/>
        <w:ind w:left="441" w:right="648" w:hanging="312"/>
        <w:jc w:val="both"/>
      </w:pPr>
      <w:proofErr w:type="gramStart"/>
      <w:r>
        <w:rPr>
          <w:rFonts w:ascii="Times New Roman" w:eastAsia="Times New Roman" w:hAnsi="Times New Roman" w:cs="Times New Roman"/>
        </w:rPr>
        <w:t>l .</w:t>
      </w:r>
      <w:proofErr w:type="gramEnd"/>
      <w:r>
        <w:rPr>
          <w:rFonts w:ascii="Times New Roman" w:eastAsia="Times New Roman" w:hAnsi="Times New Roman" w:cs="Times New Roman"/>
        </w:rPr>
        <w:t xml:space="preserve"> Tato Dílčí smlouva byla uzavřena na základě Rámcové dohody uzavřené mezi Smluvními stranami dne 14.05.2024 postupem předvídaným v Rámcové dohodě a v zákoně č. 134/2016 Sb., o zadávání veřejných zakázek, ve znění pozdějších předpisů.</w:t>
      </w:r>
    </w:p>
    <w:p w14:paraId="0DB7EC8F" w14:textId="77777777" w:rsidR="00792709" w:rsidRDefault="008A475E">
      <w:pPr>
        <w:numPr>
          <w:ilvl w:val="0"/>
          <w:numId w:val="1"/>
        </w:numPr>
        <w:spacing w:after="112" w:line="268" w:lineRule="auto"/>
        <w:ind w:right="588" w:hanging="341"/>
        <w:jc w:val="both"/>
      </w:pPr>
      <w:r>
        <w:rPr>
          <w:rFonts w:ascii="Times New Roman" w:eastAsia="Times New Roman" w:hAnsi="Times New Roman" w:cs="Times New Roman"/>
        </w:rPr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63FAE178" w14:textId="77777777" w:rsidR="00792709" w:rsidRDefault="008A475E">
      <w:pPr>
        <w:numPr>
          <w:ilvl w:val="0"/>
          <w:numId w:val="1"/>
        </w:numPr>
        <w:spacing w:after="134" w:line="268" w:lineRule="auto"/>
        <w:ind w:right="588" w:hanging="341"/>
        <w:jc w:val="both"/>
      </w:pPr>
      <w:r>
        <w:rPr>
          <w:rFonts w:ascii="Times New Roman" w:eastAsia="Times New Roman" w:hAnsi="Times New Roman" w:cs="Times New Roman"/>
        </w:rPr>
        <w:t>Dodavatel se zavazuje na základě této Dílčí smlouvy dodat RSD následující Plnění:</w:t>
      </w:r>
    </w:p>
    <w:p w14:paraId="2AA8A94A" w14:textId="77777777" w:rsidR="00792709" w:rsidRDefault="008A475E">
      <w:pPr>
        <w:spacing w:after="134" w:line="268" w:lineRule="auto"/>
        <w:ind w:left="471" w:right="648" w:hanging="5"/>
        <w:jc w:val="both"/>
      </w:pPr>
      <w:r>
        <w:rPr>
          <w:rFonts w:ascii="Times New Roman" w:eastAsia="Times New Roman" w:hAnsi="Times New Roman" w:cs="Times New Roman"/>
        </w:rPr>
        <w:t>druh Plnění (dle přílohy č. I a 2 Rámcové dohody):</w:t>
      </w:r>
    </w:p>
    <w:p w14:paraId="2373368E" w14:textId="77777777" w:rsidR="00792709" w:rsidRDefault="008A475E">
      <w:pPr>
        <w:spacing w:after="134" w:line="268" w:lineRule="auto"/>
        <w:ind w:left="471" w:right="648" w:hanging="5"/>
        <w:jc w:val="both"/>
      </w:pPr>
      <w:r>
        <w:rPr>
          <w:rFonts w:ascii="Times New Roman" w:eastAsia="Times New Roman" w:hAnsi="Times New Roman" w:cs="Times New Roman"/>
        </w:rPr>
        <w:t>Předmětem zakázky je frézování příčné nerovnosti na dálnici D2 v km 24,2 směr Brno a následné ošetření asfaltovým nátěrem. Jedná se o vytlačení AB vrstvy v místě přechodu na CB cca 5 cm nad úroveň CB. Bude odfrézována celá šíře vozovky cca I l m na šířku cca 4 m a plynulé napojení AB na CB.</w:t>
      </w:r>
    </w:p>
    <w:p w14:paraId="1600A1AE" w14:textId="77777777" w:rsidR="00792709" w:rsidRDefault="008A475E">
      <w:pPr>
        <w:spacing w:after="111" w:line="268" w:lineRule="auto"/>
        <w:ind w:left="471" w:right="648" w:hanging="5"/>
        <w:jc w:val="both"/>
      </w:pPr>
      <w:r>
        <w:rPr>
          <w:rFonts w:ascii="Times New Roman" w:eastAsia="Times New Roman" w:hAnsi="Times New Roman" w:cs="Times New Roman"/>
        </w:rPr>
        <w:t>množství / rozsah Plnění:</w:t>
      </w:r>
    </w:p>
    <w:p w14:paraId="31475D9D" w14:textId="77777777" w:rsidR="00792709" w:rsidRDefault="008A475E">
      <w:pPr>
        <w:spacing w:after="134" w:line="268" w:lineRule="auto"/>
        <w:ind w:left="475" w:right="648" w:hanging="5"/>
        <w:jc w:val="both"/>
      </w:pPr>
      <w:r>
        <w:rPr>
          <w:rFonts w:ascii="Times New Roman" w:eastAsia="Times New Roman" w:hAnsi="Times New Roman" w:cs="Times New Roman"/>
        </w:rPr>
        <w:t xml:space="preserve">dle Přílohy č. </w:t>
      </w:r>
      <w:proofErr w:type="gramStart"/>
      <w:r>
        <w:rPr>
          <w:rFonts w:ascii="Times New Roman" w:eastAsia="Times New Roman" w:hAnsi="Times New Roman" w:cs="Times New Roman"/>
        </w:rPr>
        <w:t>I - Položkový</w:t>
      </w:r>
      <w:proofErr w:type="gramEnd"/>
      <w:r>
        <w:rPr>
          <w:rFonts w:ascii="Times New Roman" w:eastAsia="Times New Roman" w:hAnsi="Times New Roman" w:cs="Times New Roman"/>
        </w:rPr>
        <w:t xml:space="preserve"> rozpočet plnění</w:t>
      </w:r>
    </w:p>
    <w:p w14:paraId="19DF1BDE" w14:textId="77777777" w:rsidR="00792709" w:rsidRDefault="008A475E">
      <w:pPr>
        <w:numPr>
          <w:ilvl w:val="0"/>
          <w:numId w:val="1"/>
        </w:numPr>
        <w:spacing w:after="134" w:line="268" w:lineRule="auto"/>
        <w:ind w:right="588" w:hanging="341"/>
        <w:jc w:val="both"/>
      </w:pPr>
      <w:r>
        <w:rPr>
          <w:rFonts w:ascii="Times New Roman" w:eastAsia="Times New Roman" w:hAnsi="Times New Roman" w:cs="Times New Roman"/>
        </w:rPr>
        <w:t>ŘSD se zavazuje na základě této Dílčí smlouvy zaplatit Dodavateli Cenu Plnění stanovenou dle přílohy č. I této Dílčí smlouvy obsahující jednotkové ceny jednotlivých položek dodávaného Plnění, přičemž jednotková cena každé položky dodávaného Plnění bude vynásobena množstvím skutečně odebraného množství dané položky Plnění.</w:t>
      </w:r>
    </w:p>
    <w:p w14:paraId="1F3CC03C" w14:textId="77777777" w:rsidR="00792709" w:rsidRDefault="008A475E">
      <w:pPr>
        <w:numPr>
          <w:ilvl w:val="0"/>
          <w:numId w:val="1"/>
        </w:numPr>
        <w:spacing w:after="134" w:line="268" w:lineRule="auto"/>
        <w:ind w:right="588" w:hanging="341"/>
        <w:jc w:val="both"/>
      </w:pPr>
      <w:r>
        <w:rPr>
          <w:rFonts w:ascii="Times New Roman" w:eastAsia="Times New Roman" w:hAnsi="Times New Roman" w:cs="Times New Roman"/>
        </w:rPr>
        <w:t>Dodavatel se zavazuje dodat Plnění RSD na následující místo:</w:t>
      </w:r>
    </w:p>
    <w:p w14:paraId="78A77431" w14:textId="77777777" w:rsidR="00792709" w:rsidRDefault="008A475E">
      <w:pPr>
        <w:spacing w:after="120" w:line="271" w:lineRule="auto"/>
        <w:ind w:left="523" w:right="528"/>
        <w:jc w:val="both"/>
      </w:pPr>
      <w:r>
        <w:rPr>
          <w:rFonts w:ascii="Times New Roman" w:eastAsia="Times New Roman" w:hAnsi="Times New Roman" w:cs="Times New Roman"/>
          <w:sz w:val="24"/>
        </w:rPr>
        <w:t>Dálnice D2 v km 24,2 směrem na Brno.</w:t>
      </w:r>
    </w:p>
    <w:p w14:paraId="4B21770F" w14:textId="77777777" w:rsidR="00792709" w:rsidRDefault="008A475E">
      <w:pPr>
        <w:numPr>
          <w:ilvl w:val="0"/>
          <w:numId w:val="1"/>
        </w:numPr>
        <w:spacing w:after="120" w:line="271" w:lineRule="auto"/>
        <w:ind w:right="588" w:hanging="341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Dodavatel se zavazuje dodat Plnění ŘSD nejpozději do 30 kalendářních dnů ode dne doručení písemné výzvy Objednatele.</w:t>
      </w:r>
    </w:p>
    <w:p w14:paraId="5DE14CA5" w14:textId="77777777" w:rsidR="00792709" w:rsidRDefault="008A475E">
      <w:pPr>
        <w:numPr>
          <w:ilvl w:val="0"/>
          <w:numId w:val="1"/>
        </w:numPr>
        <w:spacing w:after="115" w:line="271" w:lineRule="auto"/>
        <w:ind w:right="588" w:hanging="341"/>
        <w:jc w:val="both"/>
      </w:pPr>
      <w:r>
        <w:rPr>
          <w:rFonts w:ascii="Times New Roman" w:eastAsia="Times New Roman" w:hAnsi="Times New Roman" w:cs="Times New Roman"/>
          <w:sz w:val="24"/>
        </w:rPr>
        <w:t>Pojmy (zkratky) použité v Dílčí smlouvě s velkými počátečními písmeny mají význam odpovídající jejich definicím v Rámcové dohodě.</w:t>
      </w:r>
    </w:p>
    <w:p w14:paraId="274639BF" w14:textId="77777777" w:rsidR="00792709" w:rsidRDefault="008A475E">
      <w:pPr>
        <w:numPr>
          <w:ilvl w:val="0"/>
          <w:numId w:val="1"/>
        </w:numPr>
        <w:spacing w:after="111" w:line="271" w:lineRule="auto"/>
        <w:ind w:right="588" w:hanging="341"/>
        <w:jc w:val="both"/>
      </w:pPr>
      <w:r>
        <w:rPr>
          <w:rFonts w:ascii="Times New Roman" w:eastAsia="Times New Roman" w:hAnsi="Times New Roman" w:cs="Times New Roman"/>
          <w:sz w:val="24"/>
        </w:rPr>
        <w:t>Tato Dílčí smlouva se vyhotovuje v elektronické podobě, přičemž obě Smluvní strany obdrží její elektronický originál.</w:t>
      </w:r>
      <w:r>
        <w:rPr>
          <w:noProof/>
        </w:rPr>
        <w:drawing>
          <wp:inline distT="0" distB="0" distL="0" distR="0" wp14:anchorId="0CA0AD3D" wp14:editId="0B22C073">
            <wp:extent cx="3049" cy="3049"/>
            <wp:effectExtent l="0" t="0" r="0" b="0"/>
            <wp:docPr id="5747" name="Picture 5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" name="Picture 57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22C21" w14:textId="77777777" w:rsidR="00792709" w:rsidRDefault="008A475E">
      <w:pPr>
        <w:numPr>
          <w:ilvl w:val="0"/>
          <w:numId w:val="1"/>
        </w:numPr>
        <w:spacing w:after="109" w:line="271" w:lineRule="auto"/>
        <w:ind w:right="588" w:hanging="341"/>
        <w:jc w:val="both"/>
      </w:pPr>
      <w:r>
        <w:rPr>
          <w:rFonts w:ascii="Times New Roman" w:eastAsia="Times New Roman" w:hAnsi="Times New Roman" w:cs="Times New Roman"/>
          <w:sz w:val="24"/>
        </w:rPr>
        <w:t>Nedílnou součástí této Dílčí smlouvy jsou její přílohy:</w:t>
      </w:r>
    </w:p>
    <w:p w14:paraId="5603BC5D" w14:textId="77777777" w:rsidR="00792709" w:rsidRDefault="008A475E">
      <w:pPr>
        <w:spacing w:after="124" w:line="271" w:lineRule="auto"/>
        <w:ind w:left="523" w:right="528"/>
        <w:jc w:val="both"/>
      </w:pPr>
      <w:r>
        <w:rPr>
          <w:rFonts w:ascii="Times New Roman" w:eastAsia="Times New Roman" w:hAnsi="Times New Roman" w:cs="Times New Roman"/>
          <w:sz w:val="24"/>
        </w:rPr>
        <w:t>Příloha č. I — Položkový rozpočet Plnění.</w:t>
      </w:r>
    </w:p>
    <w:p w14:paraId="685E1579" w14:textId="77777777" w:rsidR="00792709" w:rsidRDefault="008A475E">
      <w:pPr>
        <w:spacing w:after="110" w:line="271" w:lineRule="auto"/>
        <w:ind w:left="528" w:right="528" w:hanging="326"/>
        <w:jc w:val="both"/>
      </w:pPr>
      <w:r>
        <w:rPr>
          <w:rFonts w:ascii="Times New Roman" w:eastAsia="Times New Roman" w:hAnsi="Times New Roman" w:cs="Times New Roman"/>
          <w:sz w:val="24"/>
        </w:rPr>
        <w:t>IO. Dodavatel podpisem této Dílčí smlouvy v souladu s Článkem 5k odst. I Nařízení Rady (EU) č. 833/2014 0 omezujících opatřeních vzhledem k činnostem Ruska destabilizujícím situaci na Ukrajině potvrzuje, že a) není ruským státním příslušníkem, fyzickou či právnickou osobou nebo subjektem či orgánem se sídlem v Rusku,</w:t>
      </w:r>
    </w:p>
    <w:p w14:paraId="7C6AAD0D" w14:textId="77777777" w:rsidR="00792709" w:rsidRDefault="008A475E">
      <w:pPr>
        <w:numPr>
          <w:ilvl w:val="1"/>
          <w:numId w:val="1"/>
        </w:numPr>
        <w:spacing w:after="96" w:line="271" w:lineRule="auto"/>
        <w:ind w:right="528" w:hanging="26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není z více než 50 % přímo či nepřímo vlastněn jakýmkoli ruským státním příslušníkem nebo fyzickou či právnickou osobou nebo subjektem či orgánem se sídlem v </w:t>
      </w:r>
      <w:proofErr w:type="gramStart"/>
      <w:r>
        <w:rPr>
          <w:rFonts w:ascii="Times New Roman" w:eastAsia="Times New Roman" w:hAnsi="Times New Roman" w:cs="Times New Roman"/>
          <w:sz w:val="24"/>
        </w:rPr>
        <w:t>Rusku ,</w:t>
      </w:r>
      <w:proofErr w:type="gramEnd"/>
    </w:p>
    <w:p w14:paraId="237DD3B8" w14:textId="77777777" w:rsidR="00792709" w:rsidRDefault="008A475E">
      <w:pPr>
        <w:numPr>
          <w:ilvl w:val="1"/>
          <w:numId w:val="1"/>
        </w:numPr>
        <w:spacing w:after="110" w:line="271" w:lineRule="auto"/>
        <w:ind w:right="528" w:hanging="269"/>
        <w:jc w:val="both"/>
      </w:pPr>
      <w:r>
        <w:rPr>
          <w:rFonts w:ascii="Times New Roman" w:eastAsia="Times New Roman" w:hAnsi="Times New Roman" w:cs="Times New Roman"/>
          <w:sz w:val="24"/>
        </w:rPr>
        <w:t>nejedná jménem nebo na pokyn jakéhokoli ruského státního příslušníka nebo fyzické či právnické osoby nebo subjektu či orgánu se sídlem v Rusku,</w:t>
      </w:r>
    </w:p>
    <w:p w14:paraId="2D300765" w14:textId="77777777" w:rsidR="00792709" w:rsidRDefault="008A475E">
      <w:pPr>
        <w:numPr>
          <w:ilvl w:val="1"/>
          <w:numId w:val="1"/>
        </w:numPr>
        <w:spacing w:after="140" w:line="271" w:lineRule="auto"/>
        <w:ind w:right="528" w:hanging="269"/>
        <w:jc w:val="both"/>
      </w:pPr>
      <w:r>
        <w:rPr>
          <w:rFonts w:ascii="Times New Roman" w:eastAsia="Times New Roman" w:hAnsi="Times New Roman" w:cs="Times New Roman"/>
          <w:sz w:val="24"/>
        </w:rPr>
        <w:t>žádný z poddodavatelů, kterým dodavatel prokazoval v zadávacím řízení na uzavření Rámcové dohody kvalifikaci, nebo poddodavatel, pokud se budou podílet na plnění této Dílčí smlouvy podílem vyšším než IO % Ceny Plnění, není ruským státním příslušníkem, fyzickou či právnickou osobou nebo subjektu či orgánem se sídlem v Rusku,</w:t>
      </w:r>
    </w:p>
    <w:p w14:paraId="26988775" w14:textId="77777777" w:rsidR="00792709" w:rsidRDefault="008A475E">
      <w:pPr>
        <w:numPr>
          <w:ilvl w:val="1"/>
          <w:numId w:val="1"/>
        </w:numPr>
        <w:spacing w:after="126" w:line="271" w:lineRule="auto"/>
        <w:ind w:right="528" w:hanging="269"/>
        <w:jc w:val="both"/>
      </w:pPr>
      <w:r>
        <w:rPr>
          <w:rFonts w:ascii="Times New Roman" w:eastAsia="Times New Roman" w:hAnsi="Times New Roman" w:cs="Times New Roman"/>
          <w:sz w:val="24"/>
        </w:rPr>
        <w:t>žádný z poddodavatelů, kterým dodavatel prokazoval v zadávacím řízení na uzavření Rámcové dohody kvalifikaci, nebo poddodavatel, pokud se budou podílet na plnění této Dílčí smlouvy podílem vyšším než IO % Ceny Plnění, není z více než 50 % přímo či nepřímo vlastněn jakýmkoli ruským státním příslušníkem nebo fyzickou či právnickou osobou nebo subjektem či orgánem se sídlem v Rusku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noProof/>
        </w:rPr>
        <w:drawing>
          <wp:inline distT="0" distB="0" distL="0" distR="0" wp14:anchorId="4F3DB399" wp14:editId="0D1FDACA">
            <wp:extent cx="27437" cy="39635"/>
            <wp:effectExtent l="0" t="0" r="0" b="0"/>
            <wp:docPr id="5748" name="Picture 5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" name="Picture 57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15E35" w14:textId="77777777" w:rsidR="00792709" w:rsidRDefault="008A475E">
      <w:pPr>
        <w:numPr>
          <w:ilvl w:val="1"/>
          <w:numId w:val="1"/>
        </w:numPr>
        <w:spacing w:after="557" w:line="271" w:lineRule="auto"/>
        <w:ind w:right="528" w:hanging="26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žádný z poddodavatelů, kterým dodavatel prokazoval v zadávacím řízení na uzavření Rámcové dohody kvalifikaci, nebo poddodavatel, pokud se budou podílet na plnění této Dílčí smlouvy podílem vyšším než IO % Ceny Plnění, nejedná jménem nebo na pokyn jakéhokoli ruského státního příslušníka nebo fyzické či právnické osoby nebo </w:t>
      </w:r>
      <w:r>
        <w:rPr>
          <w:noProof/>
        </w:rPr>
        <w:drawing>
          <wp:inline distT="0" distB="0" distL="0" distR="0" wp14:anchorId="1A192192" wp14:editId="51299BA1">
            <wp:extent cx="3049" cy="3049"/>
            <wp:effectExtent l="0" t="0" r="0" b="0"/>
            <wp:docPr id="5749" name="Picture 5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" name="Picture 57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subjektu či orgánu se sídlem v Rusku,</w:t>
      </w:r>
    </w:p>
    <w:p w14:paraId="17D7F4C4" w14:textId="77777777" w:rsidR="00792709" w:rsidRDefault="008A475E">
      <w:pPr>
        <w:spacing w:after="82" w:line="236" w:lineRule="auto"/>
        <w:ind w:left="143" w:right="528" w:firstLine="144"/>
        <w:jc w:val="both"/>
      </w:pPr>
      <w:r>
        <w:rPr>
          <w:rFonts w:ascii="Times New Roman" w:eastAsia="Times New Roman" w:hAnsi="Times New Roman" w:cs="Times New Roman"/>
          <w:sz w:val="20"/>
        </w:rPr>
        <w:t>Platí, že vlastnické podíly se sčítají. To znamená, že dodavatel v případě, že dva nebo více jeho vlastníků, držitelů či osob ovládajících, pokud jejich podíl v součtu přesáhne 50 % podílu dodavatele, je považován za vlastněný ruským státním příslušníkem, fyzickou či právnickou osobou nebo subjektem či orgánem se sídlem v Rusku</w:t>
      </w:r>
    </w:p>
    <w:p w14:paraId="52D5D10E" w14:textId="77777777" w:rsidR="00792709" w:rsidRDefault="008A475E">
      <w:pPr>
        <w:numPr>
          <w:ilvl w:val="1"/>
          <w:numId w:val="1"/>
        </w:numPr>
        <w:spacing w:after="891" w:line="268" w:lineRule="auto"/>
        <w:ind w:right="528" w:hanging="269"/>
        <w:jc w:val="both"/>
      </w:pPr>
      <w:r>
        <w:rPr>
          <w:rFonts w:ascii="Times New Roman" w:eastAsia="Times New Roman" w:hAnsi="Times New Roman" w:cs="Times New Roman"/>
        </w:rPr>
        <w:t xml:space="preserve">žádné finanční prostředky, které obdrží za plnění této Dílčí smlouvy, nepoužije v rozporu s mezinárodními sankcemi uvedenými v 2 zákona č. 69/2006 Sb., o provádění mezinárodních </w:t>
      </w:r>
      <w:r>
        <w:rPr>
          <w:rFonts w:ascii="Times New Roman" w:eastAsia="Times New Roman" w:hAnsi="Times New Roman" w:cs="Times New Roman"/>
        </w:rPr>
        <w:lastRenderedPageBreak/>
        <w:t>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FC1D55C" w14:textId="77777777" w:rsidR="00792709" w:rsidRDefault="008A475E">
      <w:pPr>
        <w:spacing w:after="7142" w:line="274" w:lineRule="auto"/>
        <w:ind w:left="139" w:right="610"/>
        <w:jc w:val="both"/>
      </w:pPr>
      <w:r>
        <w:rPr>
          <w:rFonts w:ascii="Times New Roman" w:eastAsia="Times New Roman" w:hAnsi="Times New Roman" w:cs="Times New Roman"/>
          <w:sz w:val="16"/>
        </w:rPr>
        <w:t>NA DŮKAZ SVÉHO SOUHLASU S OBSAHEM TÉTO DÍLČÍ SMLOUVY K Ní SMLUVNÍ STRANY PŘIPOJILY SVÉ ELEKTRONICKÉ PODPISY DLE ZÁKONA Č. 297/2016 SB., O SLUŽBÁCH VYTVÁŘEJÍCÍCH DŮVĚRU PRO ELEKTRONICKÉ TRANSAKCE, VE ZNĚNÍ POZDĚJŠÍCH PŘEDPISŮ.</w:t>
      </w:r>
    </w:p>
    <w:p w14:paraId="7A230B00" w14:textId="224272CF" w:rsidR="00792709" w:rsidRDefault="008A475E">
      <w:pPr>
        <w:tabs>
          <w:tab w:val="center" w:pos="6513"/>
          <w:tab w:val="right" w:pos="9439"/>
        </w:tabs>
        <w:spacing w:after="0"/>
        <w:ind w:right="-15"/>
      </w:pPr>
      <w:r>
        <w:tab/>
      </w:r>
      <w:proofErr w:type="spellStart"/>
      <w:r w:rsidR="000D78C5" w:rsidRPr="000D78C5">
        <w:rPr>
          <w:highlight w:val="black"/>
        </w:rPr>
        <w:t>nnnnnn</w:t>
      </w:r>
      <w:proofErr w:type="spellEnd"/>
      <w:r>
        <w:tab/>
      </w:r>
      <w:proofErr w:type="spellStart"/>
      <w:r>
        <w:t>Digitálne</w:t>
      </w:r>
      <w:proofErr w:type="spellEnd"/>
      <w:r>
        <w:t xml:space="preserve"> </w:t>
      </w:r>
      <w:proofErr w:type="spellStart"/>
      <w:r>
        <w:t>podpísal</w:t>
      </w:r>
      <w:proofErr w:type="spellEnd"/>
    </w:p>
    <w:p w14:paraId="2D6A0473" w14:textId="68EABA4E" w:rsidR="00792709" w:rsidRDefault="000D78C5">
      <w:pPr>
        <w:spacing w:after="0"/>
        <w:ind w:left="10" w:right="792" w:hanging="10"/>
        <w:jc w:val="right"/>
      </w:pPr>
      <w:proofErr w:type="spellStart"/>
      <w:r w:rsidRPr="000D78C5">
        <w:rPr>
          <w:highlight w:val="black"/>
        </w:rPr>
        <w:t>nnnnnnnnnnnn</w:t>
      </w:r>
      <w:proofErr w:type="spellEnd"/>
    </w:p>
    <w:p w14:paraId="57397695" w14:textId="77777777" w:rsidR="00792709" w:rsidRDefault="008A475E">
      <w:pPr>
        <w:spacing w:after="128"/>
        <w:ind w:left="10" w:right="-15" w:hanging="10"/>
        <w:jc w:val="right"/>
      </w:pPr>
      <w:proofErr w:type="spellStart"/>
      <w:r>
        <w:t>Dátum</w:t>
      </w:r>
      <w:proofErr w:type="spellEnd"/>
      <w:r>
        <w:t>: 2024.1 1.25</w:t>
      </w:r>
    </w:p>
    <w:p w14:paraId="528724EB" w14:textId="136CE552" w:rsidR="00792709" w:rsidRDefault="008A475E">
      <w:pPr>
        <w:pStyle w:val="Nadpis1"/>
        <w:tabs>
          <w:tab w:val="center" w:pos="6685"/>
          <w:tab w:val="center" w:pos="8908"/>
        </w:tabs>
        <w:ind w:right="0"/>
        <w:jc w:val="left"/>
      </w:pPr>
      <w:r>
        <w:tab/>
      </w:r>
      <w:proofErr w:type="spellStart"/>
      <w:r w:rsidR="000D78C5" w:rsidRPr="000D78C5">
        <w:rPr>
          <w:highlight w:val="black"/>
        </w:rPr>
        <w:t>nnnnnnnnnn</w:t>
      </w:r>
      <w:proofErr w:type="spellEnd"/>
      <w:r>
        <w:tab/>
      </w:r>
    </w:p>
    <w:p w14:paraId="25A02FB4" w14:textId="77777777" w:rsidR="00792709" w:rsidRDefault="008A475E">
      <w:pPr>
        <w:spacing w:after="102"/>
        <w:ind w:left="154"/>
      </w:pPr>
      <w:r>
        <w:rPr>
          <w:noProof/>
        </w:rPr>
        <mc:AlternateContent>
          <mc:Choice Requires="wpg">
            <w:drawing>
              <wp:inline distT="0" distB="0" distL="0" distR="0" wp14:anchorId="42B67E8D" wp14:editId="6E21CA46">
                <wp:extent cx="1740759" cy="9147"/>
                <wp:effectExtent l="0" t="0" r="0" b="0"/>
                <wp:docPr id="26999" name="Group 26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0759" cy="9147"/>
                          <a:chOff x="0" y="0"/>
                          <a:chExt cx="1740759" cy="9147"/>
                        </a:xfrm>
                      </wpg:grpSpPr>
                      <wps:wsp>
                        <wps:cNvPr id="26998" name="Shape 26998"/>
                        <wps:cNvSpPr/>
                        <wps:spPr>
                          <a:xfrm>
                            <a:off x="0" y="0"/>
                            <a:ext cx="174075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759" h="9147">
                                <a:moveTo>
                                  <a:pt x="0" y="4573"/>
                                </a:moveTo>
                                <a:lnTo>
                                  <a:pt x="1740759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99" style="width:137.068pt;height:0.720215pt;mso-position-horizontal-relative:char;mso-position-vertical-relative:line" coordsize="17407,91">
                <v:shape id="Shape 26998" style="position:absolute;width:17407;height:91;left:0;top:0;" coordsize="1740759,9147" path="m0,4573l1740759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52C830" w14:textId="77777777" w:rsidR="00792709" w:rsidRDefault="008A475E">
      <w:pPr>
        <w:spacing w:after="82" w:line="236" w:lineRule="auto"/>
        <w:ind w:left="158" w:right="528" w:hanging="1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3 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seznamu </w:t>
      </w:r>
      <w:proofErr w:type="spellStart"/>
      <w:r>
        <w:rPr>
          <w:rFonts w:ascii="Times New Roman" w:eastAsia="Times New Roman" w:hAnsi="Times New Roman" w:cs="Times New Roman"/>
          <w:sz w:val="20"/>
        </w:rPr>
        <w:t>vydanéłn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podle zákona č. 69/2006 Sb., o provádění mezinárodních sankcí, ve znění pozdějších předpisů.</w:t>
      </w:r>
    </w:p>
    <w:p w14:paraId="3BD68AF7" w14:textId="58CB7070" w:rsidR="00792709" w:rsidRDefault="008A475E">
      <w:pPr>
        <w:spacing w:after="3"/>
        <w:ind w:left="-5" w:hanging="10"/>
      </w:pPr>
      <w:r>
        <w:rPr>
          <w:sz w:val="28"/>
        </w:rPr>
        <w:t xml:space="preserve">Digitálně </w:t>
      </w:r>
      <w:proofErr w:type="spellStart"/>
      <w:r w:rsidRPr="000D78C5">
        <w:rPr>
          <w:sz w:val="28"/>
          <w:highlight w:val="black"/>
        </w:rPr>
        <w:t>podepsal</w:t>
      </w:r>
      <w:r w:rsidR="000D78C5" w:rsidRPr="000D78C5">
        <w:rPr>
          <w:sz w:val="28"/>
          <w:highlight w:val="black"/>
        </w:rPr>
        <w:t>nnnnnnnnnnnnnnnnnnnnnn</w:t>
      </w:r>
      <w:proofErr w:type="spellEnd"/>
    </w:p>
    <w:p w14:paraId="309E020B" w14:textId="77777777" w:rsidR="00792709" w:rsidRDefault="008A475E">
      <w:pPr>
        <w:spacing w:after="3"/>
        <w:ind w:left="-5" w:hanging="10"/>
      </w:pPr>
      <w:r>
        <w:rPr>
          <w:sz w:val="28"/>
        </w:rPr>
        <w:t xml:space="preserve">Datum: 26,1 1 .2024 </w:t>
      </w:r>
      <w:r>
        <w:rPr>
          <w:noProof/>
        </w:rPr>
        <w:drawing>
          <wp:inline distT="0" distB="0" distL="0" distR="0" wp14:anchorId="2159E494" wp14:editId="10A2D311">
            <wp:extent cx="1039578" cy="118906"/>
            <wp:effectExtent l="0" t="0" r="0" b="0"/>
            <wp:docPr id="26996" name="Picture 26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6" name="Picture 269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9578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3172" w14:textId="77777777" w:rsidR="00792709" w:rsidRDefault="00792709">
      <w:pPr>
        <w:sectPr w:rsidR="00792709">
          <w:footnotePr>
            <w:numRestart w:val="eachPage"/>
          </w:footnotePr>
          <w:type w:val="continuous"/>
          <w:pgSz w:w="11906" w:h="16838"/>
          <w:pgMar w:top="1842" w:right="1042" w:bottom="963" w:left="1426" w:header="708" w:footer="708" w:gutter="0"/>
          <w:cols w:space="708"/>
        </w:sectPr>
      </w:pPr>
    </w:p>
    <w:p w14:paraId="6692A6E6" w14:textId="77777777" w:rsidR="00792709" w:rsidRDefault="008A475E">
      <w:pPr>
        <w:spacing w:after="0"/>
        <w:ind w:left="288" w:right="1767" w:hanging="5"/>
      </w:pPr>
      <w:r>
        <w:rPr>
          <w:sz w:val="16"/>
        </w:rPr>
        <w:lastRenderedPageBreak/>
        <w:t>Příloha č. 1 - Položkový rozpočet plnění</w:t>
      </w:r>
    </w:p>
    <w:p w14:paraId="2319A025" w14:textId="77777777" w:rsidR="00792709" w:rsidRDefault="008A475E">
      <w:pPr>
        <w:spacing w:after="0"/>
        <w:ind w:left="288" w:right="1767" w:hanging="5"/>
      </w:pPr>
      <w:r>
        <w:rPr>
          <w:sz w:val="16"/>
        </w:rPr>
        <w:t xml:space="preserve">Název zakázky: D2 Spáry a </w:t>
      </w:r>
      <w:proofErr w:type="gramStart"/>
      <w:r>
        <w:rPr>
          <w:sz w:val="16"/>
        </w:rPr>
        <w:t>trhliny - Sanace</w:t>
      </w:r>
      <w:proofErr w:type="gramEnd"/>
      <w:r>
        <w:rPr>
          <w:sz w:val="16"/>
        </w:rPr>
        <w:t xml:space="preserve"> dilatačních spár na styku CB x AB v km 24,2 L; číslo Dílčí smlouvy: 29ZA-004200 SO 107 - Sanace dilatačních spár na styku CB x AB</w:t>
      </w:r>
    </w:p>
    <w:tbl>
      <w:tblPr>
        <w:tblStyle w:val="TableGrid"/>
        <w:tblW w:w="8462" w:type="dxa"/>
        <w:tblInd w:w="254" w:type="dxa"/>
        <w:tblCellMar>
          <w:top w:w="0" w:type="dxa"/>
          <w:left w:w="11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435"/>
        <w:gridCol w:w="458"/>
        <w:gridCol w:w="4383"/>
        <w:gridCol w:w="571"/>
        <w:gridCol w:w="912"/>
        <w:gridCol w:w="824"/>
        <w:gridCol w:w="879"/>
      </w:tblGrid>
      <w:tr w:rsidR="00792709" w14:paraId="286480E1" w14:textId="77777777" w:rsidTr="000D78C5">
        <w:trPr>
          <w:trHeight w:val="642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17612" w14:textId="77777777" w:rsidR="00792709" w:rsidRDefault="008A475E">
            <w:pPr>
              <w:spacing w:after="0"/>
              <w:ind w:left="41" w:firstLine="62"/>
            </w:pPr>
            <w:r>
              <w:rPr>
                <w:sz w:val="10"/>
              </w:rPr>
              <w:t>Číslo položky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B6716" w14:textId="77777777" w:rsidR="00792709" w:rsidRDefault="008A475E">
            <w:pPr>
              <w:spacing w:after="0" w:line="217" w:lineRule="auto"/>
              <w:ind w:left="48" w:firstLine="82"/>
            </w:pPr>
            <w:r>
              <w:rPr>
                <w:sz w:val="10"/>
              </w:rPr>
              <w:t>Kód položky</w:t>
            </w:r>
          </w:p>
          <w:p w14:paraId="476E629A" w14:textId="77777777" w:rsidR="00792709" w:rsidRDefault="008A475E">
            <w:pPr>
              <w:spacing w:after="0"/>
              <w:ind w:left="62"/>
            </w:pPr>
            <w:r>
              <w:rPr>
                <w:sz w:val="10"/>
              </w:rPr>
              <w:t>OTSKP</w:t>
            </w:r>
          </w:p>
          <w:p w14:paraId="70C97CD8" w14:textId="77777777" w:rsidR="00792709" w:rsidRDefault="008A475E">
            <w:pPr>
              <w:spacing w:after="0"/>
              <w:ind w:left="5"/>
            </w:pPr>
            <w:r>
              <w:rPr>
                <w:sz w:val="10"/>
              </w:rPr>
              <w:t>93817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C74E92" w14:textId="77777777" w:rsidR="00792709" w:rsidRDefault="008A475E">
            <w:pPr>
              <w:spacing w:after="32"/>
              <w:ind w:left="13"/>
            </w:pPr>
            <w:r>
              <w:rPr>
                <w:noProof/>
              </w:rPr>
              <w:drawing>
                <wp:inline distT="0" distB="0" distL="0" distR="0" wp14:anchorId="5187E9B9" wp14:editId="661E4109">
                  <wp:extent cx="2719364" cy="216470"/>
                  <wp:effectExtent l="0" t="0" r="0" b="0"/>
                  <wp:docPr id="27000" name="Picture 27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0" name="Picture 270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364" cy="21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1E2AA8" w14:textId="77777777" w:rsidR="00792709" w:rsidRDefault="008A475E">
            <w:pPr>
              <w:spacing w:after="0"/>
              <w:ind w:left="17"/>
            </w:pPr>
            <w:r>
              <w:rPr>
                <w:sz w:val="8"/>
              </w:rPr>
              <w:t xml:space="preserve">BROUŠENÍ KRYTU ASFALTOVÝCH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72CFF" w14:textId="77777777" w:rsidR="00792709" w:rsidRDefault="008A475E">
            <w:pPr>
              <w:spacing w:after="0"/>
              <w:ind w:left="13"/>
              <w:jc w:val="center"/>
            </w:pPr>
            <w:r>
              <w:rPr>
                <w:sz w:val="10"/>
              </w:rPr>
              <w:t>Měrná</w:t>
            </w:r>
          </w:p>
          <w:p w14:paraId="386614CB" w14:textId="77777777" w:rsidR="00792709" w:rsidRDefault="008A475E">
            <w:pPr>
              <w:spacing w:after="0"/>
              <w:ind w:right="7"/>
              <w:jc w:val="center"/>
            </w:pPr>
            <w:r>
              <w:rPr>
                <w:sz w:val="10"/>
              </w:rPr>
              <w:t>Jednotka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887CA" w14:textId="77777777" w:rsidR="00792709" w:rsidRDefault="008A475E">
            <w:pPr>
              <w:spacing w:after="0"/>
              <w:ind w:left="32"/>
            </w:pPr>
            <w:r>
              <w:rPr>
                <w:noProof/>
              </w:rPr>
              <w:drawing>
                <wp:inline distT="0" distB="0" distL="0" distR="0" wp14:anchorId="31B1E683" wp14:editId="10E50D2E">
                  <wp:extent cx="542653" cy="207323"/>
                  <wp:effectExtent l="0" t="0" r="0" b="0"/>
                  <wp:docPr id="27002" name="Picture 27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2" name="Picture 270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53" cy="207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1444" w14:textId="77777777" w:rsidR="00792709" w:rsidRDefault="008A475E">
            <w:pPr>
              <w:spacing w:after="0"/>
              <w:ind w:left="19"/>
              <w:jc w:val="center"/>
            </w:pPr>
            <w:r>
              <w:rPr>
                <w:sz w:val="8"/>
              </w:rPr>
              <w:t>jednotková cena</w:t>
            </w:r>
          </w:p>
          <w:p w14:paraId="751C6445" w14:textId="77777777" w:rsidR="00792709" w:rsidRDefault="008A475E">
            <w:pPr>
              <w:spacing w:after="0"/>
              <w:ind w:left="14"/>
              <w:jc w:val="center"/>
            </w:pPr>
            <w:r>
              <w:rPr>
                <w:sz w:val="10"/>
              </w:rPr>
              <w:t>(Kč bez DPH)</w:t>
            </w:r>
          </w:p>
          <w:p w14:paraId="5D3F96BD" w14:textId="77777777" w:rsidR="00792709" w:rsidRDefault="008A475E">
            <w:pPr>
              <w:spacing w:after="0"/>
              <w:ind w:left="10"/>
              <w:jc w:val="center"/>
            </w:pPr>
            <w:r>
              <w:rPr>
                <w:sz w:val="10"/>
              </w:rPr>
              <w:t>Medián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6AB3F" w14:textId="77777777" w:rsidR="00792709" w:rsidRDefault="008A475E">
            <w:pPr>
              <w:spacing w:after="0"/>
              <w:ind w:left="10"/>
            </w:pPr>
            <w:r>
              <w:rPr>
                <w:noProof/>
              </w:rPr>
              <w:drawing>
                <wp:inline distT="0" distB="0" distL="0" distR="0" wp14:anchorId="3E374C2B" wp14:editId="6A71D8C6">
                  <wp:extent cx="533508" cy="210372"/>
                  <wp:effectExtent l="0" t="0" r="0" b="0"/>
                  <wp:docPr id="27004" name="Picture 27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4" name="Picture 270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08" cy="21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709" w14:paraId="5231456E" w14:textId="77777777">
        <w:trPr>
          <w:trHeight w:val="254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10E48" w14:textId="77777777" w:rsidR="00792709" w:rsidRDefault="008A475E">
            <w:pPr>
              <w:spacing w:after="0"/>
              <w:ind w:left="5"/>
              <w:jc w:val="center"/>
            </w:pPr>
            <w:r>
              <w:rPr>
                <w:sz w:val="10"/>
              </w:rPr>
              <w:t>38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7DB221" w14:textId="77777777" w:rsidR="00792709" w:rsidRDefault="008A475E">
            <w:pPr>
              <w:spacing w:after="0"/>
              <w:ind w:left="10"/>
            </w:pPr>
            <w:r>
              <w:rPr>
                <w:sz w:val="10"/>
              </w:rPr>
              <w:t>11343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76AE3" w14:textId="77777777" w:rsidR="00792709" w:rsidRDefault="008A475E">
            <w:pPr>
              <w:spacing w:after="34"/>
              <w:ind w:left="1194"/>
            </w:pPr>
            <w:r>
              <w:rPr>
                <w:sz w:val="10"/>
              </w:rPr>
              <w:t>VOZOVEK</w:t>
            </w:r>
          </w:p>
          <w:p w14:paraId="053C6A93" w14:textId="77777777" w:rsidR="00792709" w:rsidRDefault="008A475E">
            <w:pPr>
              <w:spacing w:after="0"/>
              <w:ind w:left="61"/>
            </w:pPr>
            <w:r>
              <w:rPr>
                <w:sz w:val="8"/>
              </w:rPr>
              <w:t xml:space="preserve">o </w:t>
            </w:r>
            <w:proofErr w:type="spellStart"/>
            <w:r>
              <w:rPr>
                <w:sz w:val="8"/>
              </w:rPr>
              <w:t>tatek</w:t>
            </w:r>
            <w:proofErr w:type="spellEnd"/>
            <w:r>
              <w:rPr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zahrnu•e</w:t>
            </w:r>
            <w:proofErr w:type="spellEnd"/>
            <w:r>
              <w:rPr>
                <w:sz w:val="8"/>
              </w:rPr>
              <w:t xml:space="preserve"> i skládku vzhledem k malému množství bouraného materiálu</w:t>
            </w:r>
          </w:p>
          <w:p w14:paraId="79D13049" w14:textId="77777777" w:rsidR="00792709" w:rsidRDefault="008A475E">
            <w:pPr>
              <w:tabs>
                <w:tab w:val="center" w:pos="2010"/>
              </w:tabs>
              <w:spacing w:after="0"/>
            </w:pPr>
            <w:r>
              <w:rPr>
                <w:sz w:val="10"/>
              </w:rPr>
              <w:t xml:space="preserve">ODSTRAN KRYTU ZPEVNĚNÝCH </w:t>
            </w:r>
            <w:r>
              <w:rPr>
                <w:sz w:val="10"/>
              </w:rPr>
              <w:tab/>
              <w:t xml:space="preserve">POJIVEM VČET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66B22" w14:textId="77777777" w:rsidR="00792709" w:rsidRDefault="00792709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8F90D" w14:textId="77777777" w:rsidR="00792709" w:rsidRDefault="00792709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751AC" w14:textId="49CE7F99" w:rsidR="00792709" w:rsidRPr="000D78C5" w:rsidRDefault="000D78C5">
            <w:pPr>
              <w:spacing w:after="0"/>
              <w:ind w:left="216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8"/>
                <w:highlight w:val="black"/>
              </w:rPr>
              <w:t>nnnnn</w:t>
            </w:r>
            <w:proofErr w:type="spellEnd"/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5072D" w14:textId="7269EE4E" w:rsidR="00792709" w:rsidRPr="000D78C5" w:rsidRDefault="000D78C5">
            <w:pPr>
              <w:spacing w:after="0"/>
              <w:ind w:left="175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8"/>
                <w:highlight w:val="black"/>
              </w:rPr>
              <w:t>nnnnn</w:t>
            </w:r>
            <w:proofErr w:type="spellEnd"/>
          </w:p>
        </w:tc>
      </w:tr>
      <w:tr w:rsidR="00792709" w14:paraId="17710861" w14:textId="77777777">
        <w:trPr>
          <w:trHeight w:val="240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15F02" w14:textId="77777777" w:rsidR="00792709" w:rsidRDefault="008A475E">
            <w:pPr>
              <w:spacing w:after="55"/>
              <w:jc w:val="center"/>
            </w:pPr>
            <w:r>
              <w:rPr>
                <w:sz w:val="10"/>
              </w:rPr>
              <w:t>39</w:t>
            </w:r>
          </w:p>
          <w:p w14:paraId="31E6A598" w14:textId="77777777" w:rsidR="00792709" w:rsidRDefault="008A475E">
            <w:pPr>
              <w:spacing w:after="0"/>
              <w:jc w:val="center"/>
            </w:pPr>
            <w:r>
              <w:rPr>
                <w:sz w:val="10"/>
              </w:rPr>
              <w:t>40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6B9833" w14:textId="77777777" w:rsidR="00792709" w:rsidRDefault="008A475E">
            <w:pPr>
              <w:spacing w:after="0"/>
              <w:ind w:left="5"/>
            </w:pPr>
            <w:proofErr w:type="gramStart"/>
            <w:r>
              <w:rPr>
                <w:sz w:val="10"/>
              </w:rPr>
              <w:t>91911%</w:t>
            </w:r>
            <w:proofErr w:type="gramEnd"/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AD084" w14:textId="77777777" w:rsidR="00792709" w:rsidRDefault="008A475E">
            <w:pPr>
              <w:spacing w:after="0"/>
              <w:ind w:left="13" w:right="1666" w:firstLine="1133"/>
              <w:jc w:val="both"/>
            </w:pPr>
            <w:r>
              <w:rPr>
                <w:sz w:val="8"/>
              </w:rPr>
              <w:t>PLOCH S ASFALT PODKLADU odstranění materiálu pro tvorbu dilatace a komůrky pro EMZ ŘEZÁNI' ASFALTOVÉHO KRYTU VOZOVEK TL DO 300MM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E38AF" w14:textId="77777777" w:rsidR="00792709" w:rsidRDefault="00792709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17E85" w14:textId="77777777" w:rsidR="00792709" w:rsidRDefault="008A475E">
            <w:pPr>
              <w:spacing w:after="0"/>
              <w:ind w:left="13"/>
              <w:jc w:val="center"/>
            </w:pPr>
            <w:r>
              <w:rPr>
                <w:sz w:val="10"/>
              </w:rPr>
              <w:t>0,2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F9235" w14:textId="1BD0B653" w:rsidR="00792709" w:rsidRPr="000D78C5" w:rsidRDefault="000D78C5">
            <w:pPr>
              <w:spacing w:after="0"/>
              <w:ind w:left="144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8"/>
                <w:highlight w:val="black"/>
              </w:rPr>
              <w:t>nnnnnn</w:t>
            </w:r>
            <w:proofErr w:type="spellEnd"/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89F39" w14:textId="0D78FABD" w:rsidR="00792709" w:rsidRPr="000D78C5" w:rsidRDefault="000D78C5">
            <w:pPr>
              <w:spacing w:after="0"/>
              <w:ind w:left="275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8"/>
                <w:highlight w:val="black"/>
              </w:rPr>
              <w:t>nnnnnn</w:t>
            </w:r>
            <w:proofErr w:type="spellEnd"/>
          </w:p>
        </w:tc>
      </w:tr>
      <w:tr w:rsidR="00792709" w14:paraId="175ABD53" w14:textId="77777777">
        <w:trPr>
          <w:trHeight w:val="224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B2D54" w14:textId="77777777" w:rsidR="00792709" w:rsidRDefault="008A475E">
            <w:pPr>
              <w:spacing w:after="0"/>
              <w:jc w:val="center"/>
            </w:pPr>
            <w:r>
              <w:rPr>
                <w:sz w:val="10"/>
              </w:rPr>
              <w:t>41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E347" w14:textId="77777777" w:rsidR="00792709" w:rsidRDefault="008A475E">
            <w:pPr>
              <w:spacing w:after="0"/>
              <w:ind w:left="5"/>
            </w:pPr>
            <w:r>
              <w:rPr>
                <w:sz w:val="10"/>
              </w:rPr>
              <w:t>919126</w:t>
            </w:r>
          </w:p>
          <w:p w14:paraId="7EAA0CFB" w14:textId="77777777" w:rsidR="00792709" w:rsidRDefault="008A475E">
            <w:pPr>
              <w:spacing w:after="0"/>
            </w:pPr>
            <w:r>
              <w:rPr>
                <w:sz w:val="10"/>
              </w:rPr>
              <w:t>931182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C0F27E" w14:textId="77777777" w:rsidR="00792709" w:rsidRDefault="008A475E">
            <w:pPr>
              <w:spacing w:after="0"/>
              <w:ind w:left="13"/>
            </w:pPr>
            <w:r>
              <w:rPr>
                <w:sz w:val="8"/>
              </w:rPr>
              <w:t>ŘEZÁNÍ BETONOVÉHO KRYTU VOZOVEK TL DO 300MM</w:t>
            </w:r>
          </w:p>
          <w:p w14:paraId="7123A89B" w14:textId="77777777" w:rsidR="00792709" w:rsidRDefault="008A475E">
            <w:pPr>
              <w:spacing w:after="0"/>
              <w:ind w:left="8"/>
            </w:pPr>
            <w:r>
              <w:rPr>
                <w:sz w:val="10"/>
              </w:rPr>
              <w:t>VÝPLŇ DILATAČNÍCH SPAR Z POLYSTYRENU TL. 20 MM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8448A" w14:textId="77777777" w:rsidR="00792709" w:rsidRDefault="00792709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A09EB" w14:textId="77777777" w:rsidR="00792709" w:rsidRDefault="008A475E">
            <w:pPr>
              <w:spacing w:after="0"/>
              <w:ind w:left="22"/>
              <w:jc w:val="center"/>
            </w:pPr>
            <w:r>
              <w:rPr>
                <w:sz w:val="10"/>
              </w:rPr>
              <w:t>11</w:t>
            </w:r>
          </w:p>
          <w:p w14:paraId="459B6785" w14:textId="77777777" w:rsidR="00792709" w:rsidRDefault="008A475E">
            <w:pPr>
              <w:spacing w:after="0"/>
              <w:ind w:left="17"/>
              <w:jc w:val="center"/>
            </w:pPr>
            <w:r>
              <w:rPr>
                <w:sz w:val="10"/>
              </w:rPr>
              <w:t>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FD07B" w14:textId="3B590B25" w:rsidR="00792709" w:rsidRPr="000D78C5" w:rsidRDefault="000D78C5">
            <w:pPr>
              <w:spacing w:after="0"/>
              <w:ind w:left="216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8"/>
                <w:highlight w:val="black"/>
              </w:rPr>
              <w:t>nnnnnn</w:t>
            </w:r>
            <w:proofErr w:type="spellEnd"/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85AB" w14:textId="45C4E320" w:rsidR="00792709" w:rsidRPr="000D78C5" w:rsidRDefault="000D78C5">
            <w:pPr>
              <w:numPr>
                <w:ilvl w:val="0"/>
                <w:numId w:val="2"/>
              </w:numPr>
              <w:spacing w:after="0"/>
              <w:ind w:hanging="72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8"/>
                <w:highlight w:val="black"/>
              </w:rPr>
              <w:t>nnnnnnnnnnn</w:t>
            </w:r>
            <w:proofErr w:type="spellEnd"/>
          </w:p>
        </w:tc>
      </w:tr>
      <w:tr w:rsidR="00792709" w14:paraId="36C42045" w14:textId="77777777">
        <w:trPr>
          <w:trHeight w:val="230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DE894" w14:textId="77777777" w:rsidR="00792709" w:rsidRDefault="008A475E">
            <w:pPr>
              <w:spacing w:after="0"/>
              <w:ind w:right="5"/>
              <w:jc w:val="center"/>
            </w:pPr>
            <w:r>
              <w:rPr>
                <w:sz w:val="8"/>
              </w:rPr>
              <w:t>42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703DED" w14:textId="77777777" w:rsidR="00792709" w:rsidRDefault="008A475E">
            <w:pPr>
              <w:spacing w:after="0"/>
              <w:ind w:left="5"/>
            </w:pPr>
            <w:r>
              <w:rPr>
                <w:sz w:val="10"/>
              </w:rPr>
              <w:t>587121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045D81" w14:textId="77777777" w:rsidR="00792709" w:rsidRDefault="008A475E">
            <w:pPr>
              <w:spacing w:after="19"/>
              <w:ind w:left="8"/>
            </w:pPr>
            <w:r>
              <w:rPr>
                <w:sz w:val="8"/>
              </w:rPr>
              <w:t>extrudovaný polystyren</w:t>
            </w:r>
          </w:p>
          <w:p w14:paraId="6C83DE60" w14:textId="77777777" w:rsidR="00792709" w:rsidRDefault="008A475E">
            <w:pPr>
              <w:tabs>
                <w:tab w:val="center" w:pos="2569"/>
              </w:tabs>
              <w:spacing w:after="0"/>
            </w:pPr>
            <w:r>
              <w:rPr>
                <w:sz w:val="10"/>
              </w:rPr>
              <w:t xml:space="preserve">PLOŠNÁ LOKÁLNÍ VYSPRÁVKA CB KRYTU VOZ MATERIÁLEM </w:t>
            </w:r>
            <w:r>
              <w:rPr>
                <w:sz w:val="10"/>
              </w:rPr>
              <w:tab/>
              <w:t>EMZ HRUBÝM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6F1C7" w14:textId="77777777" w:rsidR="00792709" w:rsidRDefault="008A475E">
            <w:pPr>
              <w:spacing w:after="0"/>
              <w:ind w:right="21"/>
              <w:jc w:val="center"/>
            </w:pPr>
            <w:r>
              <w:rPr>
                <w:sz w:val="10"/>
              </w:rPr>
              <w:t>m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61E29" w14:textId="77777777" w:rsidR="00792709" w:rsidRDefault="008A475E">
            <w:pPr>
              <w:spacing w:after="0"/>
              <w:ind w:left="8"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FCD95" w14:textId="77777777" w:rsidR="00792709" w:rsidRDefault="00792709"/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E99EE" w14:textId="5077A4F0" w:rsidR="00792709" w:rsidRPr="000D78C5" w:rsidRDefault="000D78C5">
            <w:pPr>
              <w:spacing w:after="0"/>
              <w:ind w:left="271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8"/>
                <w:highlight w:val="black"/>
              </w:rPr>
              <w:t>nnnnnn</w:t>
            </w:r>
            <w:proofErr w:type="spellEnd"/>
          </w:p>
        </w:tc>
      </w:tr>
      <w:tr w:rsidR="00792709" w14:paraId="4D3C210C" w14:textId="77777777">
        <w:trPr>
          <w:trHeight w:val="338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6C49F" w14:textId="77777777" w:rsidR="00792709" w:rsidRDefault="008A475E">
            <w:pPr>
              <w:spacing w:after="0"/>
              <w:ind w:right="10"/>
              <w:jc w:val="center"/>
            </w:pPr>
            <w:r>
              <w:rPr>
                <w:sz w:val="10"/>
              </w:rPr>
              <w:t>44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81BB2A" w14:textId="77777777" w:rsidR="00792709" w:rsidRDefault="008A475E">
            <w:pPr>
              <w:spacing w:after="0"/>
            </w:pPr>
            <w:proofErr w:type="gramStart"/>
            <w:r>
              <w:rPr>
                <w:sz w:val="8"/>
              </w:rPr>
              <w:t>45747a</w:t>
            </w:r>
            <w:proofErr w:type="gramEnd"/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604F6" w14:textId="77777777" w:rsidR="00792709" w:rsidRDefault="008A475E">
            <w:pPr>
              <w:spacing w:after="0"/>
              <w:ind w:left="3" w:right="72" w:firstLine="2141"/>
            </w:pPr>
            <w:r>
              <w:rPr>
                <w:sz w:val="10"/>
              </w:rPr>
              <w:t xml:space="preserve">PRO zahrnuje všechny práce a dodávku materiálu vč. úpravy spár a přípravy povrchu (nahřáti, penetrace </w:t>
            </w:r>
            <w:proofErr w:type="spellStart"/>
            <w:r>
              <w:rPr>
                <w:sz w:val="10"/>
              </w:rPr>
              <w:t>stén</w:t>
            </w:r>
            <w:proofErr w:type="spellEnd"/>
            <w:r>
              <w:rPr>
                <w:sz w:val="10"/>
              </w:rPr>
              <w:t xml:space="preserve">, </w:t>
            </w:r>
            <w:proofErr w:type="gramStart"/>
            <w:r>
              <w:rPr>
                <w:sz w:val="10"/>
              </w:rPr>
              <w:t>pokládka,</w:t>
            </w:r>
            <w:proofErr w:type="gramEnd"/>
            <w:r>
              <w:rPr>
                <w:sz w:val="10"/>
              </w:rPr>
              <w:t xml:space="preserve"> atd.) a osy </w:t>
            </w:r>
            <w:proofErr w:type="spellStart"/>
            <w:r>
              <w:rPr>
                <w:sz w:val="10"/>
              </w:rPr>
              <w:t>piedobaleným</w:t>
            </w:r>
            <w:proofErr w:type="spellEnd"/>
            <w:r>
              <w:rPr>
                <w:sz w:val="10"/>
              </w:rPr>
              <w:t xml:space="preserve"> kamenivem fr. 2/4 v množství 8-10k m2 STĚRKOVÁ HMOTA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92EE1" w14:textId="77777777" w:rsidR="00792709" w:rsidRDefault="00792709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83B97" w14:textId="77777777" w:rsidR="00792709" w:rsidRDefault="008A475E">
            <w:pPr>
              <w:spacing w:after="0"/>
              <w:ind w:left="3"/>
              <w:jc w:val="center"/>
            </w:pPr>
            <w:r>
              <w:rPr>
                <w:sz w:val="10"/>
              </w:rPr>
              <w:t>0,3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2DF22" w14:textId="360CDF7D" w:rsidR="00792709" w:rsidRPr="000D78C5" w:rsidRDefault="000D78C5">
            <w:pPr>
              <w:spacing w:after="0"/>
              <w:ind w:left="62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8"/>
                <w:highlight w:val="black"/>
              </w:rPr>
              <w:t>nnnnnn</w:t>
            </w:r>
            <w:proofErr w:type="spellEnd"/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D593" w14:textId="0485B401" w:rsidR="00792709" w:rsidRPr="000D78C5" w:rsidRDefault="000D78C5">
            <w:pPr>
              <w:spacing w:after="0"/>
              <w:ind w:left="160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8"/>
                <w:highlight w:val="black"/>
              </w:rPr>
              <w:t>nnnnnn</w:t>
            </w:r>
            <w:proofErr w:type="spellEnd"/>
          </w:p>
        </w:tc>
      </w:tr>
      <w:tr w:rsidR="00792709" w14:paraId="39A114FB" w14:textId="77777777">
        <w:trPr>
          <w:trHeight w:val="185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CAF7D" w14:textId="77777777" w:rsidR="00792709" w:rsidRDefault="008A475E">
            <w:pPr>
              <w:spacing w:after="0"/>
              <w:ind w:right="10"/>
              <w:jc w:val="center"/>
            </w:pPr>
            <w:r>
              <w:rPr>
                <w:sz w:val="10"/>
              </w:rPr>
              <w:t>45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517FD" w14:textId="77777777" w:rsidR="00792709" w:rsidRDefault="00792709"/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62CFD" w14:textId="77777777" w:rsidR="00792709" w:rsidRDefault="008A475E">
            <w:pPr>
              <w:spacing w:after="0"/>
              <w:ind w:left="8"/>
            </w:pPr>
            <w:r>
              <w:rPr>
                <w:sz w:val="10"/>
              </w:rPr>
              <w:t>dvousložková vyrovnávací hmota na bázi asfaltu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A4DA" w14:textId="77777777" w:rsidR="00792709" w:rsidRDefault="00792709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908DA" w14:textId="77777777" w:rsidR="00792709" w:rsidRDefault="008A475E">
            <w:pPr>
              <w:spacing w:after="0"/>
              <w:ind w:left="8"/>
              <w:jc w:val="center"/>
            </w:pPr>
            <w:r>
              <w:rPr>
                <w:sz w:val="10"/>
              </w:rPr>
              <w:t>55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55BE1" w14:textId="221B4134" w:rsidR="00792709" w:rsidRPr="000D78C5" w:rsidRDefault="000D78C5">
            <w:pPr>
              <w:spacing w:after="0"/>
              <w:ind w:left="206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10"/>
                <w:highlight w:val="black"/>
              </w:rPr>
              <w:t>nnnnnn</w:t>
            </w:r>
            <w:proofErr w:type="spellEnd"/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2818E" w14:textId="3CCFC09A" w:rsidR="00792709" w:rsidRPr="000D78C5" w:rsidRDefault="000D78C5">
            <w:pPr>
              <w:spacing w:after="0"/>
              <w:ind w:left="165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8"/>
                <w:highlight w:val="black"/>
              </w:rPr>
              <w:t>nnnnnn</w:t>
            </w:r>
            <w:proofErr w:type="spellEnd"/>
          </w:p>
        </w:tc>
      </w:tr>
      <w:tr w:rsidR="00792709" w14:paraId="51D2BF62" w14:textId="77777777">
        <w:trPr>
          <w:trHeight w:val="199"/>
        </w:trPr>
        <w:tc>
          <w:tcPr>
            <w:tcW w:w="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AEBD6B" w14:textId="77777777" w:rsidR="00792709" w:rsidRDefault="00792709"/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5A2B7" w14:textId="77777777" w:rsidR="00792709" w:rsidRDefault="00792709"/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600F3D" w14:textId="77777777" w:rsidR="00792709" w:rsidRDefault="00792709"/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3558F2" w14:textId="77777777" w:rsidR="00792709" w:rsidRDefault="00792709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22831" w14:textId="4187A918" w:rsidR="00792709" w:rsidRPr="000D78C5" w:rsidRDefault="000D78C5">
            <w:pPr>
              <w:spacing w:after="0"/>
              <w:ind w:left="22"/>
              <w:rPr>
                <w:highlight w:val="black"/>
              </w:rPr>
            </w:pPr>
            <w:proofErr w:type="spellStart"/>
            <w:r w:rsidRPr="000D78C5">
              <w:rPr>
                <w:sz w:val="10"/>
                <w:highlight w:val="black"/>
              </w:rPr>
              <w:t>nnnnnnnnnnn</w:t>
            </w:r>
            <w:proofErr w:type="spellEnd"/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C7F0B" w14:textId="7B37EB73" w:rsidR="00792709" w:rsidRPr="000D78C5" w:rsidRDefault="000D78C5">
            <w:pPr>
              <w:spacing w:after="0"/>
              <w:ind w:left="151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10"/>
                <w:highlight w:val="black"/>
              </w:rPr>
              <w:t>nnnnnnnnn</w:t>
            </w:r>
            <w:proofErr w:type="spellEnd"/>
          </w:p>
        </w:tc>
      </w:tr>
    </w:tbl>
    <w:p w14:paraId="1D04EC25" w14:textId="77777777" w:rsidR="00792709" w:rsidRDefault="008A475E">
      <w:pPr>
        <w:spacing w:after="0"/>
        <w:ind w:left="288" w:right="1767" w:hanging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9604E3" wp14:editId="124653F5">
            <wp:simplePos x="0" y="0"/>
            <wp:positionH relativeFrom="page">
              <wp:posOffset>2274267</wp:posOffset>
            </wp:positionH>
            <wp:positionV relativeFrom="page">
              <wp:posOffset>9924069</wp:posOffset>
            </wp:positionV>
            <wp:extent cx="1054821" cy="118906"/>
            <wp:effectExtent l="0" t="0" r="0" b="0"/>
            <wp:wrapSquare wrapText="bothSides"/>
            <wp:docPr id="27006" name="Picture 27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6" name="Picture 270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54821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SO 180 - DIO</w:t>
      </w:r>
    </w:p>
    <w:tbl>
      <w:tblPr>
        <w:tblStyle w:val="TableGrid"/>
        <w:tblW w:w="8464" w:type="dxa"/>
        <w:tblInd w:w="240" w:type="dxa"/>
        <w:tblCellMar>
          <w:top w:w="5" w:type="dxa"/>
          <w:left w:w="14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437"/>
        <w:gridCol w:w="461"/>
        <w:gridCol w:w="4373"/>
        <w:gridCol w:w="9"/>
        <w:gridCol w:w="570"/>
        <w:gridCol w:w="909"/>
        <w:gridCol w:w="819"/>
        <w:gridCol w:w="7"/>
        <w:gridCol w:w="867"/>
        <w:gridCol w:w="12"/>
      </w:tblGrid>
      <w:tr w:rsidR="00792709" w14:paraId="5678384C" w14:textId="77777777">
        <w:trPr>
          <w:trHeight w:val="358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3FD3D" w14:textId="77777777" w:rsidR="00792709" w:rsidRDefault="008A475E">
            <w:pPr>
              <w:spacing w:after="0"/>
              <w:ind w:left="19"/>
            </w:pPr>
            <w:r>
              <w:rPr>
                <w:noProof/>
              </w:rPr>
              <w:drawing>
                <wp:inline distT="0" distB="0" distL="0" distR="0" wp14:anchorId="2F0F892A" wp14:editId="020DDBB7">
                  <wp:extent cx="243889" cy="701240"/>
                  <wp:effectExtent l="0" t="0" r="0" b="0"/>
                  <wp:docPr id="27008" name="Picture 27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8" name="Picture 2700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89" cy="70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6F709" w14:textId="77777777" w:rsidR="00792709" w:rsidRDefault="008A475E">
            <w:pPr>
              <w:spacing w:after="0"/>
              <w:ind w:left="14"/>
              <w:jc w:val="center"/>
            </w:pPr>
            <w:r>
              <w:rPr>
                <w:sz w:val="10"/>
              </w:rPr>
              <w:t>2720.3</w:t>
            </w:r>
          </w:p>
        </w:tc>
        <w:tc>
          <w:tcPr>
            <w:tcW w:w="4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FE0FF" w14:textId="77777777" w:rsidR="00792709" w:rsidRDefault="008A475E">
            <w:pPr>
              <w:spacing w:after="0"/>
              <w:ind w:left="10" w:right="1551" w:firstLine="5"/>
              <w:jc w:val="both"/>
            </w:pPr>
            <w:r>
              <w:rPr>
                <w:sz w:val="10"/>
              </w:rPr>
              <w:t xml:space="preserve">POMOC PRÁCE </w:t>
            </w:r>
            <w:proofErr w:type="spellStart"/>
            <w:r>
              <w:rPr>
                <w:sz w:val="10"/>
              </w:rPr>
              <w:t>zŔíz</w:t>
            </w:r>
            <w:proofErr w:type="spellEnd"/>
            <w:r>
              <w:rPr>
                <w:sz w:val="10"/>
              </w:rPr>
              <w:t xml:space="preserve"> NEBO ZAJIŠŤ REGULACI A OCHRANU DOPRAVY DIO • pracovní místo dlouhodobé, zúžení ze 2 pruhů na 1 nebo ze 3 na 2 montáž demontáž kontrola DIO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7707B" w14:textId="77777777" w:rsidR="00792709" w:rsidRDefault="00792709"/>
        </w:tc>
        <w:tc>
          <w:tcPr>
            <w:tcW w:w="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2C9FF" w14:textId="77777777" w:rsidR="00792709" w:rsidRDefault="00792709"/>
        </w:tc>
        <w:tc>
          <w:tcPr>
            <w:tcW w:w="8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BEEA9" w14:textId="4C00F1D4" w:rsidR="00792709" w:rsidRPr="000D78C5" w:rsidRDefault="000D78C5">
            <w:pPr>
              <w:spacing w:after="0"/>
              <w:ind w:left="120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10"/>
                <w:highlight w:val="black"/>
              </w:rPr>
              <w:t>nnnnnnn</w:t>
            </w:r>
            <w:proofErr w:type="spellEnd"/>
          </w:p>
        </w:tc>
        <w:tc>
          <w:tcPr>
            <w:tcW w:w="8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FBDFB" w14:textId="1BEB1AD3" w:rsidR="00792709" w:rsidRPr="000D78C5" w:rsidRDefault="000D78C5">
            <w:pPr>
              <w:spacing w:after="0"/>
              <w:ind w:left="173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10"/>
                <w:highlight w:val="black"/>
              </w:rPr>
              <w:t>nnnnnnnnnn</w:t>
            </w:r>
            <w:proofErr w:type="spellEnd"/>
          </w:p>
        </w:tc>
      </w:tr>
      <w:tr w:rsidR="00792709" w14:paraId="56BA51B6" w14:textId="77777777">
        <w:trPr>
          <w:trHeight w:val="8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4ADF3" w14:textId="77777777" w:rsidR="00792709" w:rsidRDefault="00792709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22428" w14:textId="77777777" w:rsidR="00792709" w:rsidRDefault="00792709"/>
        </w:tc>
        <w:tc>
          <w:tcPr>
            <w:tcW w:w="4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20D6A" w14:textId="77777777" w:rsidR="00792709" w:rsidRDefault="008A475E">
            <w:pPr>
              <w:spacing w:after="7" w:line="244" w:lineRule="auto"/>
              <w:ind w:left="5" w:right="29"/>
              <w:jc w:val="both"/>
            </w:pPr>
            <w:r>
              <w:rPr>
                <w:sz w:val="8"/>
              </w:rPr>
              <w:t>dle schématu DD 230 (</w:t>
            </w:r>
            <w:proofErr w:type="spellStart"/>
            <w:r>
              <w:rPr>
                <w:sz w:val="8"/>
              </w:rPr>
              <w:t>obdobnë</w:t>
            </w:r>
            <w:proofErr w:type="spellEnd"/>
            <w:r>
              <w:rPr>
                <w:sz w:val="8"/>
              </w:rPr>
              <w:t xml:space="preserve"> DD 330), DD 240 (obdobně DO 340), DD 232, DD 623, DD 630, DD 632, DD 632, DD 633 </w:t>
            </w:r>
            <w:r>
              <w:rPr>
                <w:sz w:val="8"/>
              </w:rPr>
              <w:t xml:space="preserve">případně jejich </w:t>
            </w:r>
            <w:proofErr w:type="spellStart"/>
            <w:r>
              <w:rPr>
                <w:sz w:val="8"/>
              </w:rPr>
              <w:t>částečnd</w:t>
            </w:r>
            <w:proofErr w:type="spellEnd"/>
            <w:r>
              <w:rPr>
                <w:sz w:val="8"/>
              </w:rPr>
              <w:t xml:space="preserve"> modifikace čí modifikace dvou výše uvedených schémat </w:t>
            </w:r>
            <w:r>
              <w:rPr>
                <w:sz w:val="8"/>
              </w:rPr>
              <w:t>zahrnuje veškeré práce a materiál související s provedením DIO dle schválených pracovních míst na dálnicích dle příručky a aktuálně platných provozních směrnic objednatele.</w:t>
            </w:r>
          </w:p>
          <w:p w14:paraId="04997128" w14:textId="77777777" w:rsidR="00792709" w:rsidRDefault="008A475E">
            <w:pPr>
              <w:spacing w:after="0"/>
              <w:ind w:firstLine="5"/>
              <w:jc w:val="both"/>
            </w:pPr>
            <w:r>
              <w:rPr>
                <w:sz w:val="10"/>
              </w:rPr>
              <w:t xml:space="preserve">Položka zahrnuje </w:t>
            </w:r>
            <w:proofErr w:type="spellStart"/>
            <w:r>
              <w:rPr>
                <w:sz w:val="10"/>
              </w:rPr>
              <w:t>montöt</w:t>
            </w:r>
            <w:proofErr w:type="spellEnd"/>
            <w:r>
              <w:rPr>
                <w:sz w:val="10"/>
              </w:rPr>
              <w:t xml:space="preserve">, demontáž a kontrolu dopravně inženýrských opatření, Bez pronájmu dopravního značení </w:t>
            </w:r>
            <w:r>
              <w:rPr>
                <w:sz w:val="10"/>
              </w:rPr>
              <w:t>Zahrnuje I případné projednáni rozhodnutí o uzavírce s příslušnými správními Úřady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B040" w14:textId="77777777" w:rsidR="00792709" w:rsidRDefault="00792709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43AE0" w14:textId="77777777" w:rsidR="00792709" w:rsidRDefault="00792709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382FB" w14:textId="77777777" w:rsidR="00792709" w:rsidRDefault="00792709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CEB1" w14:textId="77777777" w:rsidR="00792709" w:rsidRDefault="00792709"/>
        </w:tc>
      </w:tr>
      <w:tr w:rsidR="00792709" w14:paraId="03F87D1A" w14:textId="77777777">
        <w:trPr>
          <w:trHeight w:val="235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DA528" w14:textId="77777777" w:rsidR="00792709" w:rsidRDefault="008A475E">
            <w:pPr>
              <w:spacing w:after="0"/>
              <w:ind w:left="19"/>
            </w:pPr>
            <w:r>
              <w:rPr>
                <w:noProof/>
              </w:rPr>
              <w:drawing>
                <wp:inline distT="0" distB="0" distL="0" distR="0" wp14:anchorId="68B2AB95" wp14:editId="296D6480">
                  <wp:extent cx="240841" cy="341473"/>
                  <wp:effectExtent l="0" t="0" r="0" b="0"/>
                  <wp:docPr id="27010" name="Picture 27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0" name="Picture 270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41" cy="34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5DAE8" w14:textId="77777777" w:rsidR="00792709" w:rsidRDefault="008A475E">
            <w:pPr>
              <w:spacing w:after="0"/>
              <w:ind w:left="5"/>
              <w:jc w:val="center"/>
            </w:pPr>
            <w:r>
              <w:rPr>
                <w:sz w:val="10"/>
              </w:rPr>
              <w:t>2720.4</w:t>
            </w:r>
          </w:p>
        </w:tc>
        <w:tc>
          <w:tcPr>
            <w:tcW w:w="4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B4ED" w14:textId="77777777" w:rsidR="00792709" w:rsidRDefault="008A475E">
            <w:pPr>
              <w:spacing w:after="0"/>
              <w:ind w:left="10"/>
            </w:pPr>
            <w:proofErr w:type="spellStart"/>
            <w:r>
              <w:rPr>
                <w:sz w:val="10"/>
              </w:rPr>
              <w:t>porvłoc</w:t>
            </w:r>
            <w:proofErr w:type="spellEnd"/>
            <w:r>
              <w:rPr>
                <w:sz w:val="10"/>
              </w:rPr>
              <w:t xml:space="preserve"> PRÁCE ZŘÍZ NEBO ZAJIŠŤ REGULACI A OCHRANU </w:t>
            </w:r>
            <w:proofErr w:type="gramStart"/>
            <w:r>
              <w:rPr>
                <w:sz w:val="10"/>
              </w:rPr>
              <w:t>DOPRAVY - pronájem</w:t>
            </w:r>
            <w:proofErr w:type="gramEnd"/>
          </w:p>
          <w:p w14:paraId="17D895E2" w14:textId="77777777" w:rsidR="00792709" w:rsidRDefault="008A475E">
            <w:pPr>
              <w:spacing w:after="0"/>
              <w:ind w:left="10"/>
            </w:pPr>
            <w:proofErr w:type="gramStart"/>
            <w:r>
              <w:rPr>
                <w:sz w:val="10"/>
              </w:rPr>
              <w:t xml:space="preserve">DIO- </w:t>
            </w:r>
            <w:proofErr w:type="spellStart"/>
            <w:r>
              <w:rPr>
                <w:sz w:val="10"/>
              </w:rPr>
              <w:t>racovnĺ</w:t>
            </w:r>
            <w:proofErr w:type="spellEnd"/>
            <w:proofErr w:type="gramEnd"/>
            <w:r>
              <w:rPr>
                <w:sz w:val="10"/>
              </w:rPr>
              <w:t xml:space="preserve"> místo dlouhodobé, zúžení ze 2 </w:t>
            </w:r>
            <w:proofErr w:type="spellStart"/>
            <w:r>
              <w:rPr>
                <w:sz w:val="10"/>
              </w:rPr>
              <w:t>ruhů</w:t>
            </w:r>
            <w:proofErr w:type="spellEnd"/>
            <w:r>
              <w:rPr>
                <w:sz w:val="10"/>
              </w:rPr>
              <w:t xml:space="preserve"> na 1 nebo ze 3 na 2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AB1E7" w14:textId="77777777" w:rsidR="00792709" w:rsidRDefault="008A475E">
            <w:pPr>
              <w:spacing w:after="0"/>
              <w:ind w:left="2"/>
              <w:jc w:val="center"/>
            </w:pPr>
            <w:r>
              <w:rPr>
                <w:sz w:val="10"/>
              </w:rPr>
              <w:t>den</w:t>
            </w:r>
          </w:p>
        </w:tc>
        <w:tc>
          <w:tcPr>
            <w:tcW w:w="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7CA9A" w14:textId="77777777" w:rsidR="00792709" w:rsidRDefault="008A475E">
            <w:pPr>
              <w:spacing w:after="0"/>
              <w:ind w:left="16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44E23" w14:textId="32707382" w:rsidR="00792709" w:rsidRPr="000D78C5" w:rsidRDefault="000D78C5">
            <w:pPr>
              <w:spacing w:after="0"/>
              <w:ind w:left="139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10"/>
                <w:highlight w:val="black"/>
              </w:rPr>
              <w:t>nnnnnn</w:t>
            </w:r>
            <w:proofErr w:type="spellEnd"/>
          </w:p>
        </w:tc>
        <w:tc>
          <w:tcPr>
            <w:tcW w:w="8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66689" w14:textId="2A270553" w:rsidR="00792709" w:rsidRPr="000D78C5" w:rsidRDefault="000D78C5">
            <w:pPr>
              <w:spacing w:after="0"/>
              <w:ind w:left="168"/>
              <w:jc w:val="center"/>
              <w:rPr>
                <w:highlight w:val="black"/>
              </w:rPr>
            </w:pPr>
            <w:proofErr w:type="spellStart"/>
            <w:r w:rsidRPr="000D78C5">
              <w:rPr>
                <w:sz w:val="10"/>
                <w:highlight w:val="black"/>
              </w:rPr>
              <w:t>nnnnnnnn</w:t>
            </w:r>
            <w:proofErr w:type="spellEnd"/>
          </w:p>
        </w:tc>
      </w:tr>
      <w:tr w:rsidR="00792709" w14:paraId="26686C0D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EE10" w14:textId="77777777" w:rsidR="00792709" w:rsidRDefault="00792709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CEAE" w14:textId="77777777" w:rsidR="00792709" w:rsidRDefault="00792709"/>
        </w:tc>
        <w:tc>
          <w:tcPr>
            <w:tcW w:w="4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5AE39" w14:textId="77777777" w:rsidR="00792709" w:rsidRDefault="008A475E">
            <w:pPr>
              <w:spacing w:after="0"/>
              <w:ind w:right="269"/>
              <w:jc w:val="both"/>
            </w:pPr>
            <w:r>
              <w:rPr>
                <w:sz w:val="10"/>
              </w:rPr>
              <w:t xml:space="preserve">dle schématu DD 230 (obdobně DD 330), DD 240 (obdobně DD 340), DD232, DD623, DD630, DD631, DD632, DD633 </w:t>
            </w:r>
            <w:r>
              <w:rPr>
                <w:sz w:val="10"/>
              </w:rPr>
              <w:t xml:space="preserve">případně jejich částečná modifikace či modifikace dvou výše uvedených schémat </w:t>
            </w:r>
            <w:proofErr w:type="spellStart"/>
            <w:r>
              <w:rPr>
                <w:sz w:val="10"/>
              </w:rPr>
              <w:t>edná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Seo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ronďem</w:t>
            </w:r>
            <w:proofErr w:type="spellEnd"/>
            <w:r>
              <w:rPr>
                <w:sz w:val="10"/>
              </w:rPr>
              <w:t xml:space="preserve"> do </w:t>
            </w:r>
            <w:proofErr w:type="spellStart"/>
            <w:r>
              <w:rPr>
                <w:sz w:val="10"/>
              </w:rPr>
              <w:t>ravn</w:t>
            </w:r>
            <w:proofErr w:type="spellEnd"/>
            <w:r>
              <w:rPr>
                <w:sz w:val="10"/>
              </w:rPr>
              <w:t xml:space="preserve">/ho značen/a do ro </w:t>
            </w:r>
            <w:proofErr w:type="spellStart"/>
            <w:r>
              <w:rPr>
                <w:sz w:val="10"/>
              </w:rPr>
              <w:t>niho</w:t>
            </w:r>
            <w:proofErr w:type="spellEnd"/>
            <w:r>
              <w:rPr>
                <w:sz w:val="10"/>
              </w:rPr>
              <w:t xml:space="preserve"> zařízení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97F58" w14:textId="77777777" w:rsidR="00792709" w:rsidRDefault="00792709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74D7A" w14:textId="77777777" w:rsidR="00792709" w:rsidRDefault="00792709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41A7C" w14:textId="77777777" w:rsidR="00792709" w:rsidRDefault="00792709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8E6BA" w14:textId="77777777" w:rsidR="00792709" w:rsidRDefault="00792709"/>
        </w:tc>
      </w:tr>
      <w:tr w:rsidR="00792709" w14:paraId="2C77EFEA" w14:textId="77777777">
        <w:trPr>
          <w:trHeight w:val="203"/>
        </w:trPr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05F994" w14:textId="77777777" w:rsidR="00792709" w:rsidRDefault="00792709"/>
        </w:tc>
        <w:tc>
          <w:tcPr>
            <w:tcW w:w="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4467D9" w14:textId="77777777" w:rsidR="00792709" w:rsidRDefault="00792709"/>
        </w:tc>
        <w:tc>
          <w:tcPr>
            <w:tcW w:w="43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50DBCE" w14:textId="77777777" w:rsidR="00792709" w:rsidRDefault="00792709"/>
        </w:tc>
        <w:tc>
          <w:tcPr>
            <w:tcW w:w="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0D3DF0" w14:textId="77777777" w:rsidR="00792709" w:rsidRDefault="00792709"/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0DDA54" w14:textId="77777777" w:rsidR="00792709" w:rsidRDefault="00792709"/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C6EB" w14:textId="77777777" w:rsidR="00792709" w:rsidRDefault="008A475E">
            <w:pPr>
              <w:spacing w:after="0"/>
              <w:ind w:left="24"/>
            </w:pPr>
            <w:r>
              <w:rPr>
                <w:sz w:val="10"/>
              </w:rPr>
              <w:t>SO 280 - CELKEM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50FB2" w14:textId="77777777" w:rsidR="00792709" w:rsidRDefault="008A475E">
            <w:pPr>
              <w:spacing w:after="0"/>
              <w:ind w:left="149"/>
              <w:jc w:val="center"/>
            </w:pPr>
            <w:r>
              <w:rPr>
                <w:sz w:val="8"/>
              </w:rPr>
              <w:t xml:space="preserve">42 </w:t>
            </w:r>
            <w:proofErr w:type="spellStart"/>
            <w:proofErr w:type="gramStart"/>
            <w:r>
              <w:rPr>
                <w:sz w:val="8"/>
              </w:rPr>
              <w:t>ooo,oo</w:t>
            </w:r>
            <w:proofErr w:type="spellEnd"/>
            <w:proofErr w:type="gramEnd"/>
          </w:p>
        </w:tc>
      </w:tr>
      <w:tr w:rsidR="00792709" w14:paraId="7A9CC92A" w14:textId="77777777">
        <w:tblPrEx>
          <w:tblCellMar>
            <w:top w:w="0" w:type="dxa"/>
            <w:left w:w="115" w:type="dxa"/>
            <w:right w:w="115" w:type="dxa"/>
          </w:tblCellMar>
        </w:tblPrEx>
        <w:trPr>
          <w:gridBefore w:val="3"/>
          <w:gridAfter w:val="1"/>
          <w:wBefore w:w="5272" w:type="dxa"/>
          <w:wAfter w:w="12" w:type="dxa"/>
          <w:trHeight w:val="373"/>
        </w:trPr>
        <w:tc>
          <w:tcPr>
            <w:tcW w:w="2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BAC18" w14:textId="77777777" w:rsidR="00792709" w:rsidRDefault="008A475E">
            <w:pPr>
              <w:spacing w:after="0"/>
              <w:ind w:right="3"/>
              <w:jc w:val="center"/>
            </w:pPr>
            <w:r>
              <w:rPr>
                <w:sz w:val="10"/>
              </w:rPr>
              <w:t>Celkem</w:t>
            </w: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BE27" w14:textId="77777777" w:rsidR="00792709" w:rsidRDefault="008A475E">
            <w:pPr>
              <w:spacing w:after="0"/>
              <w:ind w:left="123"/>
              <w:jc w:val="center"/>
            </w:pPr>
            <w:r>
              <w:rPr>
                <w:sz w:val="10"/>
              </w:rPr>
              <w:t>137 880,00</w:t>
            </w:r>
          </w:p>
        </w:tc>
      </w:tr>
    </w:tbl>
    <w:p w14:paraId="6BDE38C8" w14:textId="4EF173D8" w:rsidR="00792709" w:rsidRDefault="008A475E">
      <w:pPr>
        <w:tabs>
          <w:tab w:val="center" w:pos="6796"/>
          <w:tab w:val="right" w:pos="9424"/>
        </w:tabs>
        <w:spacing w:after="5"/>
      </w:pPr>
      <w:r>
        <w:rPr>
          <w:sz w:val="20"/>
        </w:rPr>
        <w:tab/>
      </w:r>
      <w:proofErr w:type="spellStart"/>
      <w:r w:rsidR="000D78C5" w:rsidRPr="000D78C5">
        <w:rPr>
          <w:sz w:val="20"/>
          <w:highlight w:val="black"/>
        </w:rPr>
        <w:t>nnnnnnn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Digitálne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podpísal</w:t>
      </w:r>
      <w:proofErr w:type="spellEnd"/>
    </w:p>
    <w:p w14:paraId="4735397B" w14:textId="58502FA7" w:rsidR="00792709" w:rsidRDefault="000D78C5">
      <w:pPr>
        <w:spacing w:after="5"/>
        <w:ind w:left="10" w:right="715" w:hanging="10"/>
        <w:jc w:val="right"/>
      </w:pPr>
      <w:proofErr w:type="spellStart"/>
      <w:r w:rsidRPr="000D78C5">
        <w:rPr>
          <w:sz w:val="20"/>
          <w:highlight w:val="black"/>
        </w:rPr>
        <w:t>nnnnnnnnn</w:t>
      </w:r>
      <w:proofErr w:type="spellEnd"/>
    </w:p>
    <w:p w14:paraId="5FEB0204" w14:textId="69853BA6" w:rsidR="00792709" w:rsidRDefault="008A475E">
      <w:pPr>
        <w:tabs>
          <w:tab w:val="right" w:pos="9424"/>
        </w:tabs>
        <w:spacing w:after="3"/>
        <w:ind w:left="-15"/>
      </w:pPr>
      <w:r>
        <w:rPr>
          <w:sz w:val="28"/>
        </w:rPr>
        <w:t xml:space="preserve">Digitálně podepsal: </w:t>
      </w:r>
      <w:proofErr w:type="spellStart"/>
      <w:r w:rsidR="000D78C5" w:rsidRPr="000D78C5">
        <w:rPr>
          <w:sz w:val="28"/>
          <w:highlight w:val="black"/>
        </w:rPr>
        <w:t>nnnnnnnnnnnnn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Dátum</w:t>
      </w:r>
      <w:proofErr w:type="spellEnd"/>
      <w:r>
        <w:rPr>
          <w:sz w:val="28"/>
        </w:rPr>
        <w:t>•. 2024.1 1 .25</w:t>
      </w:r>
    </w:p>
    <w:p w14:paraId="55B94797" w14:textId="1D48A895" w:rsidR="00792709" w:rsidRDefault="008A475E">
      <w:pPr>
        <w:spacing w:after="3"/>
        <w:ind w:left="-5" w:hanging="10"/>
      </w:pPr>
      <w:r>
        <w:rPr>
          <w:sz w:val="28"/>
        </w:rPr>
        <w:t xml:space="preserve">Datum: 26.1 1.2024 </w:t>
      </w:r>
      <w:proofErr w:type="spellStart"/>
      <w:r w:rsidR="000D78C5" w:rsidRPr="000D78C5">
        <w:rPr>
          <w:sz w:val="28"/>
          <w:highlight w:val="black"/>
        </w:rPr>
        <w:t>nnnnnnnnnnnnn</w:t>
      </w:r>
      <w:proofErr w:type="spellEnd"/>
    </w:p>
    <w:sectPr w:rsidR="00792709">
      <w:footerReference w:type="even" r:id="rId18"/>
      <w:footerReference w:type="default" r:id="rId19"/>
      <w:footerReference w:type="first" r:id="rId20"/>
      <w:footnotePr>
        <w:numRestart w:val="eachPage"/>
      </w:footnotePr>
      <w:pgSz w:w="11906" w:h="16838"/>
      <w:pgMar w:top="1440" w:right="1099" w:bottom="1440" w:left="13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6F93D" w14:textId="77777777" w:rsidR="008A475E" w:rsidRDefault="008A475E">
      <w:pPr>
        <w:spacing w:after="0" w:line="240" w:lineRule="auto"/>
      </w:pPr>
      <w:r>
        <w:separator/>
      </w:r>
    </w:p>
  </w:endnote>
  <w:endnote w:type="continuationSeparator" w:id="0">
    <w:p w14:paraId="64AFA861" w14:textId="77777777" w:rsidR="008A475E" w:rsidRDefault="008A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C1B6D" w14:textId="77777777" w:rsidR="00792709" w:rsidRDefault="007927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F742" w14:textId="77777777" w:rsidR="00792709" w:rsidRDefault="007927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8CD5F" w14:textId="77777777" w:rsidR="00792709" w:rsidRDefault="007927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16D8F" w14:textId="77777777" w:rsidR="00792709" w:rsidRDefault="008A475E">
      <w:pPr>
        <w:spacing w:after="0"/>
        <w:ind w:left="158"/>
      </w:pPr>
      <w:r>
        <w:separator/>
      </w:r>
    </w:p>
  </w:footnote>
  <w:footnote w:type="continuationSeparator" w:id="0">
    <w:p w14:paraId="5D544547" w14:textId="77777777" w:rsidR="00792709" w:rsidRDefault="008A475E">
      <w:pPr>
        <w:spacing w:after="0"/>
        <w:ind w:left="158"/>
      </w:pPr>
      <w:r>
        <w:continuationSeparator/>
      </w:r>
    </w:p>
  </w:footnote>
  <w:footnote w:id="1">
    <w:p w14:paraId="03C886A2" w14:textId="77777777" w:rsidR="00792709" w:rsidRDefault="008A475E">
      <w:pPr>
        <w:pStyle w:val="footnotedescription"/>
      </w:pPr>
      <w:r>
        <w:rPr>
          <w:rStyle w:val="footnotemark"/>
        </w:rPr>
        <w:footnoteRef/>
      </w:r>
      <w:r>
        <w:t xml:space="preserve"> DTTO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F46EF"/>
    <w:multiLevelType w:val="hybridMultilevel"/>
    <w:tmpl w:val="18AE1B4A"/>
    <w:lvl w:ilvl="0" w:tplc="271CAA86">
      <w:start w:val="3"/>
      <w:numFmt w:val="decimal"/>
      <w:lvlText w:val="%1"/>
      <w:lvlJc w:val="left"/>
      <w:pPr>
        <w:ind w:left="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6E6699F6">
      <w:start w:val="1"/>
      <w:numFmt w:val="lowerLetter"/>
      <w:lvlText w:val="%2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652E48E">
      <w:start w:val="1"/>
      <w:numFmt w:val="lowerRoman"/>
      <w:lvlText w:val="%3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4DCCA2E">
      <w:start w:val="1"/>
      <w:numFmt w:val="decimal"/>
      <w:lvlText w:val="%4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8807B1E">
      <w:start w:val="1"/>
      <w:numFmt w:val="lowerLetter"/>
      <w:lvlText w:val="%5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210EBD0">
      <w:start w:val="1"/>
      <w:numFmt w:val="lowerRoman"/>
      <w:lvlText w:val="%6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5F20622">
      <w:start w:val="1"/>
      <w:numFmt w:val="decimal"/>
      <w:lvlText w:val="%7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C206EAE0">
      <w:start w:val="1"/>
      <w:numFmt w:val="lowerLetter"/>
      <w:lvlText w:val="%8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7221E4C">
      <w:start w:val="1"/>
      <w:numFmt w:val="lowerRoman"/>
      <w:lvlText w:val="%9"/>
      <w:lvlJc w:val="left"/>
      <w:pPr>
        <w:ind w:left="6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0926DD"/>
    <w:multiLevelType w:val="hybridMultilevel"/>
    <w:tmpl w:val="2EB88D2C"/>
    <w:lvl w:ilvl="0" w:tplc="7AEC26A0">
      <w:start w:val="2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8E66E">
      <w:start w:val="2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6D336">
      <w:start w:val="1"/>
      <w:numFmt w:val="lowerRoman"/>
      <w:lvlText w:val="%3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32ACB2">
      <w:start w:val="1"/>
      <w:numFmt w:val="decimal"/>
      <w:lvlText w:val="%4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21C16">
      <w:start w:val="1"/>
      <w:numFmt w:val="lowerLetter"/>
      <w:lvlText w:val="%5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219D6">
      <w:start w:val="1"/>
      <w:numFmt w:val="lowerRoman"/>
      <w:lvlText w:val="%6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84C06">
      <w:start w:val="1"/>
      <w:numFmt w:val="decimal"/>
      <w:lvlText w:val="%7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EA0D4">
      <w:start w:val="1"/>
      <w:numFmt w:val="lowerLetter"/>
      <w:lvlText w:val="%8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6071E">
      <w:start w:val="1"/>
      <w:numFmt w:val="lowerRoman"/>
      <w:lvlText w:val="%9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388945">
    <w:abstractNumId w:val="1"/>
  </w:num>
  <w:num w:numId="2" w16cid:durableId="132003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09"/>
    <w:rsid w:val="000D78C5"/>
    <w:rsid w:val="003519CB"/>
    <w:rsid w:val="00792709"/>
    <w:rsid w:val="008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BFBF6"/>
  <w15:docId w15:val="{6004777C-8064-41FB-A6D2-77E59A36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60" w:line="259" w:lineRule="auto"/>
      <w:ind w:right="221"/>
      <w:jc w:val="right"/>
      <w:outlineLvl w:val="0"/>
    </w:pPr>
    <w:rPr>
      <w:rFonts w:ascii="Calibri" w:eastAsia="Calibri" w:hAnsi="Calibri" w:cs="Calibri"/>
      <w:color w:val="000000"/>
      <w:sz w:val="5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  <w:ind w:left="15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475E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semiHidden/>
    <w:unhideWhenUsed/>
    <w:rsid w:val="008A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475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8429</Characters>
  <Application>Microsoft Office Word</Application>
  <DocSecurity>0</DocSecurity>
  <Lines>70</Lines>
  <Paragraphs>19</Paragraphs>
  <ScaleCrop>false</ScaleCrop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2024-11-26T07:34:00Z</dcterms:created>
  <dcterms:modified xsi:type="dcterms:W3CDTF">2024-11-26T07:34:00Z</dcterms:modified>
</cp:coreProperties>
</file>