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33F24" w14:textId="7FC39718" w:rsidR="00E3584E" w:rsidRDefault="00C979D0">
      <w:pPr>
        <w:pStyle w:val="Nzev"/>
      </w:pPr>
      <w:r>
        <w:t xml:space="preserve">DODATEK Č. 1 KE </w:t>
      </w:r>
      <w:r w:rsidR="009E3D4A">
        <w:t>KUPNÍ</w:t>
      </w:r>
      <w:r w:rsidR="009E3D4A">
        <w:rPr>
          <w:spacing w:val="-5"/>
        </w:rPr>
        <w:t xml:space="preserve"> </w:t>
      </w:r>
      <w:r w:rsidR="009E3D4A">
        <w:rPr>
          <w:spacing w:val="-2"/>
        </w:rPr>
        <w:t>SMLOUV</w:t>
      </w:r>
      <w:r>
        <w:rPr>
          <w:spacing w:val="-2"/>
        </w:rPr>
        <w:t>Ě</w:t>
      </w:r>
    </w:p>
    <w:p w14:paraId="30033F25" w14:textId="46969A00" w:rsidR="00E3584E" w:rsidRDefault="009E3D4A">
      <w:pPr>
        <w:pStyle w:val="Nadpis2"/>
        <w:ind w:left="0"/>
        <w:jc w:val="center"/>
      </w:pPr>
      <w:r>
        <w:t xml:space="preserve">č.j. </w:t>
      </w:r>
      <w:r w:rsidR="00A009C1">
        <w:rPr>
          <w:color w:val="000000"/>
          <w:spacing w:val="-5"/>
        </w:rPr>
        <w:t>CSPSD/130/2024</w:t>
      </w:r>
    </w:p>
    <w:p w14:paraId="30033F26" w14:textId="0027C2C0" w:rsidR="00E3584E" w:rsidRDefault="009E3D4A">
      <w:pPr>
        <w:pStyle w:val="Zkladntext"/>
        <w:spacing w:before="276"/>
        <w:jc w:val="center"/>
      </w:pPr>
      <w:r>
        <w:rPr>
          <w:spacing w:val="-2"/>
        </w:rPr>
        <w:t>uzavřen</w:t>
      </w:r>
      <w:r w:rsidR="000C6590">
        <w:rPr>
          <w:spacing w:val="-2"/>
        </w:rPr>
        <w:t>é</w:t>
      </w:r>
    </w:p>
    <w:p w14:paraId="30033F27" w14:textId="77777777" w:rsidR="00E3584E" w:rsidRDefault="009E3D4A">
      <w:pPr>
        <w:pStyle w:val="Zkladntext"/>
        <w:spacing w:before="276"/>
        <w:ind w:left="248" w:right="245" w:hanging="1"/>
        <w:jc w:val="center"/>
      </w:pPr>
      <w:r>
        <w:t>podle</w:t>
      </w:r>
      <w:r>
        <w:rPr>
          <w:spacing w:val="-1"/>
        </w:rPr>
        <w:t xml:space="preserve"> </w:t>
      </w:r>
      <w:r>
        <w:t>Rámcové</w:t>
      </w:r>
      <w:r>
        <w:rPr>
          <w:spacing w:val="-1"/>
        </w:rPr>
        <w:t xml:space="preserve"> </w:t>
      </w:r>
      <w:r>
        <w:t>dohody</w:t>
      </w:r>
      <w:r>
        <w:rPr>
          <w:spacing w:val="-1"/>
        </w:rPr>
        <w:t xml:space="preserve"> </w:t>
      </w:r>
      <w:r>
        <w:t>uzavřené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t>osobních</w:t>
      </w:r>
      <w:r>
        <w:rPr>
          <w:spacing w:val="-1"/>
        </w:rPr>
        <w:t xml:space="preserve"> </w:t>
      </w:r>
      <w:r>
        <w:t>automobilů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 veřejné</w:t>
      </w:r>
      <w:r>
        <w:rPr>
          <w:spacing w:val="-4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názvem</w:t>
      </w:r>
      <w:r>
        <w:rPr>
          <w:spacing w:val="-4"/>
        </w:rPr>
        <w:t xml:space="preserve"> </w:t>
      </w:r>
      <w:r>
        <w:t>„Centrální</w:t>
      </w:r>
      <w:r>
        <w:rPr>
          <w:spacing w:val="-4"/>
        </w:rPr>
        <w:t xml:space="preserve"> </w:t>
      </w:r>
      <w:r>
        <w:t>nákup</w:t>
      </w:r>
      <w:r>
        <w:rPr>
          <w:spacing w:val="-3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vozidel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kategorie</w:t>
      </w:r>
      <w:r>
        <w:rPr>
          <w:spacing w:val="-3"/>
        </w:rPr>
        <w:t xml:space="preserve"> </w:t>
      </w:r>
      <w:r>
        <w:t>2A</w:t>
      </w:r>
      <w:r>
        <w:rPr>
          <w:spacing w:val="-4"/>
        </w:rPr>
        <w:t xml:space="preserve"> </w:t>
      </w:r>
      <w:r>
        <w:t>nafta</w:t>
      </w:r>
      <w:r>
        <w:rPr>
          <w:spacing w:val="-3"/>
        </w:rPr>
        <w:t xml:space="preserve"> </w:t>
      </w:r>
      <w:r>
        <w:t>manuál“ uveřejněné v elektronickém nástroji NEN pod systémovým číslem N006/24/V00003127 (dále jen „Rámcová dohoda“)</w:t>
      </w:r>
    </w:p>
    <w:p w14:paraId="30033F28" w14:textId="5BD9E8EC" w:rsidR="00E3584E" w:rsidRDefault="009E3D4A">
      <w:pPr>
        <w:pStyle w:val="Zkladntext"/>
        <w:spacing w:before="276" w:line="480" w:lineRule="auto"/>
        <w:ind w:left="116" w:right="2618" w:firstLine="2893"/>
      </w:pPr>
      <w:r>
        <w:t>(to</w:t>
      </w:r>
      <w:r>
        <w:rPr>
          <w:spacing w:val="-7"/>
        </w:rPr>
        <w:t xml:space="preserve"> </w:t>
      </w:r>
      <w:r>
        <w:t>vše</w:t>
      </w:r>
      <w:r>
        <w:rPr>
          <w:spacing w:val="-7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</w:t>
      </w:r>
      <w:r w:rsidR="00C979D0">
        <w:t>Dodatek</w:t>
      </w:r>
      <w:r w:rsidR="000C6590">
        <w:t xml:space="preserve"> č. 1</w:t>
      </w:r>
      <w:r>
        <w:t xml:space="preserve">“) </w:t>
      </w:r>
    </w:p>
    <w:p w14:paraId="5E19FF1D" w14:textId="77777777" w:rsidR="009257C0" w:rsidRPr="009257C0" w:rsidRDefault="009257C0" w:rsidP="009257C0">
      <w:pPr>
        <w:spacing w:before="60"/>
        <w:jc w:val="both"/>
        <w:rPr>
          <w:rFonts w:cs="Arial"/>
          <w:b/>
          <w:sz w:val="24"/>
          <w:szCs w:val="24"/>
        </w:rPr>
      </w:pPr>
      <w:r w:rsidRPr="009257C0">
        <w:rPr>
          <w:rFonts w:cs="Arial"/>
          <w:b/>
          <w:sz w:val="24"/>
          <w:szCs w:val="24"/>
        </w:rPr>
        <w:t>Centrum služeb pro silniční dopravu</w:t>
      </w:r>
    </w:p>
    <w:p w14:paraId="265CE449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>sídlo: nábřeží Ludvíka Svobody 1222/12, 110 15 Praha 1</w:t>
      </w:r>
    </w:p>
    <w:p w14:paraId="54AE9BCF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>IČO: 70898219</w:t>
      </w:r>
    </w:p>
    <w:p w14:paraId="499C457E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>DIČ: CZ70898219</w:t>
      </w:r>
    </w:p>
    <w:p w14:paraId="0B22BED4" w14:textId="531FBD20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 xml:space="preserve">banka: </w:t>
      </w:r>
      <w:r w:rsidR="00B63186">
        <w:rPr>
          <w:rFonts w:cs="Arial"/>
          <w:sz w:val="24"/>
          <w:szCs w:val="24"/>
        </w:rPr>
        <w:t>XX</w:t>
      </w:r>
    </w:p>
    <w:p w14:paraId="4EFF8C81" w14:textId="6750D010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 xml:space="preserve">č. účtu: </w:t>
      </w:r>
      <w:r w:rsidR="00B63186">
        <w:rPr>
          <w:rFonts w:cs="Arial"/>
          <w:sz w:val="24"/>
          <w:szCs w:val="24"/>
        </w:rPr>
        <w:t>XX</w:t>
      </w:r>
    </w:p>
    <w:p w14:paraId="3CBE0143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 xml:space="preserve">ID datové schránky: </w:t>
      </w:r>
      <w:r w:rsidRPr="009257C0">
        <w:rPr>
          <w:sz w:val="24"/>
          <w:szCs w:val="24"/>
        </w:rPr>
        <w:t>7xx6rmf</w:t>
      </w:r>
    </w:p>
    <w:p w14:paraId="60433D5B" w14:textId="2D2738B6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 xml:space="preserve">za níž právně jedná: JUDr. Lenka Ptáčková Melicharová, MBA, ředitelka, </w:t>
      </w:r>
      <w:r w:rsidR="00B63186" w:rsidRPr="00B63186">
        <w:rPr>
          <w:rFonts w:cs="Arial"/>
          <w:sz w:val="24"/>
          <w:szCs w:val="24"/>
        </w:rPr>
        <w:t>XX</w:t>
      </w:r>
      <w:r w:rsidRPr="009257C0">
        <w:rPr>
          <w:rFonts w:cs="Arial"/>
          <w:sz w:val="24"/>
          <w:szCs w:val="24"/>
        </w:rPr>
        <w:t xml:space="preserve"> </w:t>
      </w:r>
    </w:p>
    <w:p w14:paraId="0E95B9FB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>(dále jen „Odběratel“)</w:t>
      </w:r>
    </w:p>
    <w:p w14:paraId="1817DF67" w14:textId="77777777" w:rsidR="00D16CDB" w:rsidRDefault="00D16CDB" w:rsidP="00D16CDB">
      <w:pPr>
        <w:pStyle w:val="Zkladntext"/>
        <w:spacing w:line="480" w:lineRule="auto"/>
        <w:ind w:right="7708"/>
      </w:pPr>
    </w:p>
    <w:p w14:paraId="30033F2D" w14:textId="7FD7E277" w:rsidR="00E3584E" w:rsidRDefault="009E3D4A" w:rsidP="00D16CDB">
      <w:pPr>
        <w:pStyle w:val="Zkladntext"/>
        <w:spacing w:line="480" w:lineRule="auto"/>
        <w:ind w:right="7708"/>
      </w:pPr>
      <w:r>
        <w:rPr>
          <w:spacing w:val="-10"/>
        </w:rPr>
        <w:t>a</w:t>
      </w:r>
    </w:p>
    <w:p w14:paraId="30033F2E" w14:textId="77777777" w:rsidR="00E3584E" w:rsidRDefault="009E3D4A">
      <w:pPr>
        <w:pStyle w:val="Nadpis2"/>
      </w:pPr>
      <w:r>
        <w:t xml:space="preserve">Škoda Auto </w:t>
      </w:r>
      <w:r>
        <w:rPr>
          <w:spacing w:val="-4"/>
        </w:rPr>
        <w:t>a.s.</w:t>
      </w:r>
    </w:p>
    <w:p w14:paraId="30033F2F" w14:textId="77777777" w:rsidR="00E3584E" w:rsidRDefault="009E3D4A">
      <w:pPr>
        <w:pStyle w:val="Zkladntext"/>
        <w:ind w:left="116"/>
      </w:pPr>
      <w:r>
        <w:t>sídlo:</w:t>
      </w:r>
      <w:r>
        <w:rPr>
          <w:spacing w:val="-1"/>
        </w:rPr>
        <w:t xml:space="preserve"> </w:t>
      </w:r>
      <w:r>
        <w:t>tř. Václava</w:t>
      </w:r>
      <w:r>
        <w:rPr>
          <w:spacing w:val="-1"/>
        </w:rPr>
        <w:t xml:space="preserve"> </w:t>
      </w:r>
      <w:r>
        <w:t>Klementa 869, 293</w:t>
      </w:r>
      <w:r>
        <w:rPr>
          <w:spacing w:val="-1"/>
        </w:rPr>
        <w:t xml:space="preserve"> </w:t>
      </w:r>
      <w:r>
        <w:t xml:space="preserve">01 Mladá </w:t>
      </w:r>
      <w:r>
        <w:rPr>
          <w:spacing w:val="-2"/>
        </w:rPr>
        <w:t>Boleslav</w:t>
      </w:r>
    </w:p>
    <w:p w14:paraId="30033F30" w14:textId="77777777" w:rsidR="00E3584E" w:rsidRDefault="009E3D4A">
      <w:pPr>
        <w:pStyle w:val="Zkladntext"/>
        <w:ind w:left="116"/>
      </w:pPr>
      <w:r>
        <w:t>zapsaný/á</w:t>
      </w:r>
      <w:r>
        <w:rPr>
          <w:spacing w:val="11"/>
        </w:rPr>
        <w:t xml:space="preserve"> </w:t>
      </w:r>
      <w:r>
        <w:t>v obchodním</w:t>
      </w:r>
      <w:r>
        <w:rPr>
          <w:spacing w:val="12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Městského</w:t>
      </w:r>
      <w:r>
        <w:rPr>
          <w:spacing w:val="11"/>
        </w:rPr>
        <w:t xml:space="preserve"> </w:t>
      </w:r>
      <w:r>
        <w:t>soudu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Praze</w:t>
      </w:r>
      <w:r>
        <w:rPr>
          <w:spacing w:val="12"/>
        </w:rPr>
        <w:t xml:space="preserve"> </w:t>
      </w:r>
      <w:r>
        <w:t>pod</w:t>
      </w:r>
      <w:r>
        <w:rPr>
          <w:spacing w:val="12"/>
        </w:rPr>
        <w:t xml:space="preserve"> </w:t>
      </w:r>
      <w:r>
        <w:t>spisovou</w:t>
      </w:r>
      <w:r>
        <w:rPr>
          <w:spacing w:val="12"/>
        </w:rPr>
        <w:t xml:space="preserve"> </w:t>
      </w:r>
      <w:r>
        <w:rPr>
          <w:spacing w:val="-2"/>
        </w:rPr>
        <w:t>značkou</w:t>
      </w:r>
    </w:p>
    <w:p w14:paraId="30033F31" w14:textId="77777777" w:rsidR="00E3584E" w:rsidRDefault="009E3D4A">
      <w:pPr>
        <w:pStyle w:val="Zkladntext"/>
        <w:ind w:left="116"/>
      </w:pPr>
      <w:proofErr w:type="spellStart"/>
      <w:r>
        <w:t>Rg</w:t>
      </w:r>
      <w:proofErr w:type="spellEnd"/>
      <w:r>
        <w:t xml:space="preserve">. B </w:t>
      </w:r>
      <w:r>
        <w:rPr>
          <w:spacing w:val="-5"/>
        </w:rPr>
        <w:t>332</w:t>
      </w:r>
    </w:p>
    <w:p w14:paraId="30033F32" w14:textId="77777777" w:rsidR="00E3584E" w:rsidRDefault="009E3D4A">
      <w:pPr>
        <w:pStyle w:val="Zkladntext"/>
        <w:ind w:left="116"/>
      </w:pPr>
      <w:r>
        <w:t xml:space="preserve">IČO: </w:t>
      </w:r>
      <w:r>
        <w:rPr>
          <w:spacing w:val="-2"/>
        </w:rPr>
        <w:t>00177041</w:t>
      </w:r>
    </w:p>
    <w:p w14:paraId="30033F33" w14:textId="77777777" w:rsidR="00E3584E" w:rsidRDefault="009E3D4A">
      <w:pPr>
        <w:pStyle w:val="Zkladntext"/>
        <w:ind w:left="116"/>
      </w:pPr>
      <w:r>
        <w:t xml:space="preserve">DIČ: </w:t>
      </w:r>
      <w:r>
        <w:rPr>
          <w:spacing w:val="-2"/>
        </w:rPr>
        <w:t>CZ00177041</w:t>
      </w:r>
    </w:p>
    <w:p w14:paraId="30033F34" w14:textId="5D459439" w:rsidR="00E3584E" w:rsidRDefault="009E3D4A">
      <w:pPr>
        <w:pStyle w:val="Zkladntext"/>
        <w:ind w:left="116"/>
      </w:pPr>
      <w:r>
        <w:t>banka:</w:t>
      </w:r>
      <w:r>
        <w:rPr>
          <w:spacing w:val="-1"/>
        </w:rPr>
        <w:t xml:space="preserve"> </w:t>
      </w:r>
      <w:r w:rsidR="00B63186">
        <w:t>XX</w:t>
      </w:r>
    </w:p>
    <w:p w14:paraId="30033F35" w14:textId="6FAB62A3" w:rsidR="00E3584E" w:rsidRDefault="009E3D4A">
      <w:pPr>
        <w:pStyle w:val="Zkladntext"/>
        <w:ind w:left="116"/>
      </w:pPr>
      <w:r>
        <w:t>č. účtu:</w:t>
      </w:r>
      <w:r>
        <w:rPr>
          <w:spacing w:val="-1"/>
        </w:rPr>
        <w:t xml:space="preserve"> </w:t>
      </w:r>
      <w:r w:rsidR="00B63186">
        <w:rPr>
          <w:spacing w:val="-2"/>
        </w:rPr>
        <w:t>XX</w:t>
      </w:r>
    </w:p>
    <w:p w14:paraId="30033F36" w14:textId="77777777" w:rsidR="00E3584E" w:rsidRDefault="009E3D4A">
      <w:pPr>
        <w:pStyle w:val="Zkladntext"/>
        <w:ind w:left="116"/>
      </w:pPr>
      <w:r>
        <w:t>ID</w:t>
      </w:r>
      <w:r>
        <w:rPr>
          <w:spacing w:val="-2"/>
        </w:rPr>
        <w:t xml:space="preserve"> </w:t>
      </w:r>
      <w:r>
        <w:t>datové schránky:</w:t>
      </w:r>
      <w:r>
        <w:rPr>
          <w:spacing w:val="-1"/>
        </w:rPr>
        <w:t xml:space="preserve"> </w:t>
      </w:r>
      <w:r>
        <w:rPr>
          <w:spacing w:val="-2"/>
        </w:rPr>
        <w:t>67wchuf</w:t>
      </w:r>
    </w:p>
    <w:p w14:paraId="30033F37" w14:textId="77777777" w:rsidR="00E3584E" w:rsidRDefault="009E3D4A">
      <w:pPr>
        <w:pStyle w:val="Zkladntext"/>
        <w:ind w:left="116"/>
      </w:pPr>
      <w:r>
        <w:t>zastoupená:</w:t>
      </w:r>
      <w:r>
        <w:rPr>
          <w:spacing w:val="-3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Tomáš</w:t>
      </w:r>
      <w:r>
        <w:rPr>
          <w:spacing w:val="-1"/>
        </w:rPr>
        <w:t xml:space="preserve"> </w:t>
      </w:r>
      <w:r>
        <w:t>Duchoň,</w:t>
      </w:r>
      <w:r>
        <w:rPr>
          <w:spacing w:val="-1"/>
        </w:rPr>
        <w:t xml:space="preserve"> </w:t>
      </w:r>
      <w:r>
        <w:t>vedoucí</w:t>
      </w:r>
      <w:r>
        <w:rPr>
          <w:spacing w:val="-2"/>
        </w:rPr>
        <w:t xml:space="preserve"> </w:t>
      </w:r>
      <w:r>
        <w:t>Prodej</w:t>
      </w:r>
      <w:r>
        <w:rPr>
          <w:spacing w:val="-1"/>
        </w:rPr>
        <w:t xml:space="preserve"> </w:t>
      </w:r>
      <w:r>
        <w:rPr>
          <w:spacing w:val="-5"/>
        </w:rPr>
        <w:t>ČR</w:t>
      </w:r>
    </w:p>
    <w:p w14:paraId="30033F38" w14:textId="77777777" w:rsidR="00E3584E" w:rsidRDefault="009E3D4A">
      <w:pPr>
        <w:pStyle w:val="Zkladntext"/>
        <w:ind w:left="1305"/>
      </w:pPr>
      <w:r>
        <w:t>Ing.</w:t>
      </w:r>
      <w:r>
        <w:rPr>
          <w:spacing w:val="-1"/>
        </w:rPr>
        <w:t xml:space="preserve"> </w:t>
      </w:r>
      <w:r>
        <w:t xml:space="preserve">Jan Pícha, vedoucí Servisní služby </w:t>
      </w:r>
      <w:r>
        <w:rPr>
          <w:spacing w:val="-5"/>
        </w:rPr>
        <w:t>ČR</w:t>
      </w:r>
    </w:p>
    <w:p w14:paraId="30033F3F" w14:textId="3A1C6439" w:rsidR="00E3584E" w:rsidRDefault="009E3D4A" w:rsidP="00BC6AE7">
      <w:pPr>
        <w:pStyle w:val="Zkladntext"/>
        <w:ind w:left="116"/>
        <w:sectPr w:rsidR="00E3584E">
          <w:headerReference w:type="default" r:id="rId7"/>
          <w:footerReference w:type="default" r:id="rId8"/>
          <w:type w:val="continuous"/>
          <w:pgSz w:w="11910" w:h="16840"/>
          <w:pgMar w:top="1320" w:right="1300" w:bottom="1240" w:left="1300" w:header="0" w:footer="1050" w:gutter="0"/>
          <w:pgNumType w:start="1"/>
          <w:cols w:space="708"/>
        </w:sectPr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rPr>
          <w:spacing w:val="-4"/>
        </w:rPr>
        <w:t xml:space="preserve"> </w:t>
      </w:r>
      <w:r w:rsidR="00B63186">
        <w:t>XX</w:t>
      </w:r>
      <w:r>
        <w:t xml:space="preserve"> (dále jen „Dodavatel“</w:t>
      </w:r>
      <w:r w:rsidR="00BC6AE7">
        <w:t>, „Odběratel“ a „Dodavatel“ společně označováni též jako „Smluvní strany“ nebo „Smluvní strana“</w:t>
      </w:r>
      <w:r>
        <w:t>)</w:t>
      </w:r>
    </w:p>
    <w:p w14:paraId="29F13D3E" w14:textId="77777777" w:rsidR="0035047D" w:rsidRDefault="0035047D">
      <w:pPr>
        <w:pStyle w:val="Zkladntext"/>
        <w:spacing w:before="36"/>
      </w:pPr>
    </w:p>
    <w:p w14:paraId="30033F4A" w14:textId="2C209E52" w:rsidR="00E3584E" w:rsidRDefault="00BC6AE7">
      <w:pPr>
        <w:pStyle w:val="Nadpis1"/>
        <w:numPr>
          <w:ilvl w:val="0"/>
          <w:numId w:val="3"/>
        </w:numPr>
        <w:tabs>
          <w:tab w:val="left" w:pos="5646"/>
        </w:tabs>
        <w:ind w:left="5646" w:hanging="356"/>
        <w:jc w:val="left"/>
      </w:pPr>
      <w:r>
        <w:t>ZMĚNA SMLOUVY</w:t>
      </w:r>
    </w:p>
    <w:p w14:paraId="466DC8B1" w14:textId="41339A69" w:rsidR="00BC6AE7" w:rsidRDefault="009E3D4A">
      <w:pPr>
        <w:pStyle w:val="Zkladntext"/>
        <w:spacing w:before="120"/>
        <w:ind w:left="478" w:hanging="360"/>
        <w:rPr>
          <w:spacing w:val="80"/>
        </w:rPr>
      </w:pPr>
      <w:r>
        <w:t>1)</w:t>
      </w:r>
      <w:r>
        <w:rPr>
          <w:spacing w:val="80"/>
        </w:rPr>
        <w:t xml:space="preserve"> </w:t>
      </w:r>
      <w:r w:rsidR="00170883" w:rsidRPr="00DB6F55">
        <w:t xml:space="preserve">Smluvní strany uzavírají tento </w:t>
      </w:r>
      <w:r w:rsidR="00EE53A5">
        <w:t>D</w:t>
      </w:r>
      <w:r w:rsidR="00170883" w:rsidRPr="00DB6F55">
        <w:t xml:space="preserve">odatek č. 1 ke Kupní smlouvě CSPSD/130/2024 ze dne </w:t>
      </w:r>
      <w:r w:rsidR="003F2CD1" w:rsidRPr="00DB6F55">
        <w:t>21.10.2024</w:t>
      </w:r>
      <w:r w:rsidR="00DB6F55">
        <w:t>, jehož předmětem je úprava Ceny za Předmět plnění dle Kupní smlouvy</w:t>
      </w:r>
      <w:r w:rsidR="00905692">
        <w:t xml:space="preserve"> a nahrazují znění čl. II. Cena za předmět plnění </w:t>
      </w:r>
      <w:r w:rsidR="00563900">
        <w:t>1) následujícím znění.</w:t>
      </w:r>
    </w:p>
    <w:p w14:paraId="30033F4B" w14:textId="7A666CED" w:rsidR="00E3584E" w:rsidRPr="00563900" w:rsidRDefault="009E3D4A" w:rsidP="00563900">
      <w:pPr>
        <w:pStyle w:val="Zkladntext"/>
        <w:spacing w:before="120"/>
        <w:ind w:left="478"/>
        <w:rPr>
          <w:b/>
          <w:bCs/>
        </w:rPr>
      </w:pPr>
      <w:r>
        <w:t>Cena</w:t>
      </w:r>
      <w:r>
        <w:rPr>
          <w:spacing w:val="25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Předmět</w:t>
      </w:r>
      <w:r>
        <w:rPr>
          <w:spacing w:val="25"/>
        </w:rPr>
        <w:t xml:space="preserve"> </w:t>
      </w:r>
      <w:r>
        <w:t>plnění</w:t>
      </w:r>
      <w:r>
        <w:rPr>
          <w:spacing w:val="26"/>
        </w:rPr>
        <w:t xml:space="preserve"> </w:t>
      </w:r>
      <w:r>
        <w:t>dle</w:t>
      </w:r>
      <w:r>
        <w:rPr>
          <w:spacing w:val="26"/>
        </w:rPr>
        <w:t xml:space="preserve"> </w:t>
      </w:r>
      <w:r>
        <w:t>Kupní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činí</w:t>
      </w:r>
      <w:r>
        <w:rPr>
          <w:spacing w:val="26"/>
        </w:rPr>
        <w:t xml:space="preserve"> </w:t>
      </w:r>
      <w:r w:rsidR="002E771B" w:rsidRPr="00563900">
        <w:rPr>
          <w:b/>
          <w:bCs/>
          <w:color w:val="000000"/>
        </w:rPr>
        <w:t>4 935 514,60</w:t>
      </w:r>
      <w:r w:rsidRPr="00563900">
        <w:rPr>
          <w:b/>
          <w:bCs/>
          <w:color w:val="000000"/>
          <w:spacing w:val="26"/>
        </w:rPr>
        <w:t xml:space="preserve"> </w:t>
      </w:r>
      <w:r w:rsidRPr="00563900">
        <w:rPr>
          <w:b/>
          <w:bCs/>
          <w:color w:val="000000"/>
        </w:rPr>
        <w:t>Kč</w:t>
      </w:r>
      <w:r w:rsidRPr="00563900">
        <w:rPr>
          <w:b/>
          <w:bCs/>
          <w:color w:val="000000"/>
          <w:spacing w:val="26"/>
        </w:rPr>
        <w:t xml:space="preserve"> </w:t>
      </w:r>
      <w:r w:rsidRPr="00563900">
        <w:rPr>
          <w:b/>
          <w:bCs/>
          <w:color w:val="000000"/>
        </w:rPr>
        <w:t>bez</w:t>
      </w:r>
      <w:r w:rsidRPr="00563900">
        <w:rPr>
          <w:b/>
          <w:bCs/>
          <w:color w:val="000000"/>
          <w:spacing w:val="25"/>
        </w:rPr>
        <w:t xml:space="preserve"> </w:t>
      </w:r>
      <w:r w:rsidRPr="00563900">
        <w:rPr>
          <w:b/>
          <w:bCs/>
          <w:color w:val="000000"/>
        </w:rPr>
        <w:t>DPH,</w:t>
      </w:r>
      <w:r w:rsidRPr="00563900">
        <w:rPr>
          <w:b/>
          <w:bCs/>
          <w:color w:val="000000"/>
          <w:spacing w:val="25"/>
        </w:rPr>
        <w:t xml:space="preserve"> </w:t>
      </w:r>
      <w:r w:rsidRPr="00563900">
        <w:rPr>
          <w:b/>
          <w:bCs/>
          <w:color w:val="000000"/>
        </w:rPr>
        <w:t>sazba</w:t>
      </w:r>
      <w:r w:rsidRPr="00563900">
        <w:rPr>
          <w:b/>
          <w:bCs/>
          <w:color w:val="000000"/>
          <w:spacing w:val="26"/>
        </w:rPr>
        <w:t xml:space="preserve"> </w:t>
      </w:r>
      <w:r w:rsidRPr="00563900">
        <w:rPr>
          <w:b/>
          <w:bCs/>
          <w:color w:val="000000"/>
        </w:rPr>
        <w:t>DPH</w:t>
      </w:r>
      <w:r w:rsidRPr="00563900">
        <w:rPr>
          <w:b/>
          <w:bCs/>
          <w:color w:val="000000"/>
          <w:spacing w:val="26"/>
        </w:rPr>
        <w:t xml:space="preserve"> </w:t>
      </w:r>
      <w:r w:rsidRPr="00563900">
        <w:rPr>
          <w:b/>
          <w:bCs/>
          <w:color w:val="000000"/>
        </w:rPr>
        <w:t>činí</w:t>
      </w:r>
      <w:r w:rsidRPr="00563900">
        <w:rPr>
          <w:b/>
          <w:bCs/>
          <w:color w:val="000000"/>
          <w:spacing w:val="26"/>
        </w:rPr>
        <w:t xml:space="preserve"> </w:t>
      </w:r>
      <w:r w:rsidR="00622999" w:rsidRPr="00563900">
        <w:rPr>
          <w:b/>
          <w:bCs/>
          <w:color w:val="000000"/>
        </w:rPr>
        <w:t xml:space="preserve">21 </w:t>
      </w:r>
      <w:r w:rsidRPr="00563900">
        <w:rPr>
          <w:b/>
          <w:bCs/>
          <w:color w:val="000000"/>
        </w:rPr>
        <w:t>%,</w:t>
      </w:r>
      <w:r w:rsidRPr="00563900">
        <w:rPr>
          <w:b/>
          <w:bCs/>
          <w:color w:val="000000"/>
          <w:spacing w:val="26"/>
        </w:rPr>
        <w:t xml:space="preserve"> </w:t>
      </w:r>
      <w:r w:rsidRPr="00563900">
        <w:rPr>
          <w:b/>
          <w:bCs/>
          <w:color w:val="000000"/>
        </w:rPr>
        <w:t>DPH</w:t>
      </w:r>
      <w:r w:rsidRPr="00563900">
        <w:rPr>
          <w:b/>
          <w:bCs/>
          <w:color w:val="000000"/>
          <w:spacing w:val="26"/>
        </w:rPr>
        <w:t xml:space="preserve"> </w:t>
      </w:r>
      <w:r w:rsidRPr="00563900">
        <w:rPr>
          <w:b/>
          <w:bCs/>
          <w:color w:val="000000"/>
        </w:rPr>
        <w:t>činí</w:t>
      </w:r>
      <w:r w:rsidRPr="00563900">
        <w:rPr>
          <w:b/>
          <w:bCs/>
          <w:color w:val="000000"/>
          <w:spacing w:val="25"/>
        </w:rPr>
        <w:t xml:space="preserve"> </w:t>
      </w:r>
      <w:r w:rsidR="002E771B" w:rsidRPr="00563900">
        <w:rPr>
          <w:b/>
          <w:bCs/>
          <w:color w:val="000000"/>
        </w:rPr>
        <w:t>5 971 972,67</w:t>
      </w:r>
      <w:r w:rsidRPr="00563900">
        <w:rPr>
          <w:b/>
          <w:bCs/>
          <w:color w:val="000000"/>
          <w:spacing w:val="26"/>
        </w:rPr>
        <w:t xml:space="preserve"> </w:t>
      </w:r>
      <w:r w:rsidRPr="00563900">
        <w:rPr>
          <w:b/>
          <w:bCs/>
          <w:color w:val="000000"/>
        </w:rPr>
        <w:t>Kč</w:t>
      </w:r>
      <w:r w:rsidR="00622999" w:rsidRPr="00563900">
        <w:rPr>
          <w:b/>
          <w:bCs/>
          <w:color w:val="000000"/>
        </w:rPr>
        <w:t>.</w:t>
      </w:r>
    </w:p>
    <w:p w14:paraId="30033F4E" w14:textId="77777777" w:rsidR="00E3584E" w:rsidRDefault="00E3584E">
      <w:pPr>
        <w:pStyle w:val="Zkladntext"/>
        <w:spacing w:before="222"/>
        <w:rPr>
          <w:sz w:val="2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114"/>
        <w:gridCol w:w="2296"/>
      </w:tblGrid>
      <w:tr w:rsidR="00E3584E" w14:paraId="30033F5F" w14:textId="77777777">
        <w:trPr>
          <w:trHeight w:val="979"/>
        </w:trPr>
        <w:tc>
          <w:tcPr>
            <w:tcW w:w="1071" w:type="dxa"/>
            <w:vMerge w:val="restart"/>
            <w:shd w:val="clear" w:color="auto" w:fill="D9D9D9"/>
          </w:tcPr>
          <w:p w14:paraId="30033F4F" w14:textId="77777777" w:rsidR="00E3584E" w:rsidRDefault="00E3584E">
            <w:pPr>
              <w:pStyle w:val="TableParagraph"/>
              <w:rPr>
                <w:sz w:val="20"/>
              </w:rPr>
            </w:pPr>
          </w:p>
          <w:p w14:paraId="30033F50" w14:textId="77777777" w:rsidR="00E3584E" w:rsidRDefault="00E3584E">
            <w:pPr>
              <w:pStyle w:val="TableParagraph"/>
              <w:spacing w:before="33"/>
              <w:rPr>
                <w:sz w:val="20"/>
              </w:rPr>
            </w:pPr>
          </w:p>
          <w:p w14:paraId="30033F51" w14:textId="77777777" w:rsidR="00E3584E" w:rsidRDefault="009E3D4A">
            <w:pPr>
              <w:pStyle w:val="TableParagraph"/>
              <w:ind w:left="56" w:right="69"/>
              <w:rPr>
                <w:sz w:val="20"/>
              </w:rPr>
            </w:pPr>
            <w:r>
              <w:rPr>
                <w:spacing w:val="-2"/>
                <w:sz w:val="20"/>
              </w:rPr>
              <w:t>Specifikace Osobního automobilu</w:t>
            </w:r>
          </w:p>
        </w:tc>
        <w:tc>
          <w:tcPr>
            <w:tcW w:w="2157" w:type="dxa"/>
            <w:gridSpan w:val="2"/>
            <w:shd w:val="clear" w:color="auto" w:fill="D9D9D9"/>
          </w:tcPr>
          <w:p w14:paraId="30033F52" w14:textId="77777777" w:rsidR="00E3584E" w:rsidRDefault="00E3584E">
            <w:pPr>
              <w:pStyle w:val="TableParagraph"/>
              <w:spacing w:before="154"/>
              <w:rPr>
                <w:sz w:val="20"/>
              </w:rPr>
            </w:pPr>
          </w:p>
          <w:p w14:paraId="30033F53" w14:textId="77777777" w:rsidR="00E3584E" w:rsidRDefault="009E3D4A">
            <w:pPr>
              <w:pStyle w:val="TableParagraph"/>
              <w:spacing w:before="1"/>
              <w:ind w:left="672" w:right="433" w:hanging="228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Osobní </w:t>
            </w:r>
            <w:r>
              <w:rPr>
                <w:spacing w:val="-2"/>
                <w:sz w:val="20"/>
              </w:rPr>
              <w:t>automobil</w:t>
            </w:r>
          </w:p>
        </w:tc>
        <w:tc>
          <w:tcPr>
            <w:tcW w:w="2153" w:type="dxa"/>
            <w:gridSpan w:val="2"/>
            <w:shd w:val="clear" w:color="auto" w:fill="D9D9D9"/>
          </w:tcPr>
          <w:p w14:paraId="30033F54" w14:textId="77777777" w:rsidR="00E3584E" w:rsidRDefault="00E3584E">
            <w:pPr>
              <w:pStyle w:val="TableParagraph"/>
              <w:spacing w:before="39"/>
              <w:rPr>
                <w:sz w:val="20"/>
              </w:rPr>
            </w:pPr>
          </w:p>
          <w:p w14:paraId="30033F55" w14:textId="77777777" w:rsidR="00E3584E" w:rsidRDefault="009E3D4A">
            <w:pPr>
              <w:pStyle w:val="TableParagraph"/>
              <w:spacing w:before="1" w:line="230" w:lineRule="atLeast"/>
              <w:ind w:left="98" w:right="86" w:hanging="1"/>
              <w:jc w:val="center"/>
              <w:rPr>
                <w:sz w:val="20"/>
              </w:rPr>
            </w:pPr>
            <w:r>
              <w:rPr>
                <w:sz w:val="20"/>
              </w:rPr>
              <w:t>Cena za zvolené prvky Nadstandardní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výbavy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6"/>
                <w:sz w:val="20"/>
              </w:rPr>
              <w:t>Kč</w:t>
            </w:r>
          </w:p>
        </w:tc>
        <w:tc>
          <w:tcPr>
            <w:tcW w:w="2153" w:type="dxa"/>
            <w:gridSpan w:val="2"/>
            <w:shd w:val="clear" w:color="auto" w:fill="D9D9D9"/>
          </w:tcPr>
          <w:p w14:paraId="30033F56" w14:textId="77777777" w:rsidR="00E3584E" w:rsidRDefault="00E3584E">
            <w:pPr>
              <w:pStyle w:val="TableParagraph"/>
              <w:spacing w:before="39"/>
              <w:rPr>
                <w:sz w:val="20"/>
              </w:rPr>
            </w:pPr>
          </w:p>
          <w:p w14:paraId="30033F57" w14:textId="77777777" w:rsidR="00E3584E" w:rsidRDefault="009E3D4A">
            <w:pPr>
              <w:pStyle w:val="TableParagraph"/>
              <w:spacing w:before="1" w:line="230" w:lineRule="atLeast"/>
              <w:ind w:left="123" w:right="111" w:firstLine="39"/>
              <w:jc w:val="both"/>
              <w:rPr>
                <w:sz w:val="20"/>
              </w:rPr>
            </w:pPr>
            <w:r>
              <w:rPr>
                <w:sz w:val="20"/>
              </w:rPr>
              <w:t>Cena za zvolené prvky Fakultativní výbavy a Fakultativní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barvu v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154" w:type="dxa"/>
            <w:gridSpan w:val="2"/>
            <w:shd w:val="clear" w:color="auto" w:fill="D9D9D9"/>
          </w:tcPr>
          <w:p w14:paraId="30033F58" w14:textId="77777777" w:rsidR="00E3584E" w:rsidRDefault="00E3584E">
            <w:pPr>
              <w:pStyle w:val="TableParagraph"/>
              <w:spacing w:before="154"/>
              <w:rPr>
                <w:sz w:val="20"/>
              </w:rPr>
            </w:pPr>
          </w:p>
          <w:p w14:paraId="30033F59" w14:textId="77777777" w:rsidR="00E3584E" w:rsidRDefault="009E3D4A">
            <w:pPr>
              <w:pStyle w:val="TableParagraph"/>
              <w:spacing w:before="1"/>
              <w:ind w:left="885" w:right="106" w:hanging="767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Servisní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služby v Kč</w:t>
            </w:r>
          </w:p>
        </w:tc>
        <w:tc>
          <w:tcPr>
            <w:tcW w:w="1114" w:type="dxa"/>
            <w:vMerge w:val="restart"/>
            <w:shd w:val="clear" w:color="auto" w:fill="D9D9D9"/>
          </w:tcPr>
          <w:p w14:paraId="30033F5A" w14:textId="77777777" w:rsidR="00E3584E" w:rsidRDefault="00E3584E">
            <w:pPr>
              <w:pStyle w:val="TableParagraph"/>
              <w:rPr>
                <w:sz w:val="20"/>
              </w:rPr>
            </w:pPr>
          </w:p>
          <w:p w14:paraId="30033F5B" w14:textId="77777777" w:rsidR="00E3584E" w:rsidRDefault="00E3584E">
            <w:pPr>
              <w:pStyle w:val="TableParagraph"/>
              <w:spacing w:before="33"/>
              <w:rPr>
                <w:sz w:val="20"/>
              </w:rPr>
            </w:pPr>
          </w:p>
          <w:p w14:paraId="30033F5C" w14:textId="77777777" w:rsidR="00E3584E" w:rsidRDefault="009E3D4A">
            <w:pPr>
              <w:pStyle w:val="TableParagraph"/>
              <w:ind w:left="67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Počet Osobních automobilů</w:t>
            </w:r>
          </w:p>
        </w:tc>
        <w:tc>
          <w:tcPr>
            <w:tcW w:w="2296" w:type="dxa"/>
            <w:vMerge w:val="restart"/>
            <w:shd w:val="clear" w:color="auto" w:fill="D9D9D9"/>
          </w:tcPr>
          <w:p w14:paraId="30033F5D" w14:textId="77777777" w:rsidR="00E3584E" w:rsidRDefault="00E3584E">
            <w:pPr>
              <w:pStyle w:val="TableParagraph"/>
              <w:spacing w:before="138"/>
              <w:rPr>
                <w:sz w:val="20"/>
              </w:rPr>
            </w:pPr>
          </w:p>
          <w:p w14:paraId="30033F5E" w14:textId="77777777" w:rsidR="00E3584E" w:rsidRDefault="009E3D4A">
            <w:pPr>
              <w:pStyle w:val="TableParagraph"/>
              <w:ind w:left="142" w:right="13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všechny požadované Osobní automobily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DPH</w:t>
            </w:r>
          </w:p>
        </w:tc>
      </w:tr>
      <w:tr w:rsidR="00E3584E" w14:paraId="30033F6B" w14:textId="77777777">
        <w:trPr>
          <w:trHeight w:val="437"/>
        </w:trPr>
        <w:tc>
          <w:tcPr>
            <w:tcW w:w="1071" w:type="dxa"/>
            <w:vMerge/>
            <w:tcBorders>
              <w:top w:val="nil"/>
            </w:tcBorders>
            <w:shd w:val="clear" w:color="auto" w:fill="D9D9D9"/>
          </w:tcPr>
          <w:p w14:paraId="30033F60" w14:textId="77777777" w:rsidR="00E3584E" w:rsidRDefault="00E3584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D9D9D9"/>
          </w:tcPr>
          <w:p w14:paraId="30033F61" w14:textId="77777777" w:rsidR="00E3584E" w:rsidRDefault="009E3D4A">
            <w:pPr>
              <w:pStyle w:val="TableParagraph"/>
              <w:spacing w:before="10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6" w:type="dxa"/>
            <w:shd w:val="clear" w:color="auto" w:fill="D9D9D9"/>
          </w:tcPr>
          <w:p w14:paraId="30033F62" w14:textId="77777777" w:rsidR="00E3584E" w:rsidRDefault="009E3D4A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6" w:type="dxa"/>
            <w:shd w:val="clear" w:color="auto" w:fill="D9D9D9"/>
          </w:tcPr>
          <w:p w14:paraId="30033F63" w14:textId="77777777" w:rsidR="00E3584E" w:rsidRDefault="009E3D4A">
            <w:pPr>
              <w:pStyle w:val="TableParagraph"/>
              <w:spacing w:before="10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7" w:type="dxa"/>
            <w:shd w:val="clear" w:color="auto" w:fill="D9D9D9"/>
          </w:tcPr>
          <w:p w14:paraId="30033F64" w14:textId="77777777" w:rsidR="00E3584E" w:rsidRDefault="009E3D4A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6" w:type="dxa"/>
            <w:shd w:val="clear" w:color="auto" w:fill="D9D9D9"/>
          </w:tcPr>
          <w:p w14:paraId="30033F65" w14:textId="77777777" w:rsidR="00E3584E" w:rsidRDefault="009E3D4A">
            <w:pPr>
              <w:pStyle w:val="TableParagraph"/>
              <w:spacing w:before="10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7" w:type="dxa"/>
            <w:shd w:val="clear" w:color="auto" w:fill="D9D9D9"/>
          </w:tcPr>
          <w:p w14:paraId="30033F66" w14:textId="77777777" w:rsidR="00E3584E" w:rsidRDefault="009E3D4A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7" w:type="dxa"/>
            <w:shd w:val="clear" w:color="auto" w:fill="D9D9D9"/>
          </w:tcPr>
          <w:p w14:paraId="30033F67" w14:textId="77777777" w:rsidR="00E3584E" w:rsidRDefault="009E3D4A">
            <w:pPr>
              <w:pStyle w:val="TableParagraph"/>
              <w:spacing w:before="10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7" w:type="dxa"/>
            <w:shd w:val="clear" w:color="auto" w:fill="D9D9D9"/>
          </w:tcPr>
          <w:p w14:paraId="30033F68" w14:textId="77777777" w:rsidR="00E3584E" w:rsidRDefault="009E3D4A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14" w:type="dxa"/>
            <w:vMerge/>
            <w:tcBorders>
              <w:top w:val="nil"/>
            </w:tcBorders>
            <w:shd w:val="clear" w:color="auto" w:fill="D9D9D9"/>
          </w:tcPr>
          <w:p w14:paraId="30033F69" w14:textId="77777777" w:rsidR="00E3584E" w:rsidRDefault="00E3584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D9D9D9"/>
          </w:tcPr>
          <w:p w14:paraId="30033F6A" w14:textId="77777777" w:rsidR="00E3584E" w:rsidRDefault="00E3584E">
            <w:pPr>
              <w:rPr>
                <w:sz w:val="2"/>
                <w:szCs w:val="2"/>
              </w:rPr>
            </w:pPr>
          </w:p>
        </w:tc>
      </w:tr>
      <w:tr w:rsidR="00E3584E" w14:paraId="30033F77" w14:textId="77777777">
        <w:trPr>
          <w:trHeight w:val="436"/>
        </w:trPr>
        <w:tc>
          <w:tcPr>
            <w:tcW w:w="1071" w:type="dxa"/>
          </w:tcPr>
          <w:p w14:paraId="30033F6C" w14:textId="729E3911" w:rsidR="00E3584E" w:rsidRDefault="00E05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Škoda </w:t>
            </w:r>
            <w:r w:rsidRPr="00E055F9">
              <w:rPr>
                <w:sz w:val="20"/>
              </w:rPr>
              <w:t xml:space="preserve">Karoq 2,0 TDI 85 kW MAN 6 </w:t>
            </w:r>
            <w:proofErr w:type="spellStart"/>
            <w:r w:rsidRPr="00E055F9">
              <w:rPr>
                <w:sz w:val="20"/>
              </w:rPr>
              <w:t>Selection</w:t>
            </w:r>
            <w:proofErr w:type="spellEnd"/>
          </w:p>
        </w:tc>
        <w:tc>
          <w:tcPr>
            <w:tcW w:w="1081" w:type="dxa"/>
          </w:tcPr>
          <w:p w14:paraId="30033F6D" w14:textId="10E7BFE4" w:rsidR="00E3584E" w:rsidRDefault="00DA2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481 526,69</w:t>
            </w:r>
          </w:p>
        </w:tc>
        <w:tc>
          <w:tcPr>
            <w:tcW w:w="1076" w:type="dxa"/>
          </w:tcPr>
          <w:p w14:paraId="30033F6E" w14:textId="132A9747" w:rsidR="00E3584E" w:rsidRDefault="00DA2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582</w:t>
            </w:r>
            <w:r w:rsidR="0087036E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87036E">
              <w:rPr>
                <w:sz w:val="20"/>
              </w:rPr>
              <w:t>47,29</w:t>
            </w:r>
          </w:p>
        </w:tc>
        <w:tc>
          <w:tcPr>
            <w:tcW w:w="1076" w:type="dxa"/>
          </w:tcPr>
          <w:p w14:paraId="30033F6F" w14:textId="2902467A" w:rsidR="00E3584E" w:rsidRDefault="00E05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867,77</w:t>
            </w:r>
          </w:p>
        </w:tc>
        <w:tc>
          <w:tcPr>
            <w:tcW w:w="1077" w:type="dxa"/>
          </w:tcPr>
          <w:p w14:paraId="30033F70" w14:textId="17CA159A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1 050,00 </w:t>
            </w:r>
          </w:p>
        </w:tc>
        <w:tc>
          <w:tcPr>
            <w:tcW w:w="1076" w:type="dxa"/>
          </w:tcPr>
          <w:p w14:paraId="30033F71" w14:textId="03FD81BB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11 157</w:t>
            </w:r>
          </w:p>
        </w:tc>
        <w:tc>
          <w:tcPr>
            <w:tcW w:w="1077" w:type="dxa"/>
          </w:tcPr>
          <w:p w14:paraId="30033F72" w14:textId="558A040E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13 499,97</w:t>
            </w:r>
          </w:p>
        </w:tc>
        <w:tc>
          <w:tcPr>
            <w:tcW w:w="1077" w:type="dxa"/>
          </w:tcPr>
          <w:p w14:paraId="30033F73" w14:textId="2ACA832D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</w:tcPr>
          <w:p w14:paraId="30033F74" w14:textId="36171304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4" w:type="dxa"/>
          </w:tcPr>
          <w:p w14:paraId="30033F75" w14:textId="194382AD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96" w:type="dxa"/>
          </w:tcPr>
          <w:p w14:paraId="30033F76" w14:textId="59A4DF6C" w:rsidR="00E3584E" w:rsidRDefault="00ED6F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5 971 972,67</w:t>
            </w:r>
          </w:p>
        </w:tc>
      </w:tr>
      <w:tr w:rsidR="00E3584E" w14:paraId="30033F92" w14:textId="77777777">
        <w:trPr>
          <w:trHeight w:val="437"/>
        </w:trPr>
        <w:tc>
          <w:tcPr>
            <w:tcW w:w="10802" w:type="dxa"/>
            <w:gridSpan w:val="10"/>
          </w:tcPr>
          <w:p w14:paraId="30033F90" w14:textId="77777777" w:rsidR="00E3584E" w:rsidRDefault="009E3D4A">
            <w:pPr>
              <w:pStyle w:val="TableParagraph"/>
              <w:spacing w:before="103"/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cena za Předmět plnění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296" w:type="dxa"/>
          </w:tcPr>
          <w:p w14:paraId="30033F91" w14:textId="5BE69EB2" w:rsidR="00E3584E" w:rsidRDefault="00ED6F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5 971</w:t>
            </w:r>
            <w:r w:rsidR="002E771B">
              <w:rPr>
                <w:sz w:val="20"/>
              </w:rPr>
              <w:t> 972,67</w:t>
            </w:r>
          </w:p>
        </w:tc>
      </w:tr>
    </w:tbl>
    <w:p w14:paraId="30033F93" w14:textId="77777777" w:rsidR="00E3584E" w:rsidRDefault="00E3584E">
      <w:pPr>
        <w:pStyle w:val="Zkladntext"/>
      </w:pPr>
    </w:p>
    <w:p w14:paraId="30033F94" w14:textId="6410B2E5" w:rsidR="00E3584E" w:rsidRDefault="008842C3">
      <w:pPr>
        <w:pStyle w:val="Zkladntext"/>
      </w:pPr>
      <w:r>
        <w:t xml:space="preserve">2) Dále </w:t>
      </w:r>
      <w:r w:rsidR="00EE53A5">
        <w:t>S</w:t>
      </w:r>
      <w:r>
        <w:t xml:space="preserve">mluvní strany </w:t>
      </w:r>
      <w:r w:rsidR="004C249A">
        <w:t>mění</w:t>
      </w:r>
      <w:r>
        <w:t xml:space="preserve"> přílohu č. 1</w:t>
      </w:r>
      <w:r w:rsidR="004C249A">
        <w:t xml:space="preserve"> Specifikace požadovaného Předmětu plnění.</w:t>
      </w:r>
    </w:p>
    <w:p w14:paraId="30033F95" w14:textId="77777777" w:rsidR="00E3584E" w:rsidRDefault="00E3584E">
      <w:pPr>
        <w:pStyle w:val="Zkladntext"/>
      </w:pPr>
    </w:p>
    <w:p w14:paraId="30033F96" w14:textId="77777777" w:rsidR="00E3584E" w:rsidRDefault="00E3584E">
      <w:pPr>
        <w:pStyle w:val="Zkladntext"/>
      </w:pPr>
    </w:p>
    <w:p w14:paraId="30033F97" w14:textId="77777777" w:rsidR="00E3584E" w:rsidRDefault="00E3584E">
      <w:pPr>
        <w:pStyle w:val="Zkladntext"/>
      </w:pPr>
    </w:p>
    <w:p w14:paraId="30033F98" w14:textId="77777777" w:rsidR="00E3584E" w:rsidRDefault="00E3584E">
      <w:pPr>
        <w:pStyle w:val="Zkladntext"/>
      </w:pPr>
    </w:p>
    <w:p w14:paraId="30033F99" w14:textId="77777777" w:rsidR="00E3584E" w:rsidRDefault="00E3584E">
      <w:pPr>
        <w:pStyle w:val="Zkladntext"/>
      </w:pPr>
    </w:p>
    <w:p w14:paraId="30033F9A" w14:textId="77777777" w:rsidR="00E3584E" w:rsidRDefault="00E3584E">
      <w:pPr>
        <w:pStyle w:val="Zkladntext"/>
      </w:pPr>
    </w:p>
    <w:p w14:paraId="30033F9B" w14:textId="77777777" w:rsidR="00E3584E" w:rsidRDefault="00E3584E">
      <w:pPr>
        <w:pStyle w:val="Zkladntext"/>
      </w:pPr>
    </w:p>
    <w:p w14:paraId="30033F9C" w14:textId="77777777" w:rsidR="00E3584E" w:rsidRDefault="00E3584E">
      <w:pPr>
        <w:pStyle w:val="Zkladntext"/>
      </w:pPr>
    </w:p>
    <w:p w14:paraId="30033F9D" w14:textId="77777777" w:rsidR="00E3584E" w:rsidRDefault="00E3584E">
      <w:pPr>
        <w:pStyle w:val="Zkladntext"/>
      </w:pPr>
    </w:p>
    <w:p w14:paraId="30033F9E" w14:textId="77777777" w:rsidR="00E3584E" w:rsidRDefault="00E3584E">
      <w:pPr>
        <w:pStyle w:val="Zkladntext"/>
      </w:pPr>
    </w:p>
    <w:p w14:paraId="30033F9F" w14:textId="77777777" w:rsidR="00E3584E" w:rsidRDefault="00E3584E">
      <w:pPr>
        <w:pStyle w:val="Zkladntext"/>
      </w:pPr>
    </w:p>
    <w:p w14:paraId="30033FA0" w14:textId="77777777" w:rsidR="00E3584E" w:rsidRDefault="00E3584E">
      <w:pPr>
        <w:pStyle w:val="Zkladntext"/>
        <w:spacing w:before="32"/>
      </w:pPr>
    </w:p>
    <w:p w14:paraId="30033FA2" w14:textId="2E97BF8E" w:rsidR="00E3584E" w:rsidRDefault="00E3584E" w:rsidP="00115987">
      <w:pPr>
        <w:pStyle w:val="Zkladntext"/>
        <w:ind w:right="115"/>
        <w:jc w:val="right"/>
        <w:sectPr w:rsidR="00E3584E">
          <w:footerReference w:type="default" r:id="rId9"/>
          <w:pgSz w:w="16840" w:h="11910" w:orient="landscape"/>
          <w:pgMar w:top="1340" w:right="1300" w:bottom="280" w:left="1300" w:header="0" w:footer="0" w:gutter="0"/>
          <w:cols w:space="708"/>
        </w:sectPr>
      </w:pPr>
    </w:p>
    <w:p w14:paraId="30033FA5" w14:textId="77777777" w:rsidR="00E3584E" w:rsidRDefault="00E3584E">
      <w:pPr>
        <w:pStyle w:val="Zkladntext"/>
        <w:spacing w:before="84"/>
      </w:pPr>
    </w:p>
    <w:p w14:paraId="03BBC441" w14:textId="77777777" w:rsidR="007C6DC9" w:rsidRDefault="007C6DC9" w:rsidP="007C6DC9">
      <w:pPr>
        <w:pStyle w:val="Nadpis1"/>
        <w:numPr>
          <w:ilvl w:val="0"/>
          <w:numId w:val="3"/>
        </w:numPr>
        <w:tabs>
          <w:tab w:val="left" w:pos="3640"/>
        </w:tabs>
        <w:ind w:left="3640" w:hanging="356"/>
        <w:jc w:val="left"/>
      </w:pPr>
      <w:r>
        <w:t>OSTATNÍ</w:t>
      </w:r>
      <w:r>
        <w:rPr>
          <w:spacing w:val="-6"/>
        </w:rPr>
        <w:t xml:space="preserve"> </w:t>
      </w:r>
      <w:r>
        <w:rPr>
          <w:spacing w:val="-2"/>
        </w:rPr>
        <w:t>UJEDNÁNÍ</w:t>
      </w:r>
    </w:p>
    <w:p w14:paraId="185EB112" w14:textId="336AE847" w:rsidR="007C6DC9" w:rsidRDefault="007C6DC9" w:rsidP="007C6DC9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3"/>
        <w:rPr>
          <w:sz w:val="24"/>
        </w:rPr>
      </w:pPr>
      <w:r>
        <w:rPr>
          <w:sz w:val="24"/>
        </w:rPr>
        <w:t xml:space="preserve">Ostatní ustanovení </w:t>
      </w:r>
      <w:r w:rsidR="00EE53A5">
        <w:rPr>
          <w:sz w:val="24"/>
        </w:rPr>
        <w:t>S</w:t>
      </w:r>
      <w:r>
        <w:rPr>
          <w:sz w:val="24"/>
        </w:rPr>
        <w:t>mlouvy zůstávají beze změny.</w:t>
      </w:r>
    </w:p>
    <w:p w14:paraId="51572FA0" w14:textId="779F1D44" w:rsidR="0000485D" w:rsidRPr="0000485D" w:rsidRDefault="007C6DC9" w:rsidP="0000485D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3"/>
        <w:rPr>
          <w:sz w:val="24"/>
        </w:rPr>
      </w:pPr>
      <w:r>
        <w:rPr>
          <w:sz w:val="24"/>
        </w:rPr>
        <w:t xml:space="preserve">Dodatek č. 1 je vyhotoven v elektronické podobě, </w:t>
      </w:r>
      <w:r w:rsidR="008879DB" w:rsidRPr="008879DB">
        <w:rPr>
          <w:sz w:val="24"/>
        </w:rPr>
        <w:t xml:space="preserve">přičemž obě smluvní strany obdrží její elektronický originál opatřený kvalifikovanými elektronickými podpisy odpovědné podle zákona č. 297/2016 Sb., o službách vytvářejících důvěru pro elektronické transakce, ve znění pozdějších předpisů. </w:t>
      </w:r>
    </w:p>
    <w:p w14:paraId="30033FB2" w14:textId="7AC3FC28" w:rsidR="00E3584E" w:rsidRPr="0000485D" w:rsidRDefault="0000485D" w:rsidP="0000485D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3"/>
        <w:rPr>
          <w:sz w:val="24"/>
        </w:rPr>
      </w:pPr>
      <w:r w:rsidRPr="0000485D">
        <w:rPr>
          <w:sz w:val="24"/>
        </w:rPr>
        <w:t xml:space="preserve">Dodatek č. 1 nabývá platnosti dnem jejího podpisu poslední smluvní stranou a účinnosti dnem uveřejnění v registru smluv. Zveřejnění v registru smluv zajistí </w:t>
      </w:r>
      <w:r>
        <w:rPr>
          <w:sz w:val="24"/>
        </w:rPr>
        <w:t>Odběratel</w:t>
      </w:r>
      <w:r w:rsidRPr="0000485D">
        <w:rPr>
          <w:sz w:val="24"/>
        </w:rPr>
        <w:t xml:space="preserve">. </w:t>
      </w:r>
    </w:p>
    <w:p w14:paraId="30033FB7" w14:textId="77777777" w:rsidR="00E3584E" w:rsidRDefault="00E3584E">
      <w:pPr>
        <w:pStyle w:val="Zkladntext"/>
        <w:spacing w:before="84"/>
      </w:pPr>
    </w:p>
    <w:p w14:paraId="30033FB8" w14:textId="77777777" w:rsidR="00E3584E" w:rsidRDefault="009E3D4A">
      <w:pPr>
        <w:pStyle w:val="Zkladntext"/>
        <w:tabs>
          <w:tab w:val="left" w:pos="1533"/>
        </w:tabs>
        <w:ind w:left="116"/>
      </w:pPr>
      <w:r>
        <w:t xml:space="preserve">Příloha č. </w:t>
      </w:r>
      <w:r>
        <w:rPr>
          <w:spacing w:val="-5"/>
        </w:rPr>
        <w:t>1.</w:t>
      </w:r>
      <w:r>
        <w:tab/>
        <w:t>Specifikace</w:t>
      </w:r>
      <w:r>
        <w:rPr>
          <w:spacing w:val="-3"/>
        </w:rPr>
        <w:t xml:space="preserve"> </w:t>
      </w:r>
      <w:r>
        <w:t>požadovaného</w:t>
      </w:r>
      <w:r>
        <w:rPr>
          <w:spacing w:val="-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30033FB9" w14:textId="77777777" w:rsidR="00E3584E" w:rsidRPr="009E3D4A" w:rsidRDefault="00E3584E">
      <w:pPr>
        <w:pStyle w:val="Zkladntext"/>
        <w:spacing w:before="240"/>
      </w:pPr>
    </w:p>
    <w:p w14:paraId="6A42FB32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 xml:space="preserve">V ............................. dne ..................... 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  <w:t>V……......................... dne .....................</w:t>
      </w:r>
    </w:p>
    <w:p w14:paraId="26AB9B29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206C4040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73E98E3F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6202ED29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25513BDA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3871DAA2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.............................................................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  <w:t>.................................................................</w:t>
      </w:r>
    </w:p>
    <w:p w14:paraId="02DD5AC9" w14:textId="77777777" w:rsidR="009E3D4A" w:rsidRPr="009E3D4A" w:rsidRDefault="009E3D4A" w:rsidP="009E3D4A">
      <w:pPr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JUDr. Lenka Ptáčková Melicharová, MBA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  <w:t>Ing. Tomáš Duchoň</w:t>
      </w:r>
    </w:p>
    <w:p w14:paraId="00F09402" w14:textId="77777777" w:rsidR="009E3D4A" w:rsidRPr="009E3D4A" w:rsidRDefault="009E3D4A" w:rsidP="009E3D4A">
      <w:pPr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ředitelka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  <w:t>vedoucí Prodej ČR</w:t>
      </w:r>
    </w:p>
    <w:p w14:paraId="286AD30B" w14:textId="77777777" w:rsidR="009E3D4A" w:rsidRPr="009E3D4A" w:rsidRDefault="009E3D4A" w:rsidP="009E3D4A">
      <w:pPr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Odběratel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</w:p>
    <w:p w14:paraId="252F0DF4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193722D8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73408874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0DBFB361" w14:textId="77777777" w:rsidR="009E3D4A" w:rsidRPr="009E3D4A" w:rsidRDefault="009E3D4A" w:rsidP="009E3D4A">
      <w:pPr>
        <w:ind w:left="-1"/>
        <w:jc w:val="both"/>
        <w:rPr>
          <w:sz w:val="24"/>
          <w:szCs w:val="24"/>
        </w:rPr>
      </w:pPr>
    </w:p>
    <w:p w14:paraId="0E515B65" w14:textId="77777777" w:rsidR="009E3D4A" w:rsidRPr="009E3D4A" w:rsidRDefault="009E3D4A" w:rsidP="009E3D4A">
      <w:pPr>
        <w:ind w:left="4962"/>
        <w:jc w:val="both"/>
        <w:rPr>
          <w:b/>
          <w:sz w:val="24"/>
          <w:szCs w:val="24"/>
        </w:rPr>
      </w:pPr>
      <w:r w:rsidRPr="009E3D4A">
        <w:rPr>
          <w:rFonts w:cs="Arial"/>
          <w:sz w:val="24"/>
          <w:szCs w:val="24"/>
        </w:rPr>
        <w:t>.................................................................</w:t>
      </w:r>
    </w:p>
    <w:p w14:paraId="622BEC49" w14:textId="77777777" w:rsidR="009E3D4A" w:rsidRPr="009E3D4A" w:rsidRDefault="009E3D4A" w:rsidP="009E3D4A">
      <w:pPr>
        <w:ind w:left="4962"/>
        <w:jc w:val="both"/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Ing. Jan Pícha</w:t>
      </w:r>
    </w:p>
    <w:p w14:paraId="4A148802" w14:textId="77777777" w:rsidR="009E3D4A" w:rsidRPr="009E3D4A" w:rsidRDefault="009E3D4A" w:rsidP="009E3D4A">
      <w:pPr>
        <w:ind w:left="4248" w:firstLine="708"/>
        <w:jc w:val="both"/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vedoucí Servisní služby ČR</w:t>
      </w:r>
    </w:p>
    <w:p w14:paraId="30033FC8" w14:textId="47823BF5" w:rsidR="00E3584E" w:rsidRDefault="00E3584E" w:rsidP="009E3D4A">
      <w:pPr>
        <w:pStyle w:val="Zkladntext"/>
        <w:tabs>
          <w:tab w:val="left" w:pos="5072"/>
        </w:tabs>
        <w:ind w:left="116"/>
      </w:pPr>
    </w:p>
    <w:sectPr w:rsidR="00E3584E">
      <w:footerReference w:type="default" r:id="rId10"/>
      <w:pgSz w:w="11910" w:h="16840"/>
      <w:pgMar w:top="1320" w:right="1300" w:bottom="1160" w:left="1300" w:header="0" w:footer="9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33FD0" w14:textId="77777777" w:rsidR="009E3D4A" w:rsidRDefault="009E3D4A">
      <w:r>
        <w:separator/>
      </w:r>
    </w:p>
  </w:endnote>
  <w:endnote w:type="continuationSeparator" w:id="0">
    <w:p w14:paraId="30033FD2" w14:textId="77777777" w:rsidR="009E3D4A" w:rsidRDefault="009E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3FC9" w14:textId="77777777" w:rsidR="00E3584E" w:rsidRDefault="009E3D4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0033FCC" wp14:editId="30033FCD">
              <wp:simplePos x="0" y="0"/>
              <wp:positionH relativeFrom="page">
                <wp:posOffset>6351473</wp:posOffset>
              </wp:positionH>
              <wp:positionV relativeFrom="page">
                <wp:posOffset>9885827</wp:posOffset>
              </wp:positionV>
              <wp:extent cx="3219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33FD0" w14:textId="2A00DE66" w:rsidR="00E3584E" w:rsidRDefault="00E3584E">
                          <w:pPr>
                            <w:pStyle w:val="Zkladn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33F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1pt;margin-top:778.4pt;width:25.3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" filled="f" stroked="f">
              <v:textbox inset="0,0,0,0">
                <w:txbxContent>
                  <w:p w14:paraId="30033FD0" w14:textId="2A00DE66" w:rsidR="00E3584E" w:rsidRDefault="00E3584E">
                    <w:pPr>
                      <w:pStyle w:val="Zkladn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3FCA" w14:textId="77777777" w:rsidR="00E3584E" w:rsidRDefault="00E3584E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3FCB" w14:textId="77777777" w:rsidR="00E3584E" w:rsidRDefault="009E3D4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0033FCE" wp14:editId="30033FCF">
              <wp:simplePos x="0" y="0"/>
              <wp:positionH relativeFrom="page">
                <wp:posOffset>3320198</wp:posOffset>
              </wp:positionH>
              <wp:positionV relativeFrom="page">
                <wp:posOffset>9938182</wp:posOffset>
              </wp:positionV>
              <wp:extent cx="9201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33FD1" w14:textId="22F60CF0" w:rsidR="00E3584E" w:rsidRDefault="00E3584E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33F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1.45pt;margin-top:782.55pt;width:72.45pt;height:1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" filled="f" stroked="f">
              <v:textbox inset="0,0,0,0">
                <w:txbxContent>
                  <w:p w14:paraId="30033FD1" w14:textId="22F60CF0" w:rsidR="00E3584E" w:rsidRDefault="00E3584E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33FCC" w14:textId="77777777" w:rsidR="009E3D4A" w:rsidRDefault="009E3D4A">
      <w:r>
        <w:separator/>
      </w:r>
    </w:p>
  </w:footnote>
  <w:footnote w:type="continuationSeparator" w:id="0">
    <w:p w14:paraId="30033FCE" w14:textId="77777777" w:rsidR="009E3D4A" w:rsidRDefault="009E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21120" w14:textId="77777777" w:rsidR="00800B52" w:rsidRDefault="00800B52">
    <w:pPr>
      <w:pStyle w:val="Zhlav"/>
    </w:pPr>
  </w:p>
  <w:p w14:paraId="45CC2F11" w14:textId="77777777" w:rsidR="00800B52" w:rsidRDefault="00800B52">
    <w:pPr>
      <w:pStyle w:val="Zhlav"/>
    </w:pPr>
  </w:p>
  <w:p w14:paraId="54888EBD" w14:textId="7EA9FDF5" w:rsidR="00800B52" w:rsidRDefault="00800B52" w:rsidP="00800B52">
    <w:pPr>
      <w:pStyle w:val="Zhlav"/>
      <w:jc w:val="right"/>
      <w:rPr>
        <w:sz w:val="24"/>
        <w:szCs w:val="24"/>
      </w:rPr>
    </w:pPr>
    <w:r w:rsidRPr="00800B52">
      <w:rPr>
        <w:sz w:val="24"/>
        <w:szCs w:val="24"/>
      </w:rPr>
      <w:t>Číslo smlouvy odběratele: CSPSD/130/2024</w:t>
    </w:r>
  </w:p>
  <w:p w14:paraId="722111C9" w14:textId="4251C3F1" w:rsidR="00C979D0" w:rsidRDefault="00C979D0" w:rsidP="00800B52">
    <w:pPr>
      <w:pStyle w:val="Zhlav"/>
      <w:jc w:val="right"/>
      <w:rPr>
        <w:sz w:val="24"/>
        <w:szCs w:val="24"/>
      </w:rPr>
    </w:pPr>
    <w:r>
      <w:rPr>
        <w:sz w:val="24"/>
        <w:szCs w:val="24"/>
      </w:rPr>
      <w:t>Dodatek č. 1</w:t>
    </w:r>
  </w:p>
  <w:p w14:paraId="2AD89999" w14:textId="36E13693" w:rsidR="00C979D0" w:rsidRPr="00800B52" w:rsidRDefault="00C979D0" w:rsidP="00800B52">
    <w:pPr>
      <w:pStyle w:val="Zhlav"/>
      <w:jc w:val="right"/>
      <w:rPr>
        <w:sz w:val="24"/>
        <w:szCs w:val="24"/>
      </w:rPr>
    </w:pPr>
    <w:r>
      <w:rPr>
        <w:sz w:val="24"/>
        <w:szCs w:val="24"/>
      </w:rPr>
      <w:t>Výtisk -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389E"/>
    <w:multiLevelType w:val="hybridMultilevel"/>
    <w:tmpl w:val="9C20EDEE"/>
    <w:lvl w:ilvl="0" w:tplc="60D665FE">
      <w:start w:val="1"/>
      <w:numFmt w:val="decimal"/>
      <w:lvlText w:val="%1)"/>
      <w:lvlJc w:val="left"/>
      <w:pPr>
        <w:ind w:left="477" w:hanging="360"/>
      </w:pPr>
      <w:rPr>
        <w:rFonts w:hint="default"/>
        <w:spacing w:val="0"/>
        <w:w w:val="100"/>
        <w:lang w:val="cs-CZ" w:eastAsia="en-US" w:bidi="ar-SA"/>
      </w:rPr>
    </w:lvl>
    <w:lvl w:ilvl="1" w:tplc="29D414AC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93442C58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BA7E11C8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6250F1CE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F2C04F7A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6492B84C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D458E3FC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DE4CCEB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B1B2DFE"/>
    <w:multiLevelType w:val="hybridMultilevel"/>
    <w:tmpl w:val="30B89032"/>
    <w:lvl w:ilvl="0" w:tplc="3F588214">
      <w:start w:val="1"/>
      <w:numFmt w:val="upperRoman"/>
      <w:lvlText w:val="%1."/>
      <w:lvlJc w:val="left"/>
      <w:pPr>
        <w:ind w:left="688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cs-CZ" w:eastAsia="en-US" w:bidi="ar-SA"/>
      </w:rPr>
    </w:lvl>
    <w:lvl w:ilvl="1" w:tplc="B0DC9EA6">
      <w:numFmt w:val="bullet"/>
      <w:lvlText w:val="•"/>
      <w:lvlJc w:val="left"/>
      <w:pPr>
        <w:ind w:left="3360" w:hanging="361"/>
      </w:pPr>
      <w:rPr>
        <w:rFonts w:hint="default"/>
        <w:lang w:val="cs-CZ" w:eastAsia="en-US" w:bidi="ar-SA"/>
      </w:rPr>
    </w:lvl>
    <w:lvl w:ilvl="2" w:tplc="C554AEF8">
      <w:numFmt w:val="bullet"/>
      <w:lvlText w:val="•"/>
      <w:lvlJc w:val="left"/>
      <w:pPr>
        <w:ind w:left="4021" w:hanging="361"/>
      </w:pPr>
      <w:rPr>
        <w:rFonts w:hint="default"/>
        <w:lang w:val="cs-CZ" w:eastAsia="en-US" w:bidi="ar-SA"/>
      </w:rPr>
    </w:lvl>
    <w:lvl w:ilvl="3" w:tplc="FD2E5AA4">
      <w:numFmt w:val="bullet"/>
      <w:lvlText w:val="•"/>
      <w:lvlJc w:val="left"/>
      <w:pPr>
        <w:ind w:left="4681" w:hanging="361"/>
      </w:pPr>
      <w:rPr>
        <w:rFonts w:hint="default"/>
        <w:lang w:val="cs-CZ" w:eastAsia="en-US" w:bidi="ar-SA"/>
      </w:rPr>
    </w:lvl>
    <w:lvl w:ilvl="4" w:tplc="E26CC956">
      <w:numFmt w:val="bullet"/>
      <w:lvlText w:val="•"/>
      <w:lvlJc w:val="left"/>
      <w:pPr>
        <w:ind w:left="5342" w:hanging="361"/>
      </w:pPr>
      <w:rPr>
        <w:rFonts w:hint="default"/>
        <w:lang w:val="cs-CZ" w:eastAsia="en-US" w:bidi="ar-SA"/>
      </w:rPr>
    </w:lvl>
    <w:lvl w:ilvl="5" w:tplc="6224621C">
      <w:numFmt w:val="bullet"/>
      <w:lvlText w:val="•"/>
      <w:lvlJc w:val="left"/>
      <w:pPr>
        <w:ind w:left="6003" w:hanging="361"/>
      </w:pPr>
      <w:rPr>
        <w:rFonts w:hint="default"/>
        <w:lang w:val="cs-CZ" w:eastAsia="en-US" w:bidi="ar-SA"/>
      </w:rPr>
    </w:lvl>
    <w:lvl w:ilvl="6" w:tplc="22184198">
      <w:numFmt w:val="bullet"/>
      <w:lvlText w:val="•"/>
      <w:lvlJc w:val="left"/>
      <w:pPr>
        <w:ind w:left="6663" w:hanging="361"/>
      </w:pPr>
      <w:rPr>
        <w:rFonts w:hint="default"/>
        <w:lang w:val="cs-CZ" w:eastAsia="en-US" w:bidi="ar-SA"/>
      </w:rPr>
    </w:lvl>
    <w:lvl w:ilvl="7" w:tplc="D9BA5866">
      <w:numFmt w:val="bullet"/>
      <w:lvlText w:val="•"/>
      <w:lvlJc w:val="left"/>
      <w:pPr>
        <w:ind w:left="7324" w:hanging="361"/>
      </w:pPr>
      <w:rPr>
        <w:rFonts w:hint="default"/>
        <w:lang w:val="cs-CZ" w:eastAsia="en-US" w:bidi="ar-SA"/>
      </w:rPr>
    </w:lvl>
    <w:lvl w:ilvl="8" w:tplc="9AF08542">
      <w:numFmt w:val="bullet"/>
      <w:lvlText w:val="•"/>
      <w:lvlJc w:val="left"/>
      <w:pPr>
        <w:ind w:left="7984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3BD1507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9574EB6"/>
    <w:multiLevelType w:val="hybridMultilevel"/>
    <w:tmpl w:val="D0CCA37E"/>
    <w:lvl w:ilvl="0" w:tplc="849A7E5C">
      <w:start w:val="1"/>
      <w:numFmt w:val="decimal"/>
      <w:lvlText w:val="%1)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EC465E6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B524B352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F116899E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DA88428C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5A3665C0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F9666888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A7D4142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8CB475A0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13C1EF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74231759">
    <w:abstractNumId w:val="0"/>
  </w:num>
  <w:num w:numId="2" w16cid:durableId="2126150212">
    <w:abstractNumId w:val="3"/>
  </w:num>
  <w:num w:numId="3" w16cid:durableId="1796832158">
    <w:abstractNumId w:val="1"/>
  </w:num>
  <w:num w:numId="4" w16cid:durableId="920530690">
    <w:abstractNumId w:val="4"/>
  </w:num>
  <w:num w:numId="5" w16cid:durableId="122810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84E"/>
    <w:rsid w:val="0000485D"/>
    <w:rsid w:val="000A61EA"/>
    <w:rsid w:val="000C6590"/>
    <w:rsid w:val="00115987"/>
    <w:rsid w:val="00170883"/>
    <w:rsid w:val="00226355"/>
    <w:rsid w:val="002E771B"/>
    <w:rsid w:val="00302CB1"/>
    <w:rsid w:val="0035047D"/>
    <w:rsid w:val="00384074"/>
    <w:rsid w:val="003D0F01"/>
    <w:rsid w:val="003E2085"/>
    <w:rsid w:val="003F2CD1"/>
    <w:rsid w:val="004A14B5"/>
    <w:rsid w:val="004C249A"/>
    <w:rsid w:val="00563900"/>
    <w:rsid w:val="00622999"/>
    <w:rsid w:val="00671559"/>
    <w:rsid w:val="007C6DC9"/>
    <w:rsid w:val="00800B52"/>
    <w:rsid w:val="0087036E"/>
    <w:rsid w:val="008842C3"/>
    <w:rsid w:val="00884EB2"/>
    <w:rsid w:val="008879DB"/>
    <w:rsid w:val="008F1854"/>
    <w:rsid w:val="00905692"/>
    <w:rsid w:val="009257C0"/>
    <w:rsid w:val="009E3D4A"/>
    <w:rsid w:val="009F2E21"/>
    <w:rsid w:val="00A009C1"/>
    <w:rsid w:val="00AA1341"/>
    <w:rsid w:val="00B63186"/>
    <w:rsid w:val="00BA1445"/>
    <w:rsid w:val="00BC6AE7"/>
    <w:rsid w:val="00C979D0"/>
    <w:rsid w:val="00D16CDB"/>
    <w:rsid w:val="00D75513"/>
    <w:rsid w:val="00DA2C1F"/>
    <w:rsid w:val="00DB6F55"/>
    <w:rsid w:val="00E055F9"/>
    <w:rsid w:val="00E3584E"/>
    <w:rsid w:val="00E8574C"/>
    <w:rsid w:val="00ED6F57"/>
    <w:rsid w:val="00EE494C"/>
    <w:rsid w:val="00E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33F23"/>
  <w15:docId w15:val="{ACC7DF03-C7DE-4036-8A9F-C9DF18F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56" w:hanging="35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paragraph" w:styleId="Nadpis3">
    <w:name w:val="heading 3"/>
    <w:aliases w:val="Nadpis 3 - Pododstavec"/>
    <w:basedOn w:val="Normln"/>
    <w:next w:val="Normln"/>
    <w:link w:val="Nadpis3Char"/>
    <w:uiPriority w:val="9"/>
    <w:unhideWhenUsed/>
    <w:qFormat/>
    <w:rsid w:val="00E857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76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00B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B5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80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B52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rsid w:val="009257C0"/>
    <w:rPr>
      <w:rFonts w:cs="Times New Roman"/>
      <w:color w:val="0000FF"/>
      <w:u w:val="single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semiHidden/>
    <w:rsid w:val="00E857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customStyle="1" w:styleId="Default">
    <w:name w:val="Default"/>
    <w:rsid w:val="0000485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B63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458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Veronika Zichová</cp:lastModifiedBy>
  <cp:revision>40</cp:revision>
  <cp:lastPrinted>2024-11-13T16:20:00Z</cp:lastPrinted>
  <dcterms:created xsi:type="dcterms:W3CDTF">2024-10-16T05:44:00Z</dcterms:created>
  <dcterms:modified xsi:type="dcterms:W3CDTF">2024-11-21T10:09:00Z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2024-10-16T00:00:00Z</vt:filetime>
  </property>
  <property fmtid="{D5CDD505-2E9C-101B-9397-08002B2CF9AE}" pid="5" name="Producer">
    <vt:lpwstr>Aspose.Pdf for Java 17.9</vt:lpwstr>
  </property>
</Properties>
</file>