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F37DF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629F1A63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2E47AF">
        <w:rPr>
          <w:rFonts w:ascii="Tahoma" w:hAnsi="Tahoma" w:cs="Tahoma"/>
          <w:bCs w:val="0"/>
          <w:sz w:val="28"/>
          <w:szCs w:val="28"/>
        </w:rPr>
        <w:t>DNS TČ 230/2024</w:t>
      </w:r>
    </w:p>
    <w:p w14:paraId="0CC42089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Lipůvka, </w:t>
      </w:r>
      <w:proofErr w:type="spellStart"/>
      <w:r>
        <w:rPr>
          <w:rFonts w:ascii="Tahoma" w:hAnsi="Tahoma" w:cs="Tahoma"/>
          <w:bCs w:val="0"/>
          <w:sz w:val="28"/>
          <w:szCs w:val="28"/>
        </w:rPr>
        <w:t>l.ú</w:t>
      </w:r>
      <w:proofErr w:type="spellEnd"/>
      <w:r>
        <w:rPr>
          <w:rFonts w:ascii="Tahoma" w:hAnsi="Tahoma" w:cs="Tahoma"/>
          <w:bCs w:val="0"/>
          <w:sz w:val="28"/>
          <w:szCs w:val="28"/>
        </w:rPr>
        <w:t xml:space="preserve">. </w:t>
      </w:r>
      <w:r w:rsidR="005444E1">
        <w:rPr>
          <w:rFonts w:ascii="Tahoma" w:hAnsi="Tahoma" w:cs="Tahoma"/>
          <w:bCs w:val="0"/>
          <w:sz w:val="28"/>
          <w:szCs w:val="28"/>
        </w:rPr>
        <w:t>1</w:t>
      </w:r>
    </w:p>
    <w:p w14:paraId="5B20E6B5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183F9DC6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5B947D9C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6AA3AADA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23DE5D9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24B92F04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2E47AF">
        <w:rPr>
          <w:rFonts w:ascii="Tahoma" w:hAnsi="Tahoma" w:cs="Tahoma"/>
          <w:b/>
          <w:bCs/>
          <w:sz w:val="22"/>
          <w:szCs w:val="22"/>
        </w:rPr>
        <w:t>DNS TČ 230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2E47AF">
        <w:rPr>
          <w:rFonts w:ascii="Tahoma" w:hAnsi="Tahoma" w:cs="Tahoma"/>
          <w:b/>
          <w:bCs/>
          <w:sz w:val="22"/>
          <w:szCs w:val="22"/>
        </w:rPr>
        <w:t>4</w:t>
      </w:r>
    </w:p>
    <w:p w14:paraId="6F4D790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A28F3D0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601E263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7FABDF0B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F98A081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1D526A4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7DC3F18B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 xml:space="preserve">Bc. Petrou </w:t>
      </w:r>
      <w:proofErr w:type="spellStart"/>
      <w:r w:rsidR="00BE14C9">
        <w:rPr>
          <w:rFonts w:ascii="Tahoma" w:hAnsi="Tahoma" w:cs="Tahoma"/>
          <w:sz w:val="22"/>
          <w:szCs w:val="22"/>
        </w:rPr>
        <w:t>Quittovou</w:t>
      </w:r>
      <w:proofErr w:type="spellEnd"/>
      <w:r w:rsidR="00BE14C9">
        <w:rPr>
          <w:rFonts w:ascii="Tahoma" w:hAnsi="Tahoma" w:cs="Tahoma"/>
          <w:sz w:val="22"/>
          <w:szCs w:val="22"/>
        </w:rPr>
        <w:t>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611653D6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309B19C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4938A363" w14:textId="2EDD1066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BC0B82">
          <w:rPr>
            <w:rFonts w:ascii="Tahoma" w:hAnsi="Tahoma" w:cs="Tahoma"/>
            <w:sz w:val="22"/>
            <w:szCs w:val="22"/>
          </w:rPr>
          <w:t>x</w:t>
        </w:r>
      </w:hyperlink>
    </w:p>
    <w:p w14:paraId="1CE0DA5E" w14:textId="0CE9C669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BC0B82">
        <w:rPr>
          <w:rFonts w:ascii="Tahoma" w:hAnsi="Tahoma" w:cs="Tahoma"/>
          <w:sz w:val="22"/>
          <w:szCs w:val="22"/>
        </w:rPr>
        <w:t>x</w:t>
      </w:r>
    </w:p>
    <w:p w14:paraId="792613F9" w14:textId="21E40BFB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BC0B82">
        <w:rPr>
          <w:rFonts w:ascii="Tahoma" w:hAnsi="Tahoma" w:cs="Tahoma"/>
          <w:sz w:val="22"/>
          <w:szCs w:val="22"/>
        </w:rPr>
        <w:t>x</w:t>
      </w:r>
    </w:p>
    <w:p w14:paraId="44D930C4" w14:textId="777777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8F7C8B">
        <w:rPr>
          <w:rFonts w:ascii="Tahoma" w:hAnsi="Tahoma" w:cs="Tahoma"/>
          <w:bCs/>
          <w:sz w:val="22"/>
          <w:szCs w:val="22"/>
        </w:rPr>
        <w:t>Ing. Ondřej Pálka</w:t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5B30AC0A" w14:textId="212E1B6E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C0B82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7544D77E" w14:textId="0A51ACA2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BC0B82">
        <w:rPr>
          <w:rFonts w:ascii="Tahoma" w:hAnsi="Tahoma" w:cs="Tahoma"/>
          <w:bCs/>
          <w:sz w:val="22"/>
          <w:szCs w:val="22"/>
        </w:rPr>
        <w:t>x</w:t>
      </w:r>
    </w:p>
    <w:p w14:paraId="6D0BF122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E2EA8FF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5F16446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744A4647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 w:val="0"/>
          <w:sz w:val="22"/>
          <w:szCs w:val="22"/>
        </w:rPr>
        <w:t>Tomáš Bejček</w:t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</w:p>
    <w:p w14:paraId="60771A76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proofErr w:type="spellStart"/>
      <w:r w:rsidR="005444E1">
        <w:rPr>
          <w:rFonts w:ascii="Tahoma" w:hAnsi="Tahoma" w:cs="Tahoma"/>
          <w:bCs/>
          <w:sz w:val="22"/>
          <w:szCs w:val="22"/>
        </w:rPr>
        <w:t>Molenburk</w:t>
      </w:r>
      <w:proofErr w:type="spellEnd"/>
      <w:r w:rsidR="005444E1">
        <w:rPr>
          <w:rFonts w:ascii="Tahoma" w:hAnsi="Tahoma" w:cs="Tahoma"/>
          <w:bCs/>
          <w:sz w:val="22"/>
          <w:szCs w:val="22"/>
        </w:rPr>
        <w:t xml:space="preserve"> 121, 679 13 Vysočany</w:t>
      </w:r>
    </w:p>
    <w:p w14:paraId="543F06B2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bCs/>
          <w:sz w:val="22"/>
          <w:szCs w:val="22"/>
        </w:rPr>
        <w:t>74137468</w:t>
      </w:r>
    </w:p>
    <w:p w14:paraId="10F0AEBD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CZ8910294019</w:t>
      </w:r>
    </w:p>
    <w:p w14:paraId="7C6C347D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5E26A994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6399E">
        <w:rPr>
          <w:rFonts w:ascii="Tahoma" w:hAnsi="Tahoma" w:cs="Tahoma"/>
          <w:bCs/>
          <w:sz w:val="22"/>
          <w:szCs w:val="22"/>
        </w:rPr>
        <w:t xml:space="preserve">+420 </w:t>
      </w:r>
      <w:r w:rsidR="005444E1">
        <w:rPr>
          <w:rFonts w:ascii="Tahoma" w:hAnsi="Tahoma" w:cs="Tahoma"/>
          <w:sz w:val="22"/>
          <w:lang w:bidi="en-US"/>
        </w:rPr>
        <w:t>733 765 124</w:t>
      </w:r>
    </w:p>
    <w:p w14:paraId="0C446A83" w14:textId="0DCA3B6D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C0B82">
        <w:rPr>
          <w:rFonts w:ascii="Tahoma" w:hAnsi="Tahoma" w:cs="Tahoma"/>
          <w:sz w:val="22"/>
          <w:lang w:bidi="en-US"/>
        </w:rPr>
        <w:t>x</w:t>
      </w:r>
    </w:p>
    <w:p w14:paraId="37B6CB9A" w14:textId="685AD8D1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C0B82">
        <w:rPr>
          <w:rFonts w:ascii="Tahoma" w:hAnsi="Tahoma" w:cs="Tahoma"/>
          <w:bCs/>
          <w:sz w:val="22"/>
          <w:szCs w:val="22"/>
        </w:rPr>
        <w:t>x</w:t>
      </w:r>
    </w:p>
    <w:p w14:paraId="7AADACA2" w14:textId="340F8919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BC0B82">
        <w:rPr>
          <w:rFonts w:ascii="Tahoma" w:hAnsi="Tahoma" w:cs="Tahoma"/>
          <w:sz w:val="22"/>
          <w:lang w:bidi="en-US"/>
        </w:rPr>
        <w:t>x</w:t>
      </w:r>
    </w:p>
    <w:p w14:paraId="73C4ACF2" w14:textId="77777777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szCs w:val="22"/>
        </w:rPr>
        <w:t>Tomáš Bejček</w:t>
      </w:r>
    </w:p>
    <w:p w14:paraId="5B2BC7E8" w14:textId="72CC2D12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BC0B82">
        <w:rPr>
          <w:rFonts w:ascii="Tahoma" w:hAnsi="Tahoma" w:cs="Tahoma"/>
          <w:bCs/>
          <w:sz w:val="22"/>
          <w:szCs w:val="22"/>
        </w:rPr>
        <w:t>x</w:t>
      </w:r>
    </w:p>
    <w:p w14:paraId="39A10332" w14:textId="34DD2046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BC0B82">
        <w:rPr>
          <w:rFonts w:ascii="Tahoma" w:hAnsi="Tahoma" w:cs="Tahoma"/>
          <w:sz w:val="22"/>
          <w:lang w:bidi="en-US"/>
        </w:rPr>
        <w:t>x</w:t>
      </w:r>
    </w:p>
    <w:p w14:paraId="71046EED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52206B2A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40BC07D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885BE4B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DE1E80A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E8F823A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283C68F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24652D79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588E4669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530009C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7D945209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3E1C1CA7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2E47AF">
        <w:rPr>
          <w:rFonts w:ascii="Tahoma" w:hAnsi="Tahoma" w:cs="Tahoma"/>
          <w:b/>
          <w:bCs/>
        </w:rPr>
        <w:t>DNS TČ 230</w:t>
      </w:r>
      <w:r w:rsidR="00A92B46" w:rsidRPr="002E5DF4">
        <w:rPr>
          <w:rFonts w:ascii="Tahoma" w:hAnsi="Tahoma" w:cs="Tahoma"/>
          <w:b/>
          <w:bCs/>
        </w:rPr>
        <w:t>/202</w:t>
      </w:r>
      <w:r w:rsidR="002E47AF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57841665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015C17D5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450AF283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500664E8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2059EB01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34994D3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78343E9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07526AF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FDD870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7091EB7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2902F87E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7203BF8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14D7A25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2F7CC19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601BCF1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25E399C4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278EBED5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A3BC7EC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2717AB5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667D40A7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LS Lipůvka, lesní úsek č.</w:t>
      </w:r>
      <w:r w:rsidR="0058663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06D92">
        <w:rPr>
          <w:rFonts w:ascii="Tahoma" w:hAnsi="Tahoma" w:cs="Tahoma"/>
          <w:b/>
          <w:bCs/>
          <w:sz w:val="22"/>
          <w:szCs w:val="22"/>
        </w:rPr>
        <w:t>1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6E262AC5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4943BB2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4670B80A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6D5139C9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2E47AF">
        <w:rPr>
          <w:rFonts w:ascii="Tahoma" w:hAnsi="Tahoma" w:cs="Tahoma"/>
          <w:b/>
          <w:sz w:val="22"/>
          <w:szCs w:val="22"/>
        </w:rPr>
        <w:t>486</w:t>
      </w:r>
      <w:r w:rsidR="00647C23">
        <w:rPr>
          <w:rFonts w:ascii="Tahoma" w:hAnsi="Tahoma" w:cs="Tahoma"/>
          <w:b/>
          <w:sz w:val="22"/>
          <w:szCs w:val="22"/>
        </w:rPr>
        <w:t xml:space="preserve"> </w:t>
      </w:r>
      <w:r w:rsidR="002E47AF">
        <w:rPr>
          <w:rFonts w:ascii="Tahoma" w:hAnsi="Tahoma" w:cs="Tahoma"/>
          <w:b/>
          <w:sz w:val="22"/>
          <w:szCs w:val="22"/>
        </w:rPr>
        <w:t>4</w:t>
      </w:r>
      <w:r w:rsidR="007E406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6022D246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2E9A3D1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483E6157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1C292D56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72BCF0D7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5570559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518FD0C7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15493D1C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35BA1458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3EAB3E26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4A7C0AE6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13BB0441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089EFE45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568D4993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054C623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5E5FF12D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21B44376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1B8CBFD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01A94B65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56BE0774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5330DBF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1473441C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2508B48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A03388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489D3CF5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533864A2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35798EB1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1363EF19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7BD860E7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70A816B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2913B752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746C8945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02DB1D06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2AF51386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6FAB2D5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2AAB53DF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9BD5839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3FEE3DC0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Lipůvce</w:t>
      </w:r>
    </w:p>
    <w:p w14:paraId="31C3CDAF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3FB691BC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A01A6FF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C706C57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FF90811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FB75270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56E2597E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47A16">
        <w:rPr>
          <w:rFonts w:ascii="Tahoma" w:hAnsi="Tahoma" w:cs="Tahoma"/>
          <w:sz w:val="22"/>
          <w:szCs w:val="22"/>
        </w:rPr>
        <w:t>Tomáš Bejček</w:t>
      </w:r>
    </w:p>
    <w:p w14:paraId="44902990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69975DA4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6EF03EBB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11A38A31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49F92FD3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77AC8A11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313994E7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09123CF6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547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846"/>
        <w:gridCol w:w="846"/>
        <w:gridCol w:w="1347"/>
        <w:gridCol w:w="1155"/>
        <w:gridCol w:w="1016"/>
        <w:gridCol w:w="1066"/>
        <w:gridCol w:w="775"/>
        <w:gridCol w:w="1031"/>
        <w:gridCol w:w="1036"/>
        <w:gridCol w:w="1019"/>
        <w:gridCol w:w="2496"/>
        <w:gridCol w:w="1025"/>
        <w:gridCol w:w="1064"/>
      </w:tblGrid>
      <w:tr w:rsidR="00A6103A" w:rsidRPr="00A6103A" w14:paraId="42137A02" w14:textId="77777777" w:rsidTr="00BC0B82">
        <w:trPr>
          <w:trHeight w:val="300"/>
        </w:trPr>
        <w:tc>
          <w:tcPr>
            <w:tcW w:w="69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5115" w14:textId="77777777" w:rsidR="00A6103A" w:rsidRPr="00A6103A" w:rsidRDefault="00A6103A" w:rsidP="00A6103A">
            <w:pPr>
              <w:rPr>
                <w:rFonts w:cs="Tahoma"/>
                <w:i/>
                <w:iCs/>
                <w:color w:val="000000"/>
              </w:rPr>
            </w:pPr>
            <w:r w:rsidRPr="00A6103A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5072" w14:textId="77777777" w:rsidR="00A6103A" w:rsidRPr="00A6103A" w:rsidRDefault="00A6103A" w:rsidP="00A6103A">
            <w:pPr>
              <w:rPr>
                <w:rFonts w:cs="Tahoma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F9A2" w14:textId="77777777" w:rsidR="00A6103A" w:rsidRPr="00A6103A" w:rsidRDefault="00A6103A" w:rsidP="00A6103A">
            <w:pPr>
              <w:rPr>
                <w:rFonts w:cs="Tahoma"/>
                <w:color w:val="00000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9BFC" w14:textId="77777777" w:rsidR="00A6103A" w:rsidRPr="00A6103A" w:rsidRDefault="00A6103A" w:rsidP="00A6103A">
            <w:pPr>
              <w:rPr>
                <w:rFonts w:cs="Tahoma"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EE1D" w14:textId="77777777" w:rsidR="00A6103A" w:rsidRPr="00A6103A" w:rsidRDefault="00A6103A" w:rsidP="00A6103A">
            <w:pPr>
              <w:rPr>
                <w:rFonts w:cs="Tahoma"/>
                <w:color w:val="00000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80AA" w14:textId="77777777" w:rsidR="00A6103A" w:rsidRPr="00A6103A" w:rsidRDefault="00A6103A" w:rsidP="00A6103A">
            <w:pPr>
              <w:rPr>
                <w:rFonts w:cs="Tahoma"/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C117" w14:textId="77777777" w:rsidR="00A6103A" w:rsidRPr="00A6103A" w:rsidRDefault="00A6103A" w:rsidP="00A6103A">
            <w:pPr>
              <w:rPr>
                <w:rFonts w:cs="Tahoma"/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6632" w14:textId="77777777" w:rsidR="00A6103A" w:rsidRPr="00A6103A" w:rsidRDefault="00A6103A" w:rsidP="00A6103A">
            <w:pPr>
              <w:rPr>
                <w:rFonts w:cs="Tahoma"/>
                <w:color w:val="000000"/>
              </w:rPr>
            </w:pPr>
          </w:p>
        </w:tc>
      </w:tr>
      <w:tr w:rsidR="00A6103A" w:rsidRPr="00A6103A" w14:paraId="2C8DD178" w14:textId="77777777" w:rsidTr="00BC0B82">
        <w:trPr>
          <w:trHeight w:val="1005"/>
        </w:trPr>
        <w:tc>
          <w:tcPr>
            <w:tcW w:w="154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03C8382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6103A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230/2024</w:t>
            </w:r>
          </w:p>
        </w:tc>
      </w:tr>
      <w:tr w:rsidR="00A6103A" w:rsidRPr="00A6103A" w14:paraId="62B7CF1E" w14:textId="77777777" w:rsidTr="00BC0B82">
        <w:trPr>
          <w:trHeight w:val="555"/>
        </w:trPr>
        <w:tc>
          <w:tcPr>
            <w:tcW w:w="48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57A9A7C2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6103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A6103A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A6103A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05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295AA6D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6103A">
              <w:rPr>
                <w:rFonts w:cs="Tahoma"/>
                <w:b/>
                <w:bCs/>
                <w:color w:val="000000"/>
                <w:szCs w:val="22"/>
              </w:rPr>
              <w:t>Tomáš Bejček, 74137468, Vysočany-</w:t>
            </w:r>
            <w:proofErr w:type="spellStart"/>
            <w:r w:rsidRPr="00A6103A">
              <w:rPr>
                <w:rFonts w:cs="Tahoma"/>
                <w:b/>
                <w:bCs/>
                <w:color w:val="000000"/>
                <w:szCs w:val="22"/>
              </w:rPr>
              <w:t>Molenburk</w:t>
            </w:r>
            <w:proofErr w:type="spellEnd"/>
            <w:r w:rsidRPr="00A6103A">
              <w:rPr>
                <w:rFonts w:cs="Tahoma"/>
                <w:b/>
                <w:bCs/>
                <w:color w:val="000000"/>
                <w:szCs w:val="22"/>
              </w:rPr>
              <w:t xml:space="preserve"> 121,679 13</w:t>
            </w:r>
          </w:p>
        </w:tc>
      </w:tr>
      <w:tr w:rsidR="00A6103A" w:rsidRPr="00A6103A" w14:paraId="147D2CD1" w14:textId="77777777" w:rsidTr="00BC0B82">
        <w:trPr>
          <w:trHeight w:val="315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091A297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</w:rPr>
            </w:pPr>
            <w:r w:rsidRPr="00A6103A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E175BE4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</w:rPr>
            </w:pPr>
            <w:r w:rsidRPr="00A6103A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512CF5EB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</w:rPr>
            </w:pPr>
            <w:r w:rsidRPr="00A6103A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4E32C23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</w:rPr>
            </w:pPr>
            <w:r w:rsidRPr="00A6103A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A21068A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</w:rPr>
            </w:pPr>
            <w:r w:rsidRPr="00A6103A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105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004D571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</w:rPr>
            </w:pPr>
            <w:r w:rsidRPr="00A6103A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BC0B82" w:rsidRPr="00A6103A" w14:paraId="21916494" w14:textId="77777777" w:rsidTr="00BC0B82">
        <w:trPr>
          <w:trHeight w:val="585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12CFC75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5DDE6A0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CE564F6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75F0D3B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48B5E70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- název položky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1B2A58A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D85511D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E857EEE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2634F8B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6EF7497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B58B0AE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47EC54C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Popis činnosti - specifikace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6E63D663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072495BF" w14:textId="77777777" w:rsidR="00A6103A" w:rsidRPr="00A6103A" w:rsidRDefault="00A6103A" w:rsidP="00A6103A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</w:t>
            </w:r>
            <w:r w:rsidRPr="00A6103A">
              <w:rPr>
                <w:rFonts w:cs="Tahoma"/>
                <w:b/>
                <w:bCs/>
                <w:color w:val="000000"/>
                <w:sz w:val="16"/>
                <w:szCs w:val="16"/>
              </w:rPr>
              <w:br/>
              <w:t xml:space="preserve"> v Kč bez DPH</w:t>
            </w:r>
          </w:p>
        </w:tc>
      </w:tr>
      <w:tr w:rsidR="00BC0B82" w:rsidRPr="00A6103A" w14:paraId="7CC58E85" w14:textId="77777777" w:rsidTr="00BC0B82">
        <w:trPr>
          <w:trHeight w:val="300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CC5156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594CB2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E03D8D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A631D9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171M12/M10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D333B0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72C951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6103A">
              <w:rPr>
                <w:rFonts w:cs="Tahoma"/>
                <w:color w:val="000000"/>
                <w:szCs w:val="22"/>
              </w:rPr>
              <w:t>jehl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>.+list.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0A2154D" w14:textId="61CC5C78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17DB86" w14:textId="7C971EC9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F4D987E" w14:textId="6610CC65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EE005E5" w14:textId="4829B4B1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34F0027" w14:textId="2FDFEEF3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C5A976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 xml:space="preserve">MN těžba převážně suchých BO, výroba ve výřezech, na ploše je hustý podrost  </w:t>
            </w:r>
            <w:proofErr w:type="spellStart"/>
            <w:r w:rsidRPr="00A6103A">
              <w:rPr>
                <w:rFonts w:cs="Tahoma"/>
                <w:color w:val="000000"/>
                <w:szCs w:val="22"/>
              </w:rPr>
              <w:t>buřeně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 xml:space="preserve"> a křovišť, cca 15% objemu je nutné </w:t>
            </w:r>
            <w:proofErr w:type="spellStart"/>
            <w:r w:rsidRPr="00A6103A">
              <w:rPr>
                <w:rFonts w:cs="Tahoma"/>
                <w:color w:val="000000"/>
                <w:szCs w:val="22"/>
              </w:rPr>
              <w:t>nasvazkovat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 xml:space="preserve">, přibližování je prováděno přes louky ( nutno vyvážečka ..), část prací je prováděno v lokalitě výskytu chráněného vstavače, důraz na </w:t>
            </w:r>
            <w:proofErr w:type="spellStart"/>
            <w:r w:rsidRPr="00A6103A">
              <w:rPr>
                <w:rFonts w:cs="Tahoma"/>
                <w:color w:val="000000"/>
                <w:szCs w:val="22"/>
              </w:rPr>
              <w:t>potěžební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 xml:space="preserve"> úpravy, pozor na poškození okolních luk a polností, průměrná přirážka na svah, podrost je cca 17%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2031724" w14:textId="668AC9FC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6D67E9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B9BA2E8" w14:textId="2713E1B6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6D67E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C0B82" w:rsidRPr="00A6103A" w14:paraId="2C18EF50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F98844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ED6D99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 xml:space="preserve">11 - </w:t>
            </w:r>
            <w:r w:rsidRPr="00A6103A">
              <w:rPr>
                <w:rFonts w:cs="Tahoma"/>
                <w:color w:val="000000"/>
                <w:szCs w:val="22"/>
              </w:rPr>
              <w:lastRenderedPageBreak/>
              <w:t>Lipůvka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9258B4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lastRenderedPageBreak/>
              <w:t xml:space="preserve">1 - </w:t>
            </w:r>
            <w:r w:rsidRPr="00A6103A">
              <w:rPr>
                <w:rFonts w:cs="Tahoma"/>
                <w:color w:val="000000"/>
                <w:szCs w:val="22"/>
              </w:rPr>
              <w:lastRenderedPageBreak/>
              <w:t>Lipůvka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61CE3B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lastRenderedPageBreak/>
              <w:t>odd. 171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3162EE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 xml:space="preserve">132 - </w:t>
            </w:r>
            <w:r w:rsidRPr="00A6103A">
              <w:rPr>
                <w:rFonts w:cs="Tahoma"/>
                <w:color w:val="000000"/>
                <w:szCs w:val="22"/>
              </w:rPr>
              <w:lastRenderedPageBreak/>
              <w:t>Komplexní výroba dříví na OM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AD38D3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6103A">
              <w:rPr>
                <w:rFonts w:cs="Tahoma"/>
                <w:color w:val="000000"/>
                <w:szCs w:val="22"/>
              </w:rPr>
              <w:lastRenderedPageBreak/>
              <w:t>jehl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>.+list</w:t>
            </w:r>
            <w:r w:rsidRPr="00A6103A">
              <w:rPr>
                <w:rFonts w:cs="Tahoma"/>
                <w:color w:val="000000"/>
                <w:szCs w:val="22"/>
              </w:rPr>
              <w:lastRenderedPageBreak/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069D3F1" w14:textId="5AF7FB53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6F47D7E" w14:textId="22DED338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C7F4CC7" w14:textId="5C122D76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AB135D9" w14:textId="0D06647D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B6BB194" w14:textId="435E1332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8C772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885C3F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 xml:space="preserve">MN,PN těžba v </w:t>
            </w:r>
            <w:r w:rsidRPr="00A6103A">
              <w:rPr>
                <w:rFonts w:cs="Tahoma"/>
                <w:color w:val="000000"/>
                <w:szCs w:val="22"/>
              </w:rPr>
              <w:lastRenderedPageBreak/>
              <w:t>prameništi Březovského vodovodu (</w:t>
            </w:r>
            <w:proofErr w:type="spellStart"/>
            <w:r w:rsidRPr="00A6103A">
              <w:rPr>
                <w:rFonts w:cs="Tahoma"/>
                <w:color w:val="000000"/>
                <w:szCs w:val="22"/>
              </w:rPr>
              <w:t>pho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r w:rsidRPr="00A6103A">
              <w:rPr>
                <w:rFonts w:cs="Tahoma"/>
                <w:color w:val="000000"/>
                <w:szCs w:val="22"/>
              </w:rPr>
              <w:t>ll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 xml:space="preserve">. st.), výroba do výřezů cca 4 sort., průměrná přirážka na svah, terén,podrost, cca 12%, rozmezí </w:t>
            </w:r>
            <w:proofErr w:type="spellStart"/>
            <w:r w:rsidRPr="00A6103A">
              <w:rPr>
                <w:rFonts w:cs="Tahoma"/>
                <w:color w:val="000000"/>
                <w:szCs w:val="22"/>
              </w:rPr>
              <w:t>přibl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>. vzdáleností je 400-800m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347C2CB" w14:textId="73D29779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6D67E9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3089A6B" w14:textId="27767BEB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6D67E9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C0B82" w:rsidRPr="00A6103A" w14:paraId="487111EA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A1A4F5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421D1F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643176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CA57CE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974ECF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B70DEC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6103A">
              <w:rPr>
                <w:rFonts w:cs="Tahoma"/>
                <w:color w:val="000000"/>
                <w:szCs w:val="22"/>
              </w:rPr>
              <w:t>jehl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>.+list.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19E15D0" w14:textId="69410949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8B7A8CD" w14:textId="165B7865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8D38AF3" w14:textId="3FE951C2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867B3E" w14:textId="2B98EEEF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032FA2D" w14:textId="1B6A8B71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B46577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9A56D41" w14:textId="7A3879A6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CF4E0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A5D4D73" w14:textId="5E8EF995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CF4E0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C0B82" w:rsidRPr="00A6103A" w14:paraId="73161216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C90F62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5FE01F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25BD9C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7D3ED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BA0529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64DC79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6103A">
              <w:rPr>
                <w:rFonts w:cs="Tahoma"/>
                <w:color w:val="000000"/>
                <w:szCs w:val="22"/>
              </w:rPr>
              <w:t>jehl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>.+list.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26ADB0F" w14:textId="5C138FB3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862A4C4" w14:textId="369ED3CA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B57D6A3" w14:textId="0D9EC98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3D1E01D" w14:textId="65669EA4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8F9B83" w14:textId="3E56D3CD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4DEEC5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5CDD0E9" w14:textId="04DD38D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CF4E0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3D45037" w14:textId="45DFD1AF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CF4E0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C0B82" w:rsidRPr="00A6103A" w14:paraId="14CFFAD5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C0DA77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89E676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5B37E6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1 - Lipůvka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7C564A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102D14/B14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06FF4C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7CB2BE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6103A">
              <w:rPr>
                <w:rFonts w:cs="Tahoma"/>
                <w:color w:val="000000"/>
                <w:szCs w:val="22"/>
              </w:rPr>
              <w:t>jehl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>.+list.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AE1FC57" w14:textId="4D57E7EB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A9A5CDD" w14:textId="70E2D53D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E95A28" w14:textId="3D0600C8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934A27F" w14:textId="4B239EA0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34AC68B" w14:textId="6CA7EB6B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E02D8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AF8543" w14:textId="77777777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 xml:space="preserve">MÚ,MN těžba, cca 80% </w:t>
            </w:r>
            <w:proofErr w:type="spellStart"/>
            <w:r w:rsidRPr="00A6103A">
              <w:rPr>
                <w:rFonts w:cs="Tahoma"/>
                <w:color w:val="000000"/>
                <w:szCs w:val="22"/>
              </w:rPr>
              <w:t>md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 xml:space="preserve">, zbytek list. dřeviny, výroba do výřezů, cca 5 sortimentů, nutné směrové kácení, část je zapotřebí přetahovat a nakombinovat k přibližovací lince, celá plocha je podrostlá </w:t>
            </w:r>
            <w:proofErr w:type="spellStart"/>
            <w:r w:rsidRPr="00A6103A">
              <w:rPr>
                <w:rFonts w:cs="Tahoma"/>
                <w:color w:val="000000"/>
                <w:szCs w:val="22"/>
              </w:rPr>
              <w:t>zmlaz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 xml:space="preserve">. ve </w:t>
            </w:r>
            <w:proofErr w:type="spellStart"/>
            <w:r w:rsidRPr="00A6103A">
              <w:rPr>
                <w:rFonts w:cs="Tahoma"/>
                <w:color w:val="000000"/>
                <w:szCs w:val="22"/>
              </w:rPr>
              <w:t>fáz</w:t>
            </w:r>
            <w:proofErr w:type="spellEnd"/>
            <w:r w:rsidRPr="00A6103A">
              <w:rPr>
                <w:rFonts w:cs="Tahoma"/>
                <w:color w:val="000000"/>
                <w:szCs w:val="22"/>
              </w:rPr>
              <w:t xml:space="preserve"> mlazin(5-10m) , max. důraz.na zachování podrostu, průměrná přirážka cca 20% na zmlazení, svah, terén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69808C0" w14:textId="127C1000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CF4E0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1946412" w14:textId="4E429304" w:rsidR="00BC0B82" w:rsidRPr="00A6103A" w:rsidRDefault="00BC0B82" w:rsidP="00BC0B82">
            <w:pPr>
              <w:jc w:val="center"/>
              <w:rPr>
                <w:rFonts w:cs="Tahoma"/>
                <w:color w:val="000000"/>
              </w:rPr>
            </w:pPr>
            <w:r w:rsidRPr="00CF4E02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BC0B82" w:rsidRPr="00A6103A" w14:paraId="3E171460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D66D43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2A597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B5FD13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BA7E2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8643C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E3308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C9F2A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6EC65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BAB62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EA5D1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0134C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52D42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A2449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B2E664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1D943D0E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758B8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75AB8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4247D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C9D46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E52A3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9224F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A0605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9D7A5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6B626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AADA7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8CDBC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8507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94942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1404F76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293CD7E5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F7079E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EC27D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C05A95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60084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2A7943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7AE7A5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5526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07DCE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B1E0A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037D7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F13D8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D27B8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DA8E5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3936955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0CB1CAAE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3322E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CE4F3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C2726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ACEAA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B3232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59174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DF569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09972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F7904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66ABC3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D84BF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E7A4A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A3F3D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BCEEEF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48CC0624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B925FE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F33E4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A88B0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E93FB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3F0D1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E6775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7BFBD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7A829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F18A6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56F18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7B86C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EF555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AACA6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4A2356F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56987F31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1466B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B4AFC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C83B7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9DF35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8DF3EE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D3AD5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AD4E6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A4911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5E0B0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D8BFF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492CB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4534F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0E6C7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3D64944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74DC004E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54652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B84CC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67159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B3EF6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F479C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F0404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DDC55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E7AE1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0F416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4D3FC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95491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225C0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31AD3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4CE2E8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03FAE00D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04959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EA9E7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CD0275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41F3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8D68B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F77DC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A2710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D6D2B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5E80A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7AA67E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51F41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0EA2D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894B85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423297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6F436BCC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72052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3C6603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224773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1BCFC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FE1C2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8B7D8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5B911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D8F7A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A22153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E574E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C360A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605F4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341AD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52F72B4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37D23F3F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8B75B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30744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E8BBF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8041E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6D443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DDCD4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19604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8F802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3505E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305AA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130D3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EFC31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1B17D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756ED445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20495365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D1282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FF53D0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3F2A0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3B413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42383E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748B1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A0A13F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AD575A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FD095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5CFD5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6EDFA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879BC1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6F260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271308E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6FE87BFD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111C7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7EB63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21F8E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57BA3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8EF40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3528B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67720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8D90DE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FB5BD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FEC34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96973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35098E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BC52DE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63C3F70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7B632985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E99EC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7E357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D57D3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311A78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D13AB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C594FC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F1449E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E2164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7E4497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1A2CA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3097D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3D75A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D79F7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50DBEF3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BC0B82" w:rsidRPr="00A6103A" w14:paraId="3BE2C7B1" w14:textId="77777777" w:rsidTr="00BC0B82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3CCAD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3DF61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15B5D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EE5792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A23AA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B1F95B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B7F14D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B0D743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3EF956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F0237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8D9A85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6DB7AF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2C867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14:paraId="0B2F97E4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</w:rPr>
            </w:pPr>
            <w:r w:rsidRPr="00A6103A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A6103A" w:rsidRPr="00A6103A" w14:paraId="5C0CF853" w14:textId="77777777" w:rsidTr="00BC0B82">
        <w:trPr>
          <w:trHeight w:val="315"/>
        </w:trPr>
        <w:tc>
          <w:tcPr>
            <w:tcW w:w="58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06139E2E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6103A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9A80C20" w14:textId="33F8DF7F" w:rsidR="00A6103A" w:rsidRPr="00A6103A" w:rsidRDefault="00BC0B82" w:rsidP="00A6103A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7EE5F10D" w14:textId="77777777" w:rsidR="00A6103A" w:rsidRPr="00A6103A" w:rsidRDefault="00A6103A" w:rsidP="00A6103A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6103A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565D8039" w14:textId="77777777" w:rsidR="00A6103A" w:rsidRPr="00A6103A" w:rsidRDefault="00A6103A" w:rsidP="00A6103A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A6103A">
              <w:rPr>
                <w:rFonts w:cs="Tahoma"/>
                <w:color w:val="000000"/>
                <w:sz w:val="18"/>
                <w:szCs w:val="18"/>
              </w:rPr>
              <w:t>486 400,00</w:t>
            </w:r>
          </w:p>
        </w:tc>
      </w:tr>
    </w:tbl>
    <w:p w14:paraId="789F7E63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9C08DEF" w14:textId="77777777" w:rsidR="00976F63" w:rsidRDefault="00976F63">
      <w:pPr>
        <w:spacing w:after="160" w:line="259" w:lineRule="auto"/>
        <w:rPr>
          <w:rFonts w:cs="Tahoma"/>
        </w:rPr>
      </w:pPr>
    </w:p>
    <w:p w14:paraId="0B11C7F1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44303248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805C3CF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03592E5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02514BF6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03DBDE02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24E0AAB4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5A0179C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05AA5D78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3D071FF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1EB246B0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384E9BF0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3AC12366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E77D866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6B57A72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2B276CDD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2288211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5B6A622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1B4409C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1C37ACB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1EEA0D1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1405546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2B837824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6DA4C18F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64A28BE6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4ADDE79F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3E0B9C46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5E76F747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14F9546F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3C28E08B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73B1382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006821FF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35ECD6DB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9FB5145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1969B7C2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07BB525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3852844F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0AAA716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3DD8CF68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4199AF82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3FEEE931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4B74C3E8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598C8395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7EA0BEF8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77CB3A1C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4A81347D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59C7840A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6214B4C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6529061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3879B70D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30703116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5B17D7C8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3CBDF5BD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5E892495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4E4D489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05E58D6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526DD6F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5ADCD74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653BFAA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490B275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4BF2070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1F058FFC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33717F9A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2439149C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3CD85A19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5305381D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0A4691D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056C99D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C816F51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7C9843C0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786C07F8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637AB299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75227B02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46D5FD5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1A6548D4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3AA7AC68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4D8DDEE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56AC5A6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D159E4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3166CB3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4F8F9FC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53F16D1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FF3A08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7061BD8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70B081F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3E75C04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65F74B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570E289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5536F51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865C9A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33F5D207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78871F8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72D12E5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5DECD27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61541FD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73563C71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4E59A3E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5FF0A6B5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2E3861E5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4410567F" w14:textId="77777777" w:rsidR="00F74B0D" w:rsidRDefault="00F74B0D" w:rsidP="00620C01">
      <w:pPr>
        <w:jc w:val="center"/>
        <w:rPr>
          <w:b/>
          <w:bCs/>
        </w:rPr>
      </w:pPr>
    </w:p>
    <w:p w14:paraId="41D32AD7" w14:textId="77777777" w:rsidR="00F420F8" w:rsidRDefault="00F420F8" w:rsidP="00620C01">
      <w:pPr>
        <w:jc w:val="center"/>
        <w:rPr>
          <w:b/>
          <w:bCs/>
        </w:rPr>
      </w:pPr>
    </w:p>
    <w:p w14:paraId="5D1F58BD" w14:textId="77777777" w:rsidR="00F420F8" w:rsidRPr="00C76F38" w:rsidRDefault="00F420F8" w:rsidP="00C76F38">
      <w:pPr>
        <w:jc w:val="center"/>
        <w:rPr>
          <w:b/>
          <w:bCs/>
        </w:rPr>
      </w:pPr>
    </w:p>
    <w:p w14:paraId="169C345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018F98E3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7CE8FC4D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11240CE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2F0F29A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73BE70B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6BF71663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0122C230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2D80666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31E57BC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4BC93D2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023C769A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649E90D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32267579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087581BF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1EFF2740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3D9171D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0FC8B8F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226CCB9A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42CB8DB0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1607825D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3920F31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40199F61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32041BA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62A610E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17E3B7C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160E0DCF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343480BD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5D3B9186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514AAAB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388494BC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514AD11A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3E44C65C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6F7A912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4C20A924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1C05A7A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1FFDF994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6D5C6DEB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0DF1B15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0C2CBF2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2BAE1AA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514055B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2C248B3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10FEB3DA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16465C02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C32DD8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C32DD8">
        <w:rPr>
          <w:rFonts w:ascii="Tahoma" w:hAnsi="Tahoma" w:cs="Tahoma"/>
        </w:rPr>
      </w:r>
      <w:r w:rsidR="00C32DD8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C32DD8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C32DD8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C32DD8">
        <w:rPr>
          <w:rFonts w:ascii="Tahoma" w:hAnsi="Tahoma" w:cs="Tahoma"/>
        </w:rPr>
      </w:r>
      <w:r w:rsidR="00C32DD8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C32DD8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244479D7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72030106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784B2DCD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7728FD97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A958E40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567F2BF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67C60F79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344C7B0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7517E4B3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30AD933A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0DF5D6A4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B37F865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1D40F19E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5F81F358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1761529C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0BAAE3C5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35F0BFC7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6FFA0C82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6BEC18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3F140E7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7F7C000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531A4F6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33661A0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6F019466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2AA6F1A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61929E50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50D057CD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63C52D29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1E6267FF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403C5CE8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6C4FDC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2E47CE4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13C12242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734BF4BF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43F93B1F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4B5DF84A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6F0B1B87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182BF26C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68FFCDC2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388571FB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7272703D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2B48CDFF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2313709A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3BD389EE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3D5F3BF7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98C37AB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634052C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5B50E03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7DE761E0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30A2D7F2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72432545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14F9B76A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AFE0DF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0F6B6A65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26DD631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162FE86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6F3E9A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16584A0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541D6AA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07925128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13402B00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1FBE4CB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62918DF3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04FF871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59EE085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1BC3F2E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4749C82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74906A4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6349945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18CC74CC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76A9698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5C41914B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5A6FC7D5" w14:textId="77777777" w:rsidR="00650B56" w:rsidRPr="00604865" w:rsidRDefault="00650B56" w:rsidP="00650B56">
      <w:pPr>
        <w:rPr>
          <w:rFonts w:cs="Tahoma"/>
        </w:rPr>
      </w:pPr>
    </w:p>
    <w:p w14:paraId="0D520B3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1F846EA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696EA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6A24F1C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2BC1B6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18A961E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CADD35D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392882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177E134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AB5DC0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DC7384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EC71B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772A1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39BFB4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203A48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0CC229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5256E5BF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6AB8BE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C7AE1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225C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3E41B64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9FB212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233C11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0682723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5651F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366B7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69ABD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95B6E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3A3A4A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7F0F10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215BDA0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BC857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FC22D0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746424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D6A7F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99FCC8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277406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63EF4B1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E20CC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B47DE9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0F32CA6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A8AB3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6110076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54B6F6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69FCC52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123B4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1E16A99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FC362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5B01A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FEC9D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3693901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6BCC8A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336BBC0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18A2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71144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C73364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3AF6B13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4F865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85676D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819AA7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6BAE407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EC2B3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D438F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3E571F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4515D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084A7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C27E10F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0F1E34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6AA7F02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B5FE0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BE06E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BED91F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404E6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B04F0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577F732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F7243F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6DA7150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DDF93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520DE1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8F4B1A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E5149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F717C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B9480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20BCED0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A09DED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57B70A2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40CE2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6265F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2ED91C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EFDBD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74AAC6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6C50852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FDCF30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6A651B94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3DFDF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807B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204A31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6F23BD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5EDA8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959ABB9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01DCF33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2A275BA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7D8B1BC3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CB50314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2743F04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7464CD38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5A21D4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EFA49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2A8AC05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80201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083B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06DB65D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9DE9BF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5C12D2D5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592F2FB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24730E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02B5C6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A843F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E8C78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DF9DA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550427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312819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28020D5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1C799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1605DF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3901A2F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ED606E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3D444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415E82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1C9A82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045D6A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6248E516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OM -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218979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1F69FF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D63032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A7C826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5A45D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D9934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97D99A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27BB9B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5F9151FD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650337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7861202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7D6DC16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6A23F3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9614D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34DB5400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325FD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70946F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97E20B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6BA7E4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7B8B232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23D1C78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1E0267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3155D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2B6D7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2B65AFB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712178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C1E7EE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8F70F01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9075DDA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AA8286B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2DE1E" w14:textId="77777777" w:rsidR="00B84AD3" w:rsidRDefault="00B84AD3">
      <w:r>
        <w:separator/>
      </w:r>
    </w:p>
  </w:endnote>
  <w:endnote w:type="continuationSeparator" w:id="0">
    <w:p w14:paraId="050539C9" w14:textId="77777777" w:rsidR="00B84AD3" w:rsidRDefault="00B8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638346"/>
      <w:docPartObj>
        <w:docPartGallery w:val="Page Numbers (Bottom of Page)"/>
        <w:docPartUnique/>
      </w:docPartObj>
    </w:sdtPr>
    <w:sdtContent>
      <w:p w14:paraId="1BCB915B" w14:textId="77777777" w:rsidR="005444E1" w:rsidRDefault="00A610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940089" w14:textId="77777777" w:rsidR="005444E1" w:rsidRDefault="00544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3E37B" w14:textId="77777777" w:rsidR="00B84AD3" w:rsidRDefault="00B84AD3">
      <w:r>
        <w:separator/>
      </w:r>
    </w:p>
  </w:footnote>
  <w:footnote w:type="continuationSeparator" w:id="0">
    <w:p w14:paraId="1CB3FA8E" w14:textId="77777777" w:rsidR="00B84AD3" w:rsidRDefault="00B84AD3">
      <w:r>
        <w:continuationSeparator/>
      </w:r>
    </w:p>
  </w:footnote>
  <w:footnote w:id="1">
    <w:p w14:paraId="64D88CE8" w14:textId="77777777" w:rsidR="005444E1" w:rsidRDefault="005444E1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661665054">
    <w:abstractNumId w:val="15"/>
  </w:num>
  <w:num w:numId="2" w16cid:durableId="517350409">
    <w:abstractNumId w:val="22"/>
  </w:num>
  <w:num w:numId="3" w16cid:durableId="594288612">
    <w:abstractNumId w:val="16"/>
  </w:num>
  <w:num w:numId="4" w16cid:durableId="180706757">
    <w:abstractNumId w:val="10"/>
  </w:num>
  <w:num w:numId="5" w16cid:durableId="843207635">
    <w:abstractNumId w:val="25"/>
  </w:num>
  <w:num w:numId="6" w16cid:durableId="2077390823">
    <w:abstractNumId w:val="11"/>
  </w:num>
  <w:num w:numId="7" w16cid:durableId="1540580602">
    <w:abstractNumId w:val="34"/>
  </w:num>
  <w:num w:numId="8" w16cid:durableId="82797829">
    <w:abstractNumId w:val="19"/>
  </w:num>
  <w:num w:numId="9" w16cid:durableId="1508786392">
    <w:abstractNumId w:val="24"/>
  </w:num>
  <w:num w:numId="10" w16cid:durableId="260770013">
    <w:abstractNumId w:val="5"/>
  </w:num>
  <w:num w:numId="11" w16cid:durableId="1383023988">
    <w:abstractNumId w:val="1"/>
  </w:num>
  <w:num w:numId="12" w16cid:durableId="295913426">
    <w:abstractNumId w:val="26"/>
  </w:num>
  <w:num w:numId="13" w16cid:durableId="1887132742">
    <w:abstractNumId w:val="37"/>
  </w:num>
  <w:num w:numId="14" w16cid:durableId="154686695">
    <w:abstractNumId w:val="29"/>
  </w:num>
  <w:num w:numId="15" w16cid:durableId="986740489">
    <w:abstractNumId w:val="23"/>
  </w:num>
  <w:num w:numId="16" w16cid:durableId="920260899">
    <w:abstractNumId w:val="30"/>
  </w:num>
  <w:num w:numId="17" w16cid:durableId="333340379">
    <w:abstractNumId w:val="13"/>
  </w:num>
  <w:num w:numId="18" w16cid:durableId="1643197643">
    <w:abstractNumId w:val="27"/>
  </w:num>
  <w:num w:numId="19" w16cid:durableId="1286813302">
    <w:abstractNumId w:val="12"/>
  </w:num>
  <w:num w:numId="20" w16cid:durableId="1971666653">
    <w:abstractNumId w:val="36"/>
  </w:num>
  <w:num w:numId="21" w16cid:durableId="1069234587">
    <w:abstractNumId w:val="6"/>
  </w:num>
  <w:num w:numId="22" w16cid:durableId="130367612">
    <w:abstractNumId w:val="7"/>
  </w:num>
  <w:num w:numId="23" w16cid:durableId="841041593">
    <w:abstractNumId w:val="21"/>
  </w:num>
  <w:num w:numId="24" w16cid:durableId="199247746">
    <w:abstractNumId w:val="4"/>
  </w:num>
  <w:num w:numId="25" w16cid:durableId="69038994">
    <w:abstractNumId w:val="3"/>
  </w:num>
  <w:num w:numId="26" w16cid:durableId="1819179817">
    <w:abstractNumId w:val="14"/>
  </w:num>
  <w:num w:numId="27" w16cid:durableId="1888299910">
    <w:abstractNumId w:val="0"/>
  </w:num>
  <w:num w:numId="28" w16cid:durableId="449516089">
    <w:abstractNumId w:val="31"/>
  </w:num>
  <w:num w:numId="29" w16cid:durableId="1289505647">
    <w:abstractNumId w:val="8"/>
  </w:num>
  <w:num w:numId="30" w16cid:durableId="1973711405">
    <w:abstractNumId w:val="18"/>
  </w:num>
  <w:num w:numId="31" w16cid:durableId="1144540325">
    <w:abstractNumId w:val="20"/>
  </w:num>
  <w:num w:numId="32" w16cid:durableId="637688093">
    <w:abstractNumId w:val="32"/>
  </w:num>
  <w:num w:numId="33" w16cid:durableId="1710451149">
    <w:abstractNumId w:val="28"/>
  </w:num>
  <w:num w:numId="34" w16cid:durableId="983050091">
    <w:abstractNumId w:val="17"/>
  </w:num>
  <w:num w:numId="35" w16cid:durableId="1694303627">
    <w:abstractNumId w:val="33"/>
  </w:num>
  <w:num w:numId="36" w16cid:durableId="1328484168">
    <w:abstractNumId w:val="9"/>
  </w:num>
  <w:num w:numId="37" w16cid:durableId="1470391549">
    <w:abstractNumId w:val="35"/>
  </w:num>
  <w:num w:numId="38" w16cid:durableId="75932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74D6B"/>
    <w:rsid w:val="00084FC9"/>
    <w:rsid w:val="0009613C"/>
    <w:rsid w:val="00097CB5"/>
    <w:rsid w:val="000A4A2E"/>
    <w:rsid w:val="000E25F6"/>
    <w:rsid w:val="000E2A76"/>
    <w:rsid w:val="000F21CC"/>
    <w:rsid w:val="00123A98"/>
    <w:rsid w:val="00132BBB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47AF"/>
    <w:rsid w:val="002E57A9"/>
    <w:rsid w:val="002E5DF4"/>
    <w:rsid w:val="003048EF"/>
    <w:rsid w:val="00317A29"/>
    <w:rsid w:val="00347A16"/>
    <w:rsid w:val="00351F0D"/>
    <w:rsid w:val="00377840"/>
    <w:rsid w:val="003A483C"/>
    <w:rsid w:val="003A4AA7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B6D58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604865"/>
    <w:rsid w:val="00611940"/>
    <w:rsid w:val="00620C01"/>
    <w:rsid w:val="006329EC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67CB0"/>
    <w:rsid w:val="007A3749"/>
    <w:rsid w:val="007A6A12"/>
    <w:rsid w:val="007A6A44"/>
    <w:rsid w:val="007B4255"/>
    <w:rsid w:val="007D7C00"/>
    <w:rsid w:val="007E1FCC"/>
    <w:rsid w:val="007E406B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72E7A"/>
    <w:rsid w:val="00891118"/>
    <w:rsid w:val="008A5D2E"/>
    <w:rsid w:val="008C294F"/>
    <w:rsid w:val="008D1AD2"/>
    <w:rsid w:val="008E542B"/>
    <w:rsid w:val="008F17DD"/>
    <w:rsid w:val="008F7C8B"/>
    <w:rsid w:val="00901F7B"/>
    <w:rsid w:val="00905B6D"/>
    <w:rsid w:val="009105DA"/>
    <w:rsid w:val="00911579"/>
    <w:rsid w:val="009307AE"/>
    <w:rsid w:val="00933764"/>
    <w:rsid w:val="00947D54"/>
    <w:rsid w:val="00967243"/>
    <w:rsid w:val="00976F63"/>
    <w:rsid w:val="009A0679"/>
    <w:rsid w:val="009C1838"/>
    <w:rsid w:val="009C29B2"/>
    <w:rsid w:val="00A0115C"/>
    <w:rsid w:val="00A04EBA"/>
    <w:rsid w:val="00A06D92"/>
    <w:rsid w:val="00A23DA7"/>
    <w:rsid w:val="00A27398"/>
    <w:rsid w:val="00A30FA4"/>
    <w:rsid w:val="00A5095F"/>
    <w:rsid w:val="00A6103A"/>
    <w:rsid w:val="00A67260"/>
    <w:rsid w:val="00A73480"/>
    <w:rsid w:val="00A8000B"/>
    <w:rsid w:val="00A87E40"/>
    <w:rsid w:val="00A91591"/>
    <w:rsid w:val="00A92B46"/>
    <w:rsid w:val="00A96278"/>
    <w:rsid w:val="00AA7B8D"/>
    <w:rsid w:val="00AB4692"/>
    <w:rsid w:val="00AC569C"/>
    <w:rsid w:val="00AD47B1"/>
    <w:rsid w:val="00AE19A9"/>
    <w:rsid w:val="00AE5DC5"/>
    <w:rsid w:val="00AF0CF8"/>
    <w:rsid w:val="00B0334E"/>
    <w:rsid w:val="00B13F91"/>
    <w:rsid w:val="00B16A9F"/>
    <w:rsid w:val="00B31EFF"/>
    <w:rsid w:val="00B40258"/>
    <w:rsid w:val="00B44E36"/>
    <w:rsid w:val="00B51EA6"/>
    <w:rsid w:val="00B52F43"/>
    <w:rsid w:val="00B823DC"/>
    <w:rsid w:val="00B84AD3"/>
    <w:rsid w:val="00BB49C9"/>
    <w:rsid w:val="00BC0B82"/>
    <w:rsid w:val="00BC638A"/>
    <w:rsid w:val="00BD3D47"/>
    <w:rsid w:val="00BE14C9"/>
    <w:rsid w:val="00C066D5"/>
    <w:rsid w:val="00C073F1"/>
    <w:rsid w:val="00C32DD8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6760C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759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EE6E8-1A0C-4408-9673-8F3A29804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12423</Words>
  <Characters>73298</Characters>
  <Application>Microsoft Office Word</Application>
  <DocSecurity>0</DocSecurity>
  <Lines>610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2024-10-09T10:46:00Z</dcterms:modified>
</cp:coreProperties>
</file>