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3ED6A" w14:textId="77777777" w:rsidR="002C0016" w:rsidRDefault="002C0016" w:rsidP="00274DE8">
      <w:pPr>
        <w:pStyle w:val="Zkladnodstavec"/>
        <w:rPr>
          <w:rFonts w:ascii="Arial" w:hAnsi="Arial" w:cs="Times New Roman"/>
          <w:b/>
          <w:color w:val="auto"/>
          <w:kern w:val="0"/>
          <w:sz w:val="24"/>
          <w:szCs w:val="24"/>
          <w:lang w:eastAsia="cs-CZ"/>
        </w:rPr>
      </w:pPr>
      <w:r w:rsidRPr="002C0016">
        <w:rPr>
          <w:rFonts w:ascii="Arial" w:hAnsi="Arial" w:cs="Arial"/>
          <w:b/>
          <w:noProof/>
          <w:color w:val="auto"/>
          <w:kern w:val="0"/>
          <w:sz w:val="24"/>
          <w:szCs w:val="24"/>
          <w:lang w:eastAsia="cs-CZ"/>
        </w:rPr>
        <w:drawing>
          <wp:anchor distT="0" distB="0" distL="114300" distR="114300" simplePos="0" relativeHeight="251658240" behindDoc="0" locked="0" layoutInCell="1" allowOverlap="1" wp14:anchorId="3AB0ACBA" wp14:editId="26DF376F">
            <wp:simplePos x="0" y="0"/>
            <wp:positionH relativeFrom="margin">
              <wp:align>left</wp:align>
            </wp:positionH>
            <wp:positionV relativeFrom="page">
              <wp:posOffset>561975</wp:posOffset>
            </wp:positionV>
            <wp:extent cx="2513330" cy="389255"/>
            <wp:effectExtent l="0" t="0" r="127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3330" cy="3892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3A47A911" w14:textId="77777777" w:rsidR="002C0016" w:rsidRDefault="002C0016" w:rsidP="00274DE8">
      <w:pPr>
        <w:pStyle w:val="Zkladnodstavec"/>
        <w:rPr>
          <w:rFonts w:ascii="Arial" w:hAnsi="Arial" w:cs="Times New Roman"/>
          <w:b/>
          <w:color w:val="auto"/>
          <w:kern w:val="0"/>
          <w:sz w:val="24"/>
          <w:szCs w:val="24"/>
          <w:lang w:eastAsia="cs-CZ"/>
        </w:rPr>
      </w:pPr>
    </w:p>
    <w:p w14:paraId="6A2DB570" w14:textId="77777777" w:rsidR="002C0016" w:rsidRDefault="002C0016" w:rsidP="00274DE8">
      <w:pPr>
        <w:pStyle w:val="Zkladnodstavec"/>
        <w:rPr>
          <w:rFonts w:ascii="Arial" w:hAnsi="Arial" w:cs="Times New Roman"/>
          <w:b/>
          <w:color w:val="auto"/>
          <w:kern w:val="0"/>
          <w:sz w:val="24"/>
          <w:szCs w:val="24"/>
          <w:lang w:eastAsia="cs-CZ"/>
        </w:rPr>
      </w:pPr>
    </w:p>
    <w:p w14:paraId="7696665F" w14:textId="77777777" w:rsidR="00CE2B2F" w:rsidRDefault="00274DE8" w:rsidP="00274DE8">
      <w:pPr>
        <w:pStyle w:val="Zkladnodstavec"/>
        <w:rPr>
          <w:rFonts w:ascii="Arial" w:hAnsi="Arial" w:cs="Arial"/>
          <w:b/>
          <w:bCs/>
          <w:sz w:val="22"/>
        </w:rPr>
      </w:pPr>
      <w:r w:rsidRPr="00CE2B2F">
        <w:rPr>
          <w:rFonts w:ascii="Arial" w:hAnsi="Arial" w:cs="Times New Roman"/>
          <w:b/>
          <w:color w:val="auto"/>
          <w:kern w:val="0"/>
          <w:sz w:val="24"/>
          <w:szCs w:val="24"/>
          <w:lang w:eastAsia="cs-CZ"/>
        </w:rPr>
        <w:tab/>
      </w:r>
      <w:r w:rsidRPr="00CE2B2F">
        <w:rPr>
          <w:rFonts w:ascii="Arial" w:hAnsi="Arial" w:cs="Times New Roman"/>
          <w:b/>
          <w:color w:val="auto"/>
          <w:kern w:val="0"/>
          <w:sz w:val="24"/>
          <w:szCs w:val="24"/>
          <w:lang w:eastAsia="cs-CZ"/>
        </w:rPr>
        <w:tab/>
      </w:r>
      <w:r w:rsidRPr="00CE2B2F">
        <w:rPr>
          <w:rFonts w:ascii="Arial" w:hAnsi="Arial" w:cs="Times New Roman"/>
          <w:b/>
          <w:color w:val="auto"/>
          <w:kern w:val="0"/>
          <w:sz w:val="24"/>
          <w:szCs w:val="24"/>
          <w:lang w:eastAsia="cs-CZ"/>
        </w:rPr>
        <w:tab/>
      </w:r>
      <w:r w:rsidRPr="00CE2B2F">
        <w:rPr>
          <w:rFonts w:ascii="Arial" w:hAnsi="Arial" w:cs="Times New Roman"/>
          <w:b/>
          <w:color w:val="auto"/>
          <w:kern w:val="0"/>
          <w:sz w:val="24"/>
          <w:szCs w:val="24"/>
          <w:lang w:eastAsia="cs-CZ"/>
        </w:rPr>
        <w:tab/>
      </w:r>
      <w:r w:rsidRPr="00CE2B2F">
        <w:rPr>
          <w:rFonts w:ascii="Arial" w:hAnsi="Arial" w:cs="Times New Roman"/>
          <w:b/>
          <w:color w:val="auto"/>
          <w:kern w:val="0"/>
          <w:sz w:val="24"/>
          <w:szCs w:val="24"/>
          <w:lang w:eastAsia="cs-CZ"/>
        </w:rPr>
        <w:tab/>
      </w:r>
      <w:r w:rsidRPr="00CE2B2F">
        <w:rPr>
          <w:rFonts w:ascii="Arial" w:hAnsi="Arial" w:cs="Times New Roman"/>
          <w:b/>
          <w:color w:val="auto"/>
          <w:kern w:val="0"/>
          <w:sz w:val="24"/>
          <w:szCs w:val="24"/>
          <w:lang w:eastAsia="cs-CZ"/>
        </w:rPr>
        <w:tab/>
      </w:r>
      <w:r w:rsidRPr="00CE2B2F">
        <w:rPr>
          <w:rFonts w:ascii="Arial" w:hAnsi="Arial" w:cs="Times New Roman"/>
          <w:b/>
          <w:color w:val="auto"/>
          <w:kern w:val="0"/>
          <w:sz w:val="24"/>
          <w:szCs w:val="24"/>
          <w:lang w:eastAsia="cs-CZ"/>
        </w:rPr>
        <w:tab/>
      </w:r>
      <w:r w:rsidRPr="00CE2B2F">
        <w:rPr>
          <w:rFonts w:ascii="Arial" w:hAnsi="Arial" w:cs="Times New Roman"/>
          <w:b/>
          <w:color w:val="auto"/>
          <w:kern w:val="0"/>
          <w:sz w:val="24"/>
          <w:szCs w:val="24"/>
          <w:lang w:eastAsia="cs-CZ"/>
        </w:rPr>
        <w:tab/>
      </w:r>
      <w:r>
        <w:rPr>
          <w:rFonts w:ascii="Arial" w:hAnsi="Arial" w:cs="Arial"/>
          <w:b/>
          <w:bCs/>
        </w:rPr>
        <w:tab/>
      </w:r>
    </w:p>
    <w:p w14:paraId="02E23ECE" w14:textId="77777777" w:rsidR="003F10B5" w:rsidRPr="002C0016" w:rsidRDefault="003F10B5" w:rsidP="00274DE8">
      <w:pPr>
        <w:pStyle w:val="Zkladnodstavec"/>
        <w:rPr>
          <w:rFonts w:ascii="Arial Narrow" w:hAnsi="Arial Narrow" w:cs="Times New Roman"/>
          <w:b/>
          <w:color w:val="auto"/>
          <w:kern w:val="0"/>
          <w:sz w:val="24"/>
          <w:szCs w:val="24"/>
          <w:lang w:eastAsia="cs-CZ"/>
        </w:rPr>
      </w:pPr>
      <w:r w:rsidRPr="002C0016">
        <w:rPr>
          <w:rFonts w:ascii="Arial Narrow" w:hAnsi="Arial Narrow" w:cs="Times New Roman"/>
          <w:b/>
          <w:color w:val="auto"/>
          <w:kern w:val="0"/>
          <w:sz w:val="24"/>
          <w:szCs w:val="24"/>
          <w:lang w:eastAsia="cs-CZ"/>
        </w:rPr>
        <w:t>Národní divadlo</w:t>
      </w:r>
    </w:p>
    <w:p w14:paraId="3C9014B7" w14:textId="77777777" w:rsidR="003F10B5" w:rsidRPr="002C0016" w:rsidRDefault="003F10B5" w:rsidP="003F10B5">
      <w:pPr>
        <w:jc w:val="both"/>
        <w:rPr>
          <w:rFonts w:ascii="Arial Narrow" w:hAnsi="Arial Narrow" w:cs="Arial"/>
        </w:rPr>
      </w:pPr>
      <w:r w:rsidRPr="002C0016">
        <w:rPr>
          <w:rFonts w:ascii="Arial Narrow" w:hAnsi="Arial Narrow" w:cs="Arial"/>
        </w:rPr>
        <w:t>Ostrovní 1</w:t>
      </w:r>
      <w:r w:rsidR="000C3E70">
        <w:rPr>
          <w:rFonts w:ascii="Arial Narrow" w:hAnsi="Arial Narrow" w:cs="Arial"/>
        </w:rPr>
        <w:t>/225</w:t>
      </w:r>
      <w:r w:rsidRPr="002C0016">
        <w:rPr>
          <w:rFonts w:ascii="Arial Narrow" w:hAnsi="Arial Narrow" w:cs="Arial"/>
        </w:rPr>
        <w:t>, 11</w:t>
      </w:r>
      <w:r w:rsidR="000C3E70">
        <w:rPr>
          <w:rFonts w:ascii="Arial Narrow" w:hAnsi="Arial Narrow" w:cs="Arial"/>
        </w:rPr>
        <w:t>0 00</w:t>
      </w:r>
      <w:r w:rsidRPr="002C0016">
        <w:rPr>
          <w:rFonts w:ascii="Arial Narrow" w:hAnsi="Arial Narrow" w:cs="Arial"/>
        </w:rPr>
        <w:t xml:space="preserve"> Praha 1</w:t>
      </w:r>
      <w:r w:rsidR="000C3E70">
        <w:rPr>
          <w:rFonts w:ascii="Arial Narrow" w:hAnsi="Arial Narrow" w:cs="Arial"/>
        </w:rPr>
        <w:t xml:space="preserve"> – Nové Město</w:t>
      </w:r>
    </w:p>
    <w:p w14:paraId="7E778CF1" w14:textId="77777777" w:rsidR="003F10B5" w:rsidRPr="002C0016" w:rsidRDefault="003F10B5" w:rsidP="003F10B5">
      <w:pPr>
        <w:jc w:val="both"/>
        <w:rPr>
          <w:rFonts w:ascii="Arial Narrow" w:hAnsi="Arial Narrow" w:cs="Arial"/>
        </w:rPr>
      </w:pPr>
      <w:r w:rsidRPr="002C0016">
        <w:rPr>
          <w:rFonts w:ascii="Arial Narrow" w:hAnsi="Arial Narrow" w:cs="Arial"/>
        </w:rPr>
        <w:t>IČ: 00023337</w:t>
      </w:r>
    </w:p>
    <w:p w14:paraId="4B66EFF0" w14:textId="77777777" w:rsidR="003F10B5" w:rsidRPr="002C0016" w:rsidRDefault="003F10B5" w:rsidP="003F10B5">
      <w:pPr>
        <w:jc w:val="both"/>
        <w:rPr>
          <w:rFonts w:ascii="Arial Narrow" w:hAnsi="Arial Narrow" w:cs="Arial"/>
        </w:rPr>
      </w:pPr>
      <w:r w:rsidRPr="002C0016">
        <w:rPr>
          <w:rFonts w:ascii="Arial Narrow" w:hAnsi="Arial Narrow" w:cs="Arial"/>
        </w:rPr>
        <w:t>DIČ: CZ00023337</w:t>
      </w:r>
    </w:p>
    <w:p w14:paraId="470FA3BA" w14:textId="4C8E10BE" w:rsidR="003F10B5" w:rsidRPr="002C0016" w:rsidRDefault="003F10B5">
      <w:pPr>
        <w:jc w:val="both"/>
        <w:rPr>
          <w:rFonts w:ascii="Arial Narrow" w:hAnsi="Arial Narrow"/>
        </w:rPr>
      </w:pPr>
      <w:r w:rsidRPr="002C0016">
        <w:rPr>
          <w:rFonts w:ascii="Arial Narrow" w:hAnsi="Arial Narrow" w:cs="Arial"/>
        </w:rPr>
        <w:t xml:space="preserve">číslo </w:t>
      </w:r>
      <w:proofErr w:type="gramStart"/>
      <w:r w:rsidRPr="002C0016">
        <w:rPr>
          <w:rFonts w:ascii="Arial Narrow" w:hAnsi="Arial Narrow" w:cs="Arial"/>
        </w:rPr>
        <w:t xml:space="preserve">účtu:  </w:t>
      </w:r>
      <w:r w:rsidR="006D30EF">
        <w:rPr>
          <w:rFonts w:ascii="Arial Narrow" w:hAnsi="Arial Narrow" w:cs="Arial"/>
        </w:rPr>
        <w:t>XXX</w:t>
      </w:r>
      <w:proofErr w:type="gramEnd"/>
    </w:p>
    <w:p w14:paraId="3E08F2BC" w14:textId="77777777" w:rsidR="00EC7F9A" w:rsidRPr="002C0016" w:rsidRDefault="0006673D">
      <w:pPr>
        <w:jc w:val="both"/>
        <w:rPr>
          <w:rFonts w:ascii="Arial Narrow" w:hAnsi="Arial Narrow"/>
        </w:rPr>
      </w:pPr>
      <w:r w:rsidRPr="002C0016">
        <w:rPr>
          <w:rFonts w:ascii="Arial Narrow" w:hAnsi="Arial Narrow"/>
        </w:rPr>
        <w:t>zastoupené</w:t>
      </w:r>
      <w:r w:rsidR="00EC7F9A" w:rsidRPr="002C0016">
        <w:rPr>
          <w:rFonts w:ascii="Arial Narrow" w:hAnsi="Arial Narrow"/>
        </w:rPr>
        <w:t>:</w:t>
      </w:r>
      <w:r w:rsidR="002C0016" w:rsidRPr="002C0016">
        <w:rPr>
          <w:rFonts w:ascii="Arial Narrow" w:hAnsi="Arial Narrow"/>
        </w:rPr>
        <w:t xml:space="preserve"> Lukášem Trpišovským a Martinem Kukučkou</w:t>
      </w:r>
      <w:r w:rsidR="00414BF7" w:rsidRPr="002C0016">
        <w:rPr>
          <w:rFonts w:ascii="Arial Narrow" w:hAnsi="Arial Narrow"/>
        </w:rPr>
        <w:t xml:space="preserve">, </w:t>
      </w:r>
      <w:r w:rsidR="00AC02E5" w:rsidRPr="002C0016">
        <w:rPr>
          <w:rFonts w:ascii="Arial Narrow" w:hAnsi="Arial Narrow"/>
        </w:rPr>
        <w:t>uměleckým</w:t>
      </w:r>
      <w:r w:rsidR="002C0016" w:rsidRPr="002C0016">
        <w:rPr>
          <w:rFonts w:ascii="Arial Narrow" w:hAnsi="Arial Narrow"/>
        </w:rPr>
        <w:t>i</w:t>
      </w:r>
      <w:r w:rsidR="00AC02E5" w:rsidRPr="002C0016">
        <w:rPr>
          <w:rFonts w:ascii="Arial Narrow" w:hAnsi="Arial Narrow"/>
        </w:rPr>
        <w:t xml:space="preserve"> </w:t>
      </w:r>
      <w:r w:rsidR="00414BF7" w:rsidRPr="002C0016">
        <w:rPr>
          <w:rFonts w:ascii="Arial Narrow" w:hAnsi="Arial Narrow"/>
        </w:rPr>
        <w:t>ředitel</w:t>
      </w:r>
      <w:r w:rsidR="002C0016" w:rsidRPr="002C0016">
        <w:rPr>
          <w:rFonts w:ascii="Arial Narrow" w:hAnsi="Arial Narrow"/>
        </w:rPr>
        <w:t>i</w:t>
      </w:r>
      <w:r w:rsidR="00414BF7" w:rsidRPr="002C0016">
        <w:rPr>
          <w:rFonts w:ascii="Arial Narrow" w:hAnsi="Arial Narrow"/>
        </w:rPr>
        <w:t xml:space="preserve"> Činohry ND</w:t>
      </w:r>
    </w:p>
    <w:p w14:paraId="7854D9CE" w14:textId="77777777" w:rsidR="00EC7F9A" w:rsidRPr="002C0016" w:rsidRDefault="0006673D">
      <w:pPr>
        <w:jc w:val="both"/>
        <w:rPr>
          <w:rFonts w:ascii="Arial Narrow" w:hAnsi="Arial Narrow"/>
        </w:rPr>
      </w:pPr>
      <w:r w:rsidRPr="002C0016">
        <w:rPr>
          <w:rFonts w:ascii="Arial Narrow" w:hAnsi="Arial Narrow"/>
        </w:rPr>
        <w:t>(</w:t>
      </w:r>
      <w:r w:rsidR="00EC7F9A" w:rsidRPr="002C0016">
        <w:rPr>
          <w:rFonts w:ascii="Arial Narrow" w:hAnsi="Arial Narrow"/>
        </w:rPr>
        <w:t xml:space="preserve">dále jen </w:t>
      </w:r>
      <w:r w:rsidRPr="002C0016">
        <w:rPr>
          <w:rFonts w:ascii="Arial Narrow" w:hAnsi="Arial Narrow"/>
        </w:rPr>
        <w:t>„</w:t>
      </w:r>
      <w:r w:rsidR="00EC7F9A" w:rsidRPr="002C0016">
        <w:rPr>
          <w:rFonts w:ascii="Arial Narrow" w:hAnsi="Arial Narrow"/>
        </w:rPr>
        <w:t>ND</w:t>
      </w:r>
      <w:r w:rsidRPr="002C0016">
        <w:rPr>
          <w:rFonts w:ascii="Arial Narrow" w:hAnsi="Arial Narrow"/>
        </w:rPr>
        <w:t>“)</w:t>
      </w:r>
    </w:p>
    <w:p w14:paraId="6A34A6EC" w14:textId="77777777" w:rsidR="00182899" w:rsidRPr="002C0016" w:rsidRDefault="00182899">
      <w:pPr>
        <w:jc w:val="both"/>
        <w:rPr>
          <w:rFonts w:ascii="Arial Narrow" w:hAnsi="Arial Narrow"/>
        </w:rPr>
      </w:pPr>
    </w:p>
    <w:p w14:paraId="00F4ABF1" w14:textId="77777777" w:rsidR="00EC7F9A" w:rsidRPr="002C0016" w:rsidRDefault="00EC7F9A">
      <w:pPr>
        <w:jc w:val="both"/>
        <w:rPr>
          <w:rFonts w:ascii="Arial Narrow" w:hAnsi="Arial Narrow"/>
        </w:rPr>
      </w:pPr>
      <w:r w:rsidRPr="002C0016">
        <w:rPr>
          <w:rFonts w:ascii="Arial Narrow" w:hAnsi="Arial Narrow"/>
        </w:rPr>
        <w:t>a</w:t>
      </w:r>
    </w:p>
    <w:p w14:paraId="4574E7DC" w14:textId="77777777" w:rsidR="00182899" w:rsidRPr="002C0016" w:rsidRDefault="00182899" w:rsidP="00BE5637">
      <w:pPr>
        <w:jc w:val="both"/>
        <w:rPr>
          <w:rFonts w:ascii="Arial Narrow" w:hAnsi="Arial Narrow"/>
          <w:b/>
        </w:rPr>
      </w:pPr>
    </w:p>
    <w:p w14:paraId="30EFBC50" w14:textId="77777777" w:rsidR="002C0016" w:rsidRPr="000C3E70" w:rsidRDefault="000C3E70" w:rsidP="002C0016">
      <w:pPr>
        <w:rPr>
          <w:rFonts w:ascii="Arial Narrow" w:hAnsi="Arial Narrow"/>
          <w:b/>
          <w:bCs/>
        </w:rPr>
      </w:pPr>
      <w:r>
        <w:rPr>
          <w:rFonts w:ascii="Arial Narrow" w:hAnsi="Arial Narrow"/>
          <w:b/>
          <w:bCs/>
        </w:rPr>
        <w:t>KULTURA ŽĎÁR – příspěvková organizace města</w:t>
      </w:r>
    </w:p>
    <w:p w14:paraId="781822C0" w14:textId="77777777" w:rsidR="002C0016" w:rsidRPr="000C3E70" w:rsidRDefault="000C3E70" w:rsidP="002C0016">
      <w:pPr>
        <w:rPr>
          <w:rFonts w:ascii="Arial Narrow" w:hAnsi="Arial Narrow"/>
        </w:rPr>
      </w:pPr>
      <w:r>
        <w:rPr>
          <w:rFonts w:ascii="Arial Narrow" w:hAnsi="Arial Narrow"/>
        </w:rPr>
        <w:t xml:space="preserve">Se sídlem: DŮM KULTURY, </w:t>
      </w:r>
      <w:r w:rsidR="002C0016" w:rsidRPr="000C3E70">
        <w:rPr>
          <w:rFonts w:ascii="Arial Narrow" w:hAnsi="Arial Narrow"/>
        </w:rPr>
        <w:t>D</w:t>
      </w:r>
      <w:r w:rsidRPr="000C3E70">
        <w:rPr>
          <w:rFonts w:ascii="Arial Narrow" w:hAnsi="Arial Narrow"/>
        </w:rPr>
        <w:t>olní 183/30, 591 01 Žďár nad Sázavou</w:t>
      </w:r>
    </w:p>
    <w:p w14:paraId="50FA09D9" w14:textId="77777777" w:rsidR="002C0016" w:rsidRPr="002C0016" w:rsidRDefault="000C3E70" w:rsidP="002C0016">
      <w:pPr>
        <w:rPr>
          <w:rFonts w:ascii="Arial Narrow" w:hAnsi="Arial Narrow"/>
          <w:lang w:val="en-US"/>
        </w:rPr>
      </w:pPr>
      <w:r>
        <w:rPr>
          <w:rFonts w:ascii="Arial Narrow" w:hAnsi="Arial Narrow"/>
          <w:lang w:val="en-US"/>
        </w:rPr>
        <w:t xml:space="preserve">IČ: 72053682 </w:t>
      </w:r>
    </w:p>
    <w:p w14:paraId="2358AB77" w14:textId="77777777" w:rsidR="002C0016" w:rsidRPr="002C0016" w:rsidRDefault="002C0016" w:rsidP="002C0016">
      <w:pPr>
        <w:rPr>
          <w:rFonts w:ascii="Arial Narrow" w:hAnsi="Arial Narrow"/>
          <w:lang w:val="en-US"/>
        </w:rPr>
      </w:pPr>
      <w:r w:rsidRPr="002C0016">
        <w:rPr>
          <w:rFonts w:ascii="Arial Narrow" w:hAnsi="Arial Narrow"/>
          <w:lang w:val="en-US"/>
        </w:rPr>
        <w:t>DIČ:</w:t>
      </w:r>
      <w:r w:rsidR="000C3E70">
        <w:rPr>
          <w:rFonts w:ascii="Arial Narrow" w:hAnsi="Arial Narrow"/>
          <w:lang w:val="en-US"/>
        </w:rPr>
        <w:t xml:space="preserve"> CZ72053682</w:t>
      </w:r>
      <w:r w:rsidRPr="002C0016">
        <w:rPr>
          <w:rFonts w:ascii="Arial Narrow" w:hAnsi="Arial Narrow"/>
          <w:lang w:val="en-US"/>
        </w:rPr>
        <w:t xml:space="preserve"> </w:t>
      </w:r>
    </w:p>
    <w:p w14:paraId="1BB6C1B5" w14:textId="77777777" w:rsidR="002C0016" w:rsidRPr="002C0016" w:rsidRDefault="002C0016" w:rsidP="002C0016">
      <w:pPr>
        <w:rPr>
          <w:rFonts w:ascii="Arial Narrow" w:hAnsi="Arial Narrow"/>
        </w:rPr>
      </w:pPr>
      <w:r w:rsidRPr="002C0016">
        <w:rPr>
          <w:rFonts w:ascii="Arial Narrow" w:hAnsi="Arial Narrow"/>
        </w:rPr>
        <w:t xml:space="preserve">Bankovní spojení: </w:t>
      </w:r>
    </w:p>
    <w:p w14:paraId="4D320F8D" w14:textId="77777777" w:rsidR="002C0016" w:rsidRPr="002C0016" w:rsidRDefault="002C0016" w:rsidP="002C0016">
      <w:pPr>
        <w:rPr>
          <w:rFonts w:ascii="Arial Narrow" w:hAnsi="Arial Narrow"/>
          <w:color w:val="000000"/>
        </w:rPr>
      </w:pPr>
      <w:r w:rsidRPr="002C0016">
        <w:rPr>
          <w:rFonts w:ascii="Arial Narrow" w:hAnsi="Arial Narrow"/>
        </w:rPr>
        <w:t>Účet číslo</w:t>
      </w:r>
      <w:r w:rsidR="000C3E70">
        <w:rPr>
          <w:rFonts w:ascii="Arial Narrow" w:hAnsi="Arial Narrow"/>
          <w:color w:val="000000"/>
        </w:rPr>
        <w:t xml:space="preserve">: </w:t>
      </w:r>
    </w:p>
    <w:p w14:paraId="148B630D" w14:textId="77777777" w:rsidR="002C0016" w:rsidRPr="002C0016" w:rsidRDefault="002C0016" w:rsidP="002C0016">
      <w:pPr>
        <w:rPr>
          <w:rFonts w:ascii="Arial Narrow" w:hAnsi="Arial Narrow"/>
        </w:rPr>
      </w:pPr>
      <w:r w:rsidRPr="002C0016">
        <w:rPr>
          <w:rFonts w:ascii="Arial Narrow" w:hAnsi="Arial Narrow"/>
        </w:rPr>
        <w:t>zast</w:t>
      </w:r>
      <w:r>
        <w:rPr>
          <w:rFonts w:ascii="Arial Narrow" w:hAnsi="Arial Narrow"/>
        </w:rPr>
        <w:t>oupen</w:t>
      </w:r>
      <w:r w:rsidR="000C3E70">
        <w:rPr>
          <w:rFonts w:ascii="Arial Narrow" w:hAnsi="Arial Narrow"/>
        </w:rPr>
        <w:t>ý</w:t>
      </w:r>
      <w:r>
        <w:rPr>
          <w:rFonts w:ascii="Arial Narrow" w:hAnsi="Arial Narrow"/>
        </w:rPr>
        <w:t xml:space="preserve">: </w:t>
      </w:r>
    </w:p>
    <w:p w14:paraId="4263A07F" w14:textId="77777777" w:rsidR="0006673D" w:rsidRPr="002C0016" w:rsidRDefault="0006673D">
      <w:pPr>
        <w:jc w:val="both"/>
        <w:rPr>
          <w:rFonts w:ascii="Arial Narrow" w:hAnsi="Arial Narrow"/>
        </w:rPr>
      </w:pPr>
      <w:r w:rsidRPr="002C0016">
        <w:rPr>
          <w:rFonts w:ascii="Arial Narrow" w:hAnsi="Arial Narrow"/>
        </w:rPr>
        <w:t>(dále jen „pořadatel“)</w:t>
      </w:r>
    </w:p>
    <w:p w14:paraId="0310F983" w14:textId="77777777" w:rsidR="00E2150A" w:rsidRDefault="00E2150A">
      <w:pPr>
        <w:jc w:val="center"/>
        <w:rPr>
          <w:rFonts w:ascii="Arial Narrow" w:hAnsi="Arial Narrow"/>
        </w:rPr>
      </w:pPr>
    </w:p>
    <w:p w14:paraId="3D40D41B" w14:textId="77777777" w:rsidR="00D857AE" w:rsidRDefault="00D857AE" w:rsidP="00D857AE">
      <w:pPr>
        <w:rPr>
          <w:rFonts w:ascii="Arial Narrow" w:hAnsi="Arial Narrow"/>
        </w:rPr>
      </w:pPr>
      <w:r>
        <w:rPr>
          <w:rFonts w:ascii="Arial Narrow" w:hAnsi="Arial Narrow"/>
        </w:rPr>
        <w:t>(ND a pořadatel společně jako „smluvní strany“)</w:t>
      </w:r>
    </w:p>
    <w:p w14:paraId="7B15EE84" w14:textId="77777777" w:rsidR="002C0016" w:rsidRPr="002C0016" w:rsidRDefault="00D857AE" w:rsidP="00D857AE">
      <w:pPr>
        <w:rPr>
          <w:rFonts w:ascii="Arial Narrow" w:hAnsi="Arial Narrow"/>
        </w:rPr>
      </w:pPr>
      <w:r>
        <w:rPr>
          <w:rFonts w:ascii="Arial Narrow" w:hAnsi="Arial Narrow"/>
        </w:rPr>
        <w:t xml:space="preserve"> </w:t>
      </w:r>
    </w:p>
    <w:p w14:paraId="136C4594" w14:textId="77777777" w:rsidR="00EC7F9A" w:rsidRPr="002C0016" w:rsidRDefault="00EC7F9A">
      <w:pPr>
        <w:jc w:val="center"/>
        <w:rPr>
          <w:rFonts w:ascii="Arial Narrow" w:hAnsi="Arial Narrow"/>
        </w:rPr>
      </w:pPr>
      <w:r w:rsidRPr="002C0016">
        <w:rPr>
          <w:rFonts w:ascii="Arial Narrow" w:hAnsi="Arial Narrow"/>
        </w:rPr>
        <w:t>uzavírají tuto</w:t>
      </w:r>
    </w:p>
    <w:p w14:paraId="3BB5E98D" w14:textId="77777777" w:rsidR="00EC7F9A" w:rsidRPr="002C0016" w:rsidRDefault="00EC7F9A">
      <w:pPr>
        <w:jc w:val="center"/>
        <w:rPr>
          <w:rFonts w:ascii="Arial Narrow" w:hAnsi="Arial Narrow"/>
        </w:rPr>
      </w:pPr>
    </w:p>
    <w:p w14:paraId="4CCD9532" w14:textId="77777777" w:rsidR="00EC7F9A" w:rsidRPr="002C0016" w:rsidRDefault="00EC7F9A">
      <w:pPr>
        <w:jc w:val="center"/>
        <w:rPr>
          <w:rFonts w:ascii="Arial Narrow" w:hAnsi="Arial Narrow"/>
          <w:b/>
          <w:sz w:val="28"/>
          <w:szCs w:val="28"/>
        </w:rPr>
      </w:pPr>
      <w:r w:rsidRPr="002C0016">
        <w:rPr>
          <w:rFonts w:ascii="Arial Narrow" w:hAnsi="Arial Narrow"/>
          <w:b/>
          <w:sz w:val="28"/>
          <w:szCs w:val="28"/>
        </w:rPr>
        <w:t>SMLOUVU O POHOSTINSKÉM VYSTOUPENÍ</w:t>
      </w:r>
    </w:p>
    <w:p w14:paraId="05E18A3E" w14:textId="77777777" w:rsidR="00EC7F9A" w:rsidRPr="002C0016" w:rsidRDefault="00EC7F9A">
      <w:pPr>
        <w:jc w:val="center"/>
        <w:rPr>
          <w:rFonts w:ascii="Arial Narrow" w:hAnsi="Arial Narrow"/>
        </w:rPr>
      </w:pPr>
      <w:r w:rsidRPr="002C0016">
        <w:rPr>
          <w:rFonts w:ascii="Arial Narrow" w:hAnsi="Arial Narrow"/>
        </w:rPr>
        <w:t xml:space="preserve"> ve smyslu ustanovení § 1746 odst. 2 Občanského zákoníku č. 89/2012 Sb.</w:t>
      </w:r>
    </w:p>
    <w:p w14:paraId="38810F4A" w14:textId="77777777" w:rsidR="00414BF7" w:rsidRPr="002C0016" w:rsidRDefault="00414BF7">
      <w:pPr>
        <w:jc w:val="center"/>
        <w:rPr>
          <w:rFonts w:ascii="Arial Narrow" w:hAnsi="Arial Narrow"/>
        </w:rPr>
      </w:pPr>
    </w:p>
    <w:p w14:paraId="4A346E83" w14:textId="77777777" w:rsidR="0077298C" w:rsidRPr="002C0016" w:rsidRDefault="0077298C">
      <w:pPr>
        <w:jc w:val="center"/>
        <w:rPr>
          <w:rFonts w:ascii="Arial Narrow" w:hAnsi="Arial Narrow"/>
          <w:b/>
        </w:rPr>
      </w:pPr>
    </w:p>
    <w:p w14:paraId="58806F41" w14:textId="77777777" w:rsidR="00EC7F9A" w:rsidRPr="002C0016" w:rsidRDefault="00EC7F9A">
      <w:pPr>
        <w:jc w:val="center"/>
        <w:rPr>
          <w:rFonts w:ascii="Arial Narrow" w:hAnsi="Arial Narrow"/>
          <w:b/>
        </w:rPr>
      </w:pPr>
      <w:r w:rsidRPr="002C0016">
        <w:rPr>
          <w:rFonts w:ascii="Arial Narrow" w:hAnsi="Arial Narrow"/>
          <w:b/>
        </w:rPr>
        <w:t>I. PŘEDMĚT SMLOUVY</w:t>
      </w:r>
    </w:p>
    <w:p w14:paraId="5238FE62" w14:textId="77777777" w:rsidR="00E2150A" w:rsidRPr="002C0016" w:rsidRDefault="00E2150A">
      <w:pPr>
        <w:jc w:val="center"/>
        <w:rPr>
          <w:rFonts w:ascii="Arial Narrow" w:hAnsi="Arial Narrow"/>
          <w:b/>
        </w:rPr>
      </w:pPr>
    </w:p>
    <w:p w14:paraId="6F83D369" w14:textId="77777777" w:rsidR="002C0016" w:rsidRDefault="00D857AE" w:rsidP="002C0016">
      <w:pPr>
        <w:jc w:val="both"/>
        <w:rPr>
          <w:rFonts w:ascii="Arial Narrow" w:hAnsi="Arial Narrow"/>
        </w:rPr>
      </w:pPr>
      <w:r>
        <w:rPr>
          <w:rFonts w:ascii="Arial Narrow" w:hAnsi="Arial Narrow"/>
        </w:rPr>
        <w:t>Předmětem této smlouvy je úprava podmínek uspořádání divadelního představení ND</w:t>
      </w:r>
      <w:r w:rsidR="00EC7F9A" w:rsidRPr="002C0016">
        <w:rPr>
          <w:rFonts w:ascii="Arial Narrow" w:hAnsi="Arial Narrow"/>
        </w:rPr>
        <w:t xml:space="preserve"> </w:t>
      </w:r>
      <w:r w:rsidR="002C0016">
        <w:rPr>
          <w:rFonts w:ascii="Arial Narrow" w:hAnsi="Arial Narrow"/>
        </w:rPr>
        <w:t>v</w:t>
      </w:r>
      <w:r w:rsidR="000C3E70">
        <w:rPr>
          <w:rFonts w:ascii="Arial Narrow" w:hAnsi="Arial Narrow"/>
        </w:rPr>
        <w:t> Domě kultury</w:t>
      </w:r>
      <w:r>
        <w:rPr>
          <w:rFonts w:ascii="Arial Narrow" w:hAnsi="Arial Narrow"/>
        </w:rPr>
        <w:t xml:space="preserve"> Žďáru nad Sázoavou. ND se zavazuje uskutečnit divadelní představení </w:t>
      </w:r>
      <w:r w:rsidR="002C0016" w:rsidRPr="00DB6061">
        <w:rPr>
          <w:rFonts w:ascii="Arial Narrow" w:hAnsi="Arial Narrow"/>
          <w:b/>
        </w:rPr>
        <w:t>Proslov k národu</w:t>
      </w:r>
      <w:r w:rsidR="002C0016">
        <w:rPr>
          <w:rFonts w:ascii="Arial Narrow" w:hAnsi="Arial Narrow"/>
        </w:rPr>
        <w:t xml:space="preserve"> autora Ascania Celestini, v režii Petry Tejnorové</w:t>
      </w:r>
      <w:r>
        <w:rPr>
          <w:rFonts w:ascii="Arial Narrow" w:hAnsi="Arial Narrow"/>
        </w:rPr>
        <w:t xml:space="preserve"> </w:t>
      </w:r>
      <w:r w:rsidRPr="00D857AE">
        <w:rPr>
          <w:rFonts w:ascii="Arial Narrow" w:hAnsi="Arial Narrow"/>
        </w:rPr>
        <w:t xml:space="preserve">dne 26. 11. 2024 od </w:t>
      </w:r>
      <w:proofErr w:type="gramStart"/>
      <w:r w:rsidRPr="00D857AE">
        <w:rPr>
          <w:rFonts w:ascii="Arial Narrow" w:hAnsi="Arial Narrow"/>
        </w:rPr>
        <w:t>20h</w:t>
      </w:r>
      <w:proofErr w:type="gramEnd"/>
      <w:r w:rsidRPr="00D857AE">
        <w:rPr>
          <w:rFonts w:ascii="Arial Narrow" w:hAnsi="Arial Narrow"/>
        </w:rPr>
        <w:t xml:space="preserve"> ve velkém sále DK</w:t>
      </w:r>
      <w:r>
        <w:rPr>
          <w:rFonts w:ascii="Arial Narrow" w:hAnsi="Arial Narrow"/>
          <w:b/>
        </w:rPr>
        <w:t xml:space="preserve"> </w:t>
      </w:r>
      <w:r>
        <w:rPr>
          <w:rFonts w:ascii="Arial Narrow" w:hAnsi="Arial Narrow"/>
        </w:rPr>
        <w:t>(dále jen „představení“)</w:t>
      </w:r>
      <w:r w:rsidR="002C0016">
        <w:rPr>
          <w:rFonts w:ascii="Arial Narrow" w:hAnsi="Arial Narrow"/>
        </w:rPr>
        <w:t xml:space="preserve">. Po představení bude následovat diskuze s diváky a setkání s herci. </w:t>
      </w:r>
    </w:p>
    <w:p w14:paraId="2F524CDF" w14:textId="77777777" w:rsidR="002C0016" w:rsidRDefault="002C0016" w:rsidP="002C0016">
      <w:pPr>
        <w:jc w:val="both"/>
        <w:rPr>
          <w:rFonts w:ascii="Arial Narrow" w:hAnsi="Arial Narrow"/>
        </w:rPr>
      </w:pPr>
    </w:p>
    <w:p w14:paraId="035BC5E1" w14:textId="77777777" w:rsidR="00414BF7" w:rsidRPr="002C0016" w:rsidRDefault="0036496C" w:rsidP="002C0016">
      <w:pPr>
        <w:jc w:val="both"/>
        <w:rPr>
          <w:rFonts w:ascii="Arial Narrow" w:hAnsi="Arial Narrow"/>
        </w:rPr>
      </w:pPr>
      <w:r w:rsidRPr="002C0016">
        <w:rPr>
          <w:rFonts w:ascii="Arial Narrow" w:hAnsi="Arial Narrow"/>
        </w:rPr>
        <w:tab/>
      </w:r>
      <w:r w:rsidRPr="002C0016">
        <w:rPr>
          <w:rFonts w:ascii="Arial Narrow" w:hAnsi="Arial Narrow"/>
        </w:rPr>
        <w:tab/>
      </w:r>
      <w:r w:rsidRPr="002C0016">
        <w:rPr>
          <w:rFonts w:ascii="Arial Narrow" w:hAnsi="Arial Narrow"/>
        </w:rPr>
        <w:tab/>
      </w:r>
      <w:r w:rsidR="00EC7F9A" w:rsidRPr="002C0016">
        <w:rPr>
          <w:rFonts w:ascii="Arial Narrow" w:hAnsi="Arial Narrow"/>
        </w:rPr>
        <w:tab/>
      </w:r>
    </w:p>
    <w:p w14:paraId="72C30B6C" w14:textId="77777777" w:rsidR="00EC7F9A" w:rsidRPr="002C0016" w:rsidRDefault="00EC7F9A">
      <w:pPr>
        <w:jc w:val="center"/>
        <w:rPr>
          <w:rFonts w:ascii="Arial Narrow" w:hAnsi="Arial Narrow"/>
          <w:b/>
        </w:rPr>
      </w:pPr>
      <w:r w:rsidRPr="002C0016">
        <w:rPr>
          <w:rFonts w:ascii="Arial Narrow" w:hAnsi="Arial Narrow"/>
          <w:b/>
        </w:rPr>
        <w:t>II. ZÁVAZKY POŘADATELE</w:t>
      </w:r>
    </w:p>
    <w:p w14:paraId="3F9A2166" w14:textId="77777777" w:rsidR="000C3E70" w:rsidRDefault="000C3E70" w:rsidP="000C3E70">
      <w:pPr>
        <w:jc w:val="both"/>
        <w:rPr>
          <w:rFonts w:ascii="Arial Narrow" w:hAnsi="Arial Narrow"/>
        </w:rPr>
      </w:pPr>
    </w:p>
    <w:p w14:paraId="170026F1" w14:textId="77777777" w:rsidR="004A69CA" w:rsidRDefault="000C3E70" w:rsidP="000C3E70">
      <w:pPr>
        <w:jc w:val="both"/>
        <w:rPr>
          <w:rFonts w:ascii="Arial Narrow" w:hAnsi="Arial Narrow"/>
        </w:rPr>
      </w:pPr>
      <w:r>
        <w:rPr>
          <w:rFonts w:ascii="Arial Narrow" w:hAnsi="Arial Narrow"/>
        </w:rPr>
        <w:t>P</w:t>
      </w:r>
      <w:r w:rsidR="00EC7F9A" w:rsidRPr="002C0016">
        <w:rPr>
          <w:rFonts w:ascii="Arial Narrow" w:hAnsi="Arial Narrow"/>
        </w:rPr>
        <w:t xml:space="preserve">ořadatel </w:t>
      </w:r>
      <w:r>
        <w:rPr>
          <w:rFonts w:ascii="Arial Narrow" w:hAnsi="Arial Narrow"/>
        </w:rPr>
        <w:t xml:space="preserve">se </w:t>
      </w:r>
      <w:r w:rsidR="00EC7F9A" w:rsidRPr="002C0016">
        <w:rPr>
          <w:rFonts w:ascii="Arial Narrow" w:hAnsi="Arial Narrow"/>
        </w:rPr>
        <w:t>zavazuje</w:t>
      </w:r>
      <w:r>
        <w:rPr>
          <w:rFonts w:ascii="Arial Narrow" w:hAnsi="Arial Narrow"/>
        </w:rPr>
        <w:t xml:space="preserve"> na vlastní náklady</w:t>
      </w:r>
      <w:r w:rsidR="00EC7F9A" w:rsidRPr="002C0016">
        <w:rPr>
          <w:rFonts w:ascii="Arial Narrow" w:hAnsi="Arial Narrow"/>
        </w:rPr>
        <w:t>:</w:t>
      </w:r>
    </w:p>
    <w:p w14:paraId="7BE299B4" w14:textId="77777777" w:rsidR="00D857AE" w:rsidRDefault="004A69CA" w:rsidP="00D857AE">
      <w:pPr>
        <w:jc w:val="both"/>
        <w:rPr>
          <w:rFonts w:ascii="Arial Narrow" w:hAnsi="Arial Narrow"/>
        </w:rPr>
      </w:pPr>
      <w:r>
        <w:rPr>
          <w:rFonts w:ascii="Arial Narrow" w:hAnsi="Arial Narrow"/>
        </w:rPr>
        <w:t>1.</w:t>
      </w:r>
      <w:r w:rsidR="000C3E70">
        <w:rPr>
          <w:rFonts w:ascii="Arial Narrow" w:hAnsi="Arial Narrow"/>
        </w:rPr>
        <w:t xml:space="preserve"> poskytnout</w:t>
      </w:r>
      <w:r>
        <w:rPr>
          <w:rFonts w:ascii="Arial Narrow" w:hAnsi="Arial Narrow"/>
        </w:rPr>
        <w:t xml:space="preserve"> ND technické parametry sálu a umožnit ND obhlídku prostor v doprovodu odpovědné</w:t>
      </w:r>
      <w:r w:rsidR="00D857AE">
        <w:rPr>
          <w:rFonts w:ascii="Arial Narrow" w:hAnsi="Arial Narrow"/>
        </w:rPr>
        <w:t xml:space="preserve"> </w:t>
      </w:r>
      <w:r>
        <w:rPr>
          <w:rFonts w:ascii="Arial Narrow" w:hAnsi="Arial Narrow"/>
        </w:rPr>
        <w:t>osoby pořadatele</w:t>
      </w:r>
      <w:r w:rsidR="00B713B5">
        <w:rPr>
          <w:rFonts w:ascii="Arial Narrow" w:hAnsi="Arial Narrow"/>
        </w:rPr>
        <w:t>;</w:t>
      </w:r>
    </w:p>
    <w:p w14:paraId="3F2F8A66" w14:textId="77777777" w:rsidR="00B713B5" w:rsidRDefault="00B713B5" w:rsidP="00D857AE">
      <w:pPr>
        <w:jc w:val="both"/>
        <w:rPr>
          <w:rFonts w:ascii="Arial Narrow" w:hAnsi="Arial Narrow"/>
        </w:rPr>
      </w:pPr>
      <w:r>
        <w:rPr>
          <w:rFonts w:ascii="Arial Narrow" w:hAnsi="Arial Narrow"/>
        </w:rPr>
        <w:t>2. zabezpečit organizaci, propagaci a prodej vstupenek;</w:t>
      </w:r>
    </w:p>
    <w:p w14:paraId="1DDD3636" w14:textId="77777777" w:rsidR="00B713B5" w:rsidRDefault="00B713B5" w:rsidP="00D857AE">
      <w:pPr>
        <w:jc w:val="both"/>
        <w:rPr>
          <w:rFonts w:ascii="Arial Narrow" w:hAnsi="Arial Narrow"/>
        </w:rPr>
      </w:pPr>
      <w:r>
        <w:rPr>
          <w:rFonts w:ascii="Arial Narrow" w:hAnsi="Arial Narrow"/>
        </w:rPr>
        <w:t xml:space="preserve">3. na vlastní náklady poskytnout prostory velkého sálu DK v čase potřebném pro stavbu, přípravu, technickou a hereckou zkoušku dne 26. 11. 2024 od 10 hod. a také poskytnout odpovídající zázemí pro herecký soubor ND; </w:t>
      </w:r>
    </w:p>
    <w:p w14:paraId="4A757036" w14:textId="77777777" w:rsidR="00B713B5" w:rsidRDefault="00B713B5" w:rsidP="00D857AE">
      <w:pPr>
        <w:jc w:val="both"/>
        <w:rPr>
          <w:rFonts w:ascii="Arial Narrow" w:hAnsi="Arial Narrow"/>
        </w:rPr>
      </w:pPr>
      <w:r>
        <w:rPr>
          <w:rFonts w:ascii="Arial Narrow" w:hAnsi="Arial Narrow"/>
        </w:rPr>
        <w:lastRenderedPageBreak/>
        <w:t xml:space="preserve">4. zajistit a uhradit služby obslužného personálu DK (požárníci, </w:t>
      </w:r>
      <w:r w:rsidR="00A2297D">
        <w:rPr>
          <w:rFonts w:ascii="Arial Narrow" w:hAnsi="Arial Narrow"/>
        </w:rPr>
        <w:t xml:space="preserve">úklid, </w:t>
      </w:r>
      <w:r>
        <w:rPr>
          <w:rFonts w:ascii="Arial Narrow" w:hAnsi="Arial Narrow"/>
        </w:rPr>
        <w:t xml:space="preserve">uvaděčky, </w:t>
      </w:r>
      <w:proofErr w:type="gramStart"/>
      <w:r>
        <w:rPr>
          <w:rFonts w:ascii="Arial Narrow" w:hAnsi="Arial Narrow"/>
        </w:rPr>
        <w:t>šatnářky,</w:t>
      </w:r>
      <w:proofErr w:type="gramEnd"/>
      <w:r>
        <w:rPr>
          <w:rFonts w:ascii="Arial Narrow" w:hAnsi="Arial Narrow"/>
        </w:rPr>
        <w:t xml:space="preserve"> apod.) v den představení;</w:t>
      </w:r>
    </w:p>
    <w:p w14:paraId="165EA31C" w14:textId="77777777" w:rsidR="00B713B5" w:rsidRDefault="00B713B5" w:rsidP="00D857AE">
      <w:pPr>
        <w:jc w:val="both"/>
        <w:rPr>
          <w:rFonts w:ascii="Arial Narrow" w:hAnsi="Arial Narrow"/>
        </w:rPr>
      </w:pPr>
      <w:r>
        <w:rPr>
          <w:rFonts w:ascii="Arial Narrow" w:hAnsi="Arial Narrow"/>
        </w:rPr>
        <w:t>5. poskytnout ND 6 volných vstupenek na představení za účelem propagace, kontroly a dozoru nad uměleckou úrovní představení;</w:t>
      </w:r>
    </w:p>
    <w:p w14:paraId="47A41455" w14:textId="77777777" w:rsidR="00B713B5" w:rsidRDefault="00B713B5" w:rsidP="00D857AE">
      <w:pPr>
        <w:jc w:val="both"/>
        <w:rPr>
          <w:rFonts w:ascii="Arial Narrow" w:hAnsi="Arial Narrow"/>
        </w:rPr>
      </w:pPr>
      <w:r>
        <w:rPr>
          <w:rFonts w:ascii="Arial Narrow" w:hAnsi="Arial Narrow"/>
        </w:rPr>
        <w:t>6. poskytnout bezplatné parkování pro vozidla ND</w:t>
      </w:r>
      <w:r w:rsidR="0062089D">
        <w:rPr>
          <w:rFonts w:ascii="Arial Narrow" w:hAnsi="Arial Narrow"/>
        </w:rPr>
        <w:t xml:space="preserve"> v blízkosti DK;</w:t>
      </w:r>
    </w:p>
    <w:p w14:paraId="7CACCC54" w14:textId="77777777" w:rsidR="005C7466" w:rsidRDefault="0062089D" w:rsidP="0062089D">
      <w:pPr>
        <w:jc w:val="both"/>
        <w:rPr>
          <w:rFonts w:ascii="Arial Narrow" w:hAnsi="Arial Narrow"/>
        </w:rPr>
      </w:pPr>
      <w:r>
        <w:rPr>
          <w:rFonts w:ascii="Arial Narrow" w:hAnsi="Arial Narrow"/>
        </w:rPr>
        <w:t>7</w:t>
      </w:r>
      <w:r w:rsidR="00D857AE">
        <w:rPr>
          <w:rFonts w:ascii="Arial Narrow" w:hAnsi="Arial Narrow"/>
        </w:rPr>
        <w:t xml:space="preserve">. uhradit ND </w:t>
      </w:r>
      <w:r w:rsidR="00B713B5">
        <w:rPr>
          <w:rFonts w:ascii="Arial Narrow" w:hAnsi="Arial Narrow"/>
        </w:rPr>
        <w:t xml:space="preserve">finanční plnění </w:t>
      </w:r>
      <w:r w:rsidR="005C7466">
        <w:rPr>
          <w:rFonts w:ascii="Arial Narrow" w:hAnsi="Arial Narrow" w:cs="Arial"/>
        </w:rPr>
        <w:t>dle čl. IV odst. 1 této Smlouvy;</w:t>
      </w:r>
    </w:p>
    <w:p w14:paraId="0C27AF5A" w14:textId="77777777" w:rsidR="005C7466" w:rsidRDefault="0062089D" w:rsidP="0062089D">
      <w:pPr>
        <w:jc w:val="both"/>
        <w:rPr>
          <w:rFonts w:ascii="Arial Narrow" w:hAnsi="Arial Narrow" w:cs="Arial"/>
        </w:rPr>
      </w:pPr>
      <w:r>
        <w:rPr>
          <w:rFonts w:ascii="Arial Narrow" w:hAnsi="Arial Narrow" w:cs="Arial"/>
        </w:rPr>
        <w:t>8. u</w:t>
      </w:r>
      <w:r w:rsidR="00EC7F9A" w:rsidRPr="002C0016">
        <w:rPr>
          <w:rFonts w:ascii="Arial Narrow" w:hAnsi="Arial Narrow" w:cs="Arial"/>
        </w:rPr>
        <w:t xml:space="preserve">hradit veškeré poplatky vyplývající z autorského </w:t>
      </w:r>
      <w:proofErr w:type="gramStart"/>
      <w:r w:rsidR="00EC7F9A" w:rsidRPr="002C0016">
        <w:rPr>
          <w:rFonts w:ascii="Arial Narrow" w:hAnsi="Arial Narrow" w:cs="Arial"/>
        </w:rPr>
        <w:t>zákona</w:t>
      </w:r>
      <w:proofErr w:type="gramEnd"/>
      <w:r w:rsidR="00EC7F9A" w:rsidRPr="002C0016">
        <w:rPr>
          <w:rFonts w:ascii="Arial Narrow" w:hAnsi="Arial Narrow" w:cs="Arial"/>
        </w:rPr>
        <w:t xml:space="preserve"> popřípadě další poplatky spojené s</w:t>
      </w:r>
      <w:r w:rsidR="005C7466">
        <w:rPr>
          <w:rFonts w:ascii="Arial Narrow" w:hAnsi="Arial Narrow" w:cs="Arial"/>
        </w:rPr>
        <w:t> </w:t>
      </w:r>
      <w:r w:rsidR="00EC7F9A" w:rsidRPr="002C0016">
        <w:rPr>
          <w:rFonts w:ascii="Arial Narrow" w:hAnsi="Arial Narrow" w:cs="Arial"/>
        </w:rPr>
        <w:t>představením</w:t>
      </w:r>
      <w:r w:rsidR="005C7466">
        <w:rPr>
          <w:rFonts w:ascii="Arial Narrow" w:hAnsi="Arial Narrow" w:cs="Arial"/>
        </w:rPr>
        <w:t xml:space="preserve"> dle čl. IV odst. 2 této Smlouvy. </w:t>
      </w:r>
    </w:p>
    <w:p w14:paraId="697EB47C" w14:textId="77777777" w:rsidR="0062089D" w:rsidRPr="002C0016" w:rsidRDefault="005C7466" w:rsidP="0062089D">
      <w:pPr>
        <w:jc w:val="both"/>
        <w:rPr>
          <w:rFonts w:ascii="Arial Narrow" w:hAnsi="Arial Narrow"/>
        </w:rPr>
      </w:pPr>
      <w:r>
        <w:rPr>
          <w:rFonts w:ascii="Arial Narrow" w:hAnsi="Arial Narrow" w:cs="Arial"/>
        </w:rPr>
        <w:t xml:space="preserve"> </w:t>
      </w:r>
    </w:p>
    <w:p w14:paraId="3CDEDA01" w14:textId="77777777" w:rsidR="0077298C" w:rsidRPr="002C0016" w:rsidRDefault="0077298C">
      <w:pPr>
        <w:jc w:val="center"/>
        <w:rPr>
          <w:rFonts w:ascii="Arial Narrow" w:hAnsi="Arial Narrow"/>
          <w:b/>
        </w:rPr>
      </w:pPr>
    </w:p>
    <w:p w14:paraId="4C5E33DA" w14:textId="77777777" w:rsidR="00EC7F9A" w:rsidRPr="002C0016" w:rsidRDefault="00EC7F9A">
      <w:pPr>
        <w:jc w:val="center"/>
        <w:rPr>
          <w:rFonts w:ascii="Arial Narrow" w:hAnsi="Arial Narrow"/>
          <w:b/>
        </w:rPr>
      </w:pPr>
      <w:r w:rsidRPr="002C0016">
        <w:rPr>
          <w:rFonts w:ascii="Arial Narrow" w:hAnsi="Arial Narrow"/>
          <w:b/>
        </w:rPr>
        <w:t>III. ZÁVAZKY ND</w:t>
      </w:r>
    </w:p>
    <w:p w14:paraId="54F803B7" w14:textId="77777777" w:rsidR="0062089D" w:rsidRDefault="0062089D" w:rsidP="0062089D">
      <w:pPr>
        <w:jc w:val="both"/>
        <w:rPr>
          <w:rFonts w:ascii="Arial Narrow" w:hAnsi="Arial Narrow"/>
          <w:b/>
        </w:rPr>
      </w:pPr>
    </w:p>
    <w:p w14:paraId="49B3754C" w14:textId="77777777" w:rsidR="00EC7F9A" w:rsidRDefault="00EC7F9A" w:rsidP="0062089D">
      <w:pPr>
        <w:jc w:val="both"/>
        <w:rPr>
          <w:rFonts w:ascii="Arial Narrow" w:hAnsi="Arial Narrow"/>
        </w:rPr>
      </w:pPr>
      <w:r w:rsidRPr="002C0016">
        <w:rPr>
          <w:rFonts w:ascii="Arial Narrow" w:hAnsi="Arial Narrow"/>
        </w:rPr>
        <w:t xml:space="preserve">ND </w:t>
      </w:r>
      <w:r w:rsidR="0062089D">
        <w:rPr>
          <w:rFonts w:ascii="Arial Narrow" w:hAnsi="Arial Narrow"/>
        </w:rPr>
        <w:t>se zavazuje na vlastní náklady</w:t>
      </w:r>
      <w:r w:rsidRPr="002C0016">
        <w:rPr>
          <w:rFonts w:ascii="Arial Narrow" w:hAnsi="Arial Narrow"/>
        </w:rPr>
        <w:t>:</w:t>
      </w:r>
    </w:p>
    <w:p w14:paraId="04A7BB15" w14:textId="77777777" w:rsidR="0062089D" w:rsidRDefault="0062089D" w:rsidP="0062089D">
      <w:pPr>
        <w:jc w:val="both"/>
        <w:rPr>
          <w:rFonts w:ascii="Arial Narrow" w:hAnsi="Arial Narrow"/>
        </w:rPr>
      </w:pPr>
      <w:r>
        <w:rPr>
          <w:rFonts w:ascii="Arial Narrow" w:hAnsi="Arial Narrow"/>
        </w:rPr>
        <w:t>1. uskutečnit představení formou veřejného vystoupení v termínu a čase stanoveným touto smlouvou;</w:t>
      </w:r>
    </w:p>
    <w:p w14:paraId="31C0B945" w14:textId="77777777" w:rsidR="0062089D" w:rsidRDefault="0062089D" w:rsidP="0062089D">
      <w:pPr>
        <w:jc w:val="both"/>
        <w:rPr>
          <w:rFonts w:ascii="Arial Narrow" w:hAnsi="Arial Narrow"/>
        </w:rPr>
      </w:pPr>
      <w:r>
        <w:rPr>
          <w:rFonts w:ascii="Arial Narrow" w:hAnsi="Arial Narrow"/>
        </w:rPr>
        <w:t>2. zabezpečit uměleckou kvalitu představení;</w:t>
      </w:r>
    </w:p>
    <w:p w14:paraId="49905F16" w14:textId="77777777" w:rsidR="0062089D" w:rsidRDefault="0062089D" w:rsidP="0062089D">
      <w:pPr>
        <w:jc w:val="both"/>
        <w:rPr>
          <w:rFonts w:ascii="Arial Narrow" w:hAnsi="Arial Narrow"/>
        </w:rPr>
      </w:pPr>
      <w:r>
        <w:rPr>
          <w:rFonts w:ascii="Arial Narrow" w:hAnsi="Arial Narrow"/>
        </w:rPr>
        <w:t>3. zrealizovat před představením technickou přípravu, technickou a hereckou zkoušku;</w:t>
      </w:r>
    </w:p>
    <w:p w14:paraId="429CB2B9" w14:textId="77777777" w:rsidR="0062089D" w:rsidRDefault="0062089D" w:rsidP="0062089D">
      <w:pPr>
        <w:jc w:val="both"/>
        <w:rPr>
          <w:rFonts w:ascii="Arial Narrow" w:hAnsi="Arial Narrow"/>
        </w:rPr>
      </w:pPr>
      <w:r>
        <w:rPr>
          <w:rFonts w:ascii="Arial Narrow" w:hAnsi="Arial Narrow"/>
        </w:rPr>
        <w:t>4. zajistit demontáž a nakládání dekorace po představení;</w:t>
      </w:r>
    </w:p>
    <w:p w14:paraId="108133FC" w14:textId="77777777" w:rsidR="0062089D" w:rsidRDefault="0062089D" w:rsidP="0062089D">
      <w:pPr>
        <w:jc w:val="both"/>
        <w:rPr>
          <w:rFonts w:ascii="Arial Narrow" w:hAnsi="Arial Narrow"/>
        </w:rPr>
      </w:pPr>
      <w:r>
        <w:rPr>
          <w:rFonts w:ascii="Arial Narrow" w:hAnsi="Arial Narrow"/>
        </w:rPr>
        <w:t>5. zajistit a uhradit přepravu uměleckých a technických pracovníků ND;</w:t>
      </w:r>
    </w:p>
    <w:p w14:paraId="47B3F6AE" w14:textId="77777777" w:rsidR="0062089D" w:rsidRDefault="0062089D" w:rsidP="0062089D">
      <w:pPr>
        <w:jc w:val="both"/>
        <w:rPr>
          <w:rFonts w:ascii="Arial Narrow" w:hAnsi="Arial Narrow"/>
        </w:rPr>
      </w:pPr>
      <w:r>
        <w:rPr>
          <w:rFonts w:ascii="Arial Narrow" w:hAnsi="Arial Narrow"/>
        </w:rPr>
        <w:t>6. zajistit a uhradit přepravu dekorace, kostýmů, rekvizit a dalších technických částí výpravy;</w:t>
      </w:r>
    </w:p>
    <w:p w14:paraId="5E0B4A86" w14:textId="77777777" w:rsidR="0062089D" w:rsidRDefault="0062089D" w:rsidP="0062089D">
      <w:pPr>
        <w:jc w:val="both"/>
        <w:rPr>
          <w:rFonts w:ascii="Arial Narrow" w:hAnsi="Arial Narrow"/>
        </w:rPr>
      </w:pPr>
      <w:r>
        <w:rPr>
          <w:rFonts w:ascii="Arial Narrow" w:hAnsi="Arial Narrow"/>
        </w:rPr>
        <w:t>7. zajistit vyplacení honorářů a diet uměleckým i technickým pracovníkům ND i externím spolupracovníkům ND;</w:t>
      </w:r>
    </w:p>
    <w:p w14:paraId="7236E44C" w14:textId="77777777" w:rsidR="0077298C" w:rsidRPr="0062089D" w:rsidRDefault="0062089D" w:rsidP="0062089D">
      <w:pPr>
        <w:jc w:val="both"/>
        <w:rPr>
          <w:rFonts w:ascii="Arial Narrow" w:hAnsi="Arial Narrow"/>
        </w:rPr>
      </w:pPr>
      <w:r>
        <w:rPr>
          <w:rFonts w:ascii="Arial Narrow" w:hAnsi="Arial Narrow"/>
        </w:rPr>
        <w:t>8. bezplatně poskytnout pořadateli propagační materiály k divadelnímu představení v dostaečném časovém předstihu, nejpozději však do 26. 9. 2024.</w:t>
      </w:r>
    </w:p>
    <w:p w14:paraId="3EE12DD9" w14:textId="77777777" w:rsidR="00E2150A" w:rsidRPr="002C0016" w:rsidRDefault="00E2150A">
      <w:pPr>
        <w:jc w:val="center"/>
        <w:rPr>
          <w:rFonts w:ascii="Arial Narrow" w:hAnsi="Arial Narrow"/>
          <w:b/>
        </w:rPr>
      </w:pPr>
    </w:p>
    <w:p w14:paraId="5FA8A995" w14:textId="77777777" w:rsidR="0062089D" w:rsidRDefault="0062089D">
      <w:pPr>
        <w:jc w:val="center"/>
        <w:rPr>
          <w:rFonts w:ascii="Arial Narrow" w:hAnsi="Arial Narrow"/>
          <w:b/>
        </w:rPr>
      </w:pPr>
    </w:p>
    <w:p w14:paraId="647EAB78" w14:textId="77777777" w:rsidR="00EC7F9A" w:rsidRPr="002C0016" w:rsidRDefault="00EC7F9A">
      <w:pPr>
        <w:jc w:val="center"/>
        <w:rPr>
          <w:rFonts w:ascii="Arial Narrow" w:hAnsi="Arial Narrow"/>
          <w:b/>
        </w:rPr>
      </w:pPr>
      <w:r w:rsidRPr="002C0016">
        <w:rPr>
          <w:rFonts w:ascii="Arial Narrow" w:hAnsi="Arial Narrow"/>
          <w:b/>
        </w:rPr>
        <w:t>IV. ÚHRADA FINANČNÍHO PLNĚNÍ</w:t>
      </w:r>
    </w:p>
    <w:p w14:paraId="6A84FB79" w14:textId="77777777" w:rsidR="00EC7F9A" w:rsidRPr="002C0016" w:rsidRDefault="00EC7F9A">
      <w:pPr>
        <w:jc w:val="center"/>
        <w:rPr>
          <w:rFonts w:ascii="Arial Narrow" w:hAnsi="Arial Narrow"/>
        </w:rPr>
      </w:pPr>
    </w:p>
    <w:p w14:paraId="0AB04BD8" w14:textId="77777777" w:rsidR="005C7466" w:rsidRPr="005C7466" w:rsidRDefault="005C7466" w:rsidP="005C7466">
      <w:pPr>
        <w:jc w:val="both"/>
        <w:rPr>
          <w:rFonts w:ascii="Arial Narrow" w:hAnsi="Arial Narrow"/>
        </w:rPr>
      </w:pPr>
      <w:r>
        <w:rPr>
          <w:rFonts w:ascii="Arial Narrow" w:hAnsi="Arial Narrow"/>
        </w:rPr>
        <w:t>1. P</w:t>
      </w:r>
      <w:r w:rsidR="00EC7F9A" w:rsidRPr="002C0016">
        <w:rPr>
          <w:rFonts w:ascii="Arial Narrow" w:hAnsi="Arial Narrow"/>
        </w:rPr>
        <w:t>ořadatel se zavazuje uhradit</w:t>
      </w:r>
      <w:r>
        <w:rPr>
          <w:rFonts w:ascii="Arial Narrow" w:hAnsi="Arial Narrow"/>
        </w:rPr>
        <w:t xml:space="preserve"> náklady spojené s hostováním v celkové maximální výši </w:t>
      </w:r>
      <w:r w:rsidRPr="005C7466">
        <w:rPr>
          <w:rFonts w:ascii="Arial Narrow" w:hAnsi="Arial Narrow"/>
          <w:b/>
        </w:rPr>
        <w:t>70 000 Kč</w:t>
      </w:r>
      <w:r>
        <w:rPr>
          <w:rFonts w:ascii="Arial Narrow" w:hAnsi="Arial Narrow"/>
        </w:rPr>
        <w:t>, slovy: sedmdesát tisíc korun českých, na základě faktury-daňového dokladu vystaveného ND. Ppořadatel se zavazuje uhradit částku dle odst. 1 tohoto článku</w:t>
      </w:r>
      <w:r w:rsidR="00EC7F9A" w:rsidRPr="002C0016">
        <w:rPr>
          <w:rFonts w:ascii="Arial Narrow" w:hAnsi="Arial Narrow"/>
        </w:rPr>
        <w:t xml:space="preserve"> </w:t>
      </w:r>
      <w:r w:rsidR="00725C87" w:rsidRPr="002C0016">
        <w:rPr>
          <w:rFonts w:ascii="Arial Narrow" w:hAnsi="Arial Narrow"/>
        </w:rPr>
        <w:t xml:space="preserve">do </w:t>
      </w:r>
      <w:proofErr w:type="gramStart"/>
      <w:r w:rsidR="00EC7F9A" w:rsidRPr="002C0016">
        <w:rPr>
          <w:rFonts w:ascii="Arial Narrow" w:hAnsi="Arial Narrow"/>
        </w:rPr>
        <w:t>14</w:t>
      </w:r>
      <w:r w:rsidR="000200F0" w:rsidRPr="002C0016">
        <w:rPr>
          <w:rFonts w:ascii="Arial Narrow" w:hAnsi="Arial Narrow"/>
        </w:rPr>
        <w:t>ti</w:t>
      </w:r>
      <w:proofErr w:type="gramEnd"/>
      <w:r w:rsidR="00EC7F9A" w:rsidRPr="002C0016">
        <w:rPr>
          <w:rFonts w:ascii="Arial Narrow" w:hAnsi="Arial Narrow"/>
        </w:rPr>
        <w:t xml:space="preserve"> dnů od obdržení faktury. Částka bude uhrazena bankovním převodem na účet ND uvedený v záhlaví této smlouvy. Dnem uhrazení se rozumí den, kdy byla předmětná částka připsána na účet ND.</w:t>
      </w:r>
      <w:r>
        <w:rPr>
          <w:rFonts w:ascii="Arial Narrow" w:hAnsi="Arial Narrow"/>
        </w:rPr>
        <w:t xml:space="preserve"> Částka zahrnuje odměnu za představení včetně všech nákladů spojených s představením. Plnění dle této smlouvy </w:t>
      </w:r>
      <w:r w:rsidRPr="002C0016">
        <w:rPr>
          <w:rFonts w:ascii="Arial Narrow" w:hAnsi="Arial Narrow" w:cs="Arial"/>
        </w:rPr>
        <w:t>je podle</w:t>
      </w:r>
      <w:r w:rsidRPr="002C0016">
        <w:rPr>
          <w:rFonts w:ascii="Arial Narrow" w:hAnsi="Arial Narrow" w:cs="Arial"/>
          <w:b/>
        </w:rPr>
        <w:t xml:space="preserve"> </w:t>
      </w:r>
      <w:r w:rsidRPr="002C0016">
        <w:rPr>
          <w:rFonts w:ascii="Arial Narrow" w:hAnsi="Arial Narrow" w:cs="Arial"/>
        </w:rPr>
        <w:t>§61 písm. e) zákona č.235/2004 Sb.,</w:t>
      </w:r>
      <w:r>
        <w:rPr>
          <w:rFonts w:ascii="Arial Narrow" w:hAnsi="Arial Narrow" w:cs="Arial"/>
        </w:rPr>
        <w:t xml:space="preserve"> </w:t>
      </w:r>
      <w:r w:rsidRPr="002C0016">
        <w:rPr>
          <w:rFonts w:ascii="Arial Narrow" w:hAnsi="Arial Narrow" w:cs="Arial"/>
        </w:rPr>
        <w:t>osvobozeno od DPH.</w:t>
      </w:r>
    </w:p>
    <w:p w14:paraId="285A4CC0" w14:textId="77777777" w:rsidR="005C7466" w:rsidRDefault="005C7466" w:rsidP="005C7466">
      <w:pPr>
        <w:jc w:val="both"/>
        <w:rPr>
          <w:rFonts w:ascii="Arial Narrow" w:hAnsi="Arial Narrow"/>
        </w:rPr>
      </w:pPr>
      <w:r>
        <w:rPr>
          <w:rFonts w:ascii="Arial Narrow" w:hAnsi="Arial Narrow"/>
        </w:rPr>
        <w:t xml:space="preserve">2. Pořadatel se zavazuje </w:t>
      </w:r>
      <w:r>
        <w:rPr>
          <w:rFonts w:ascii="Arial Narrow" w:hAnsi="Arial Narrow" w:cs="Arial"/>
        </w:rPr>
        <w:t>u</w:t>
      </w:r>
      <w:r w:rsidRPr="002C0016">
        <w:rPr>
          <w:rFonts w:ascii="Arial Narrow" w:hAnsi="Arial Narrow" w:cs="Arial"/>
        </w:rPr>
        <w:t>hradit veškeré poplatky vyplývající z autorského zákona</w:t>
      </w:r>
      <w:r>
        <w:rPr>
          <w:rFonts w:ascii="Arial Narrow" w:hAnsi="Arial Narrow" w:cs="Arial"/>
        </w:rPr>
        <w:t xml:space="preserve">. </w:t>
      </w:r>
      <w:r w:rsidRPr="002C0016">
        <w:rPr>
          <w:rFonts w:ascii="Arial Narrow" w:hAnsi="Arial Narrow" w:cs="Arial"/>
        </w:rPr>
        <w:t>Specifikace těchto poplatků:</w:t>
      </w:r>
      <w:r>
        <w:rPr>
          <w:rFonts w:ascii="Arial Narrow" w:hAnsi="Arial Narrow" w:cs="Arial"/>
        </w:rPr>
        <w:t xml:space="preserve"> </w:t>
      </w:r>
      <w:proofErr w:type="gramStart"/>
      <w:r w:rsidRPr="005C7466">
        <w:rPr>
          <w:rFonts w:ascii="Arial Narrow" w:hAnsi="Arial Narrow" w:cs="Arial"/>
          <w:b/>
        </w:rPr>
        <w:t>17%</w:t>
      </w:r>
      <w:proofErr w:type="gramEnd"/>
      <w:r w:rsidRPr="005C7466">
        <w:rPr>
          <w:rFonts w:ascii="Arial Narrow" w:hAnsi="Arial Narrow" w:cs="Arial"/>
          <w:b/>
        </w:rPr>
        <w:t xml:space="preserve"> z hrubých tržeb</w:t>
      </w:r>
      <w:r>
        <w:rPr>
          <w:rFonts w:ascii="Arial Narrow" w:hAnsi="Arial Narrow" w:cs="Arial"/>
        </w:rPr>
        <w:t xml:space="preserve">. </w:t>
      </w:r>
      <w:r w:rsidRPr="002C0016">
        <w:rPr>
          <w:rFonts w:ascii="Arial Narrow" w:hAnsi="Arial Narrow" w:cs="Arial"/>
        </w:rPr>
        <w:t xml:space="preserve">Hrubou tržbou se rozumí souhrn cen za prodané vstupenky před jakýmikoli odpočty. Pořadatel je </w:t>
      </w:r>
      <w:r w:rsidRPr="002C0016">
        <w:rPr>
          <w:rFonts w:ascii="Arial Narrow" w:hAnsi="Arial Narrow"/>
        </w:rPr>
        <w:t xml:space="preserve">povinen ohlásit do 30 dnů od vystoupení celkovou hrubou tržbu za představení ND a uhradit poplatky uvedené výše na </w:t>
      </w:r>
      <w:r>
        <w:rPr>
          <w:rFonts w:ascii="Arial Narrow" w:hAnsi="Arial Narrow"/>
        </w:rPr>
        <w:t xml:space="preserve">účet ND uvedený v záhlaví této smlouvy. </w:t>
      </w:r>
    </w:p>
    <w:p w14:paraId="2B3F2CD4" w14:textId="77777777" w:rsidR="00EC7F9A" w:rsidRPr="002C0016" w:rsidRDefault="0062089D" w:rsidP="0062089D">
      <w:pPr>
        <w:jc w:val="both"/>
        <w:rPr>
          <w:rFonts w:ascii="Arial Narrow" w:hAnsi="Arial Narrow"/>
        </w:rPr>
      </w:pPr>
      <w:r>
        <w:rPr>
          <w:rFonts w:ascii="Arial Narrow" w:hAnsi="Arial Narrow"/>
        </w:rPr>
        <w:t xml:space="preserve">3. </w:t>
      </w:r>
      <w:r w:rsidR="00EC7F9A" w:rsidRPr="002C0016">
        <w:rPr>
          <w:rFonts w:ascii="Arial Narrow" w:hAnsi="Arial Narrow"/>
        </w:rPr>
        <w:t xml:space="preserve">Bude-li pořadatel v prodlení s úhradou faktury, </w:t>
      </w:r>
      <w:r w:rsidR="00725C87" w:rsidRPr="002C0016">
        <w:rPr>
          <w:rFonts w:ascii="Arial Narrow" w:hAnsi="Arial Narrow"/>
        </w:rPr>
        <w:t>je</w:t>
      </w:r>
      <w:r w:rsidR="00EC7F9A" w:rsidRPr="002C0016">
        <w:rPr>
          <w:rFonts w:ascii="Arial Narrow" w:hAnsi="Arial Narrow"/>
        </w:rPr>
        <w:t xml:space="preserve"> ND </w:t>
      </w:r>
      <w:r w:rsidR="00725C87" w:rsidRPr="002C0016">
        <w:rPr>
          <w:rFonts w:ascii="Arial Narrow" w:hAnsi="Arial Narrow"/>
        </w:rPr>
        <w:t xml:space="preserve">oprávněno </w:t>
      </w:r>
      <w:r w:rsidR="00EC7F9A" w:rsidRPr="002C0016">
        <w:rPr>
          <w:rFonts w:ascii="Arial Narrow" w:hAnsi="Arial Narrow"/>
        </w:rPr>
        <w:t xml:space="preserve">účtovat úrok z prodlení ve výši stanovené příslušným nařízením vlády č. 351/2013 Sb. ve znění platném a účinném ke dni vzniku prodlení s úhradou. </w:t>
      </w:r>
    </w:p>
    <w:p w14:paraId="31A79B01" w14:textId="77777777" w:rsidR="005648E6" w:rsidRDefault="005C7466" w:rsidP="00692CCE">
      <w:pPr>
        <w:jc w:val="both"/>
        <w:rPr>
          <w:rFonts w:ascii="Arial Narrow" w:hAnsi="Arial Narrow"/>
        </w:rPr>
      </w:pPr>
      <w:r w:rsidRPr="005C7466">
        <w:rPr>
          <w:rFonts w:ascii="Arial Narrow" w:hAnsi="Arial Narrow"/>
        </w:rPr>
        <w:t xml:space="preserve">4. Smluvní strany se dohodly, že veškeré výnosy ze vstupného náleží pořadateli. </w:t>
      </w:r>
    </w:p>
    <w:p w14:paraId="05F254FA" w14:textId="77777777" w:rsidR="005C7466" w:rsidRDefault="005C7466" w:rsidP="00692CCE">
      <w:pPr>
        <w:jc w:val="both"/>
        <w:rPr>
          <w:rFonts w:ascii="Arial Narrow" w:hAnsi="Arial Narrow"/>
        </w:rPr>
      </w:pPr>
      <w:r>
        <w:rPr>
          <w:rFonts w:ascii="Arial Narrow" w:hAnsi="Arial Narrow"/>
        </w:rPr>
        <w:t xml:space="preserve">5. Výši vstupného na představení určuje pořadatel. </w:t>
      </w:r>
    </w:p>
    <w:p w14:paraId="3CB2A59B" w14:textId="77777777" w:rsidR="005C7466" w:rsidRPr="005C7466" w:rsidRDefault="005C7466" w:rsidP="00692CCE">
      <w:pPr>
        <w:jc w:val="both"/>
        <w:rPr>
          <w:rFonts w:ascii="Arial Narrow" w:hAnsi="Arial Narrow"/>
        </w:rPr>
      </w:pPr>
    </w:p>
    <w:p w14:paraId="2C87FA49" w14:textId="77777777" w:rsidR="00E2150A" w:rsidRPr="002C0016" w:rsidRDefault="00E2150A" w:rsidP="00387144">
      <w:pPr>
        <w:jc w:val="center"/>
        <w:rPr>
          <w:rFonts w:ascii="Arial Narrow" w:hAnsi="Arial Narrow"/>
          <w:b/>
        </w:rPr>
      </w:pPr>
    </w:p>
    <w:p w14:paraId="7799873A" w14:textId="77777777" w:rsidR="00EC7F9A" w:rsidRPr="002C0016" w:rsidRDefault="00EC7F9A" w:rsidP="00387144">
      <w:pPr>
        <w:jc w:val="center"/>
        <w:rPr>
          <w:rFonts w:ascii="Arial Narrow" w:hAnsi="Arial Narrow"/>
          <w:b/>
        </w:rPr>
      </w:pPr>
      <w:r w:rsidRPr="002C0016">
        <w:rPr>
          <w:rFonts w:ascii="Arial Narrow" w:hAnsi="Arial Narrow"/>
          <w:b/>
        </w:rPr>
        <w:t>V. DALŠÍ UJEDNÁNÍ</w:t>
      </w:r>
    </w:p>
    <w:p w14:paraId="57E5AB90" w14:textId="77777777" w:rsidR="00EC7F9A" w:rsidRPr="002C0016" w:rsidRDefault="00EC7F9A">
      <w:pPr>
        <w:rPr>
          <w:rFonts w:ascii="Arial Narrow" w:hAnsi="Arial Narrow"/>
        </w:rPr>
      </w:pPr>
    </w:p>
    <w:p w14:paraId="20F397F2" w14:textId="77777777" w:rsidR="00EC7F9A" w:rsidRPr="002C0016" w:rsidRDefault="00A2297D" w:rsidP="00A2297D">
      <w:pPr>
        <w:jc w:val="both"/>
        <w:rPr>
          <w:rFonts w:ascii="Arial Narrow" w:hAnsi="Arial Narrow"/>
        </w:rPr>
      </w:pPr>
      <w:r>
        <w:rPr>
          <w:rFonts w:ascii="Arial Narrow" w:hAnsi="Arial Narrow"/>
        </w:rPr>
        <w:t xml:space="preserve">1. </w:t>
      </w:r>
      <w:r w:rsidR="00EC7F9A" w:rsidRPr="002C0016">
        <w:rPr>
          <w:rFonts w:ascii="Arial Narrow" w:hAnsi="Arial Narrow"/>
        </w:rPr>
        <w:t>Pořadatel zajistí, že nebudou bez předchozího svolení ND pořizovány jakékoli obrazové či zvukové záznamy představení.</w:t>
      </w:r>
    </w:p>
    <w:p w14:paraId="3C18D038" w14:textId="77777777" w:rsidR="00EC7F9A" w:rsidRPr="00A2297D" w:rsidRDefault="00A2297D" w:rsidP="00A2297D">
      <w:pPr>
        <w:ind w:left="284"/>
        <w:jc w:val="both"/>
        <w:rPr>
          <w:rFonts w:ascii="Arial Narrow" w:hAnsi="Arial Narrow"/>
        </w:rPr>
      </w:pPr>
      <w:r>
        <w:rPr>
          <w:rFonts w:ascii="Arial Narrow" w:hAnsi="Arial Narrow"/>
        </w:rPr>
        <w:lastRenderedPageBreak/>
        <w:t xml:space="preserve">2. </w:t>
      </w:r>
      <w:r w:rsidR="00EC7F9A" w:rsidRPr="00A2297D">
        <w:rPr>
          <w:rFonts w:ascii="Arial Narrow" w:hAnsi="Arial Narrow"/>
        </w:rPr>
        <w:t>Zákonná zpravodajská licence:</w:t>
      </w:r>
      <w:r w:rsidR="0014378D" w:rsidRPr="00A2297D">
        <w:rPr>
          <w:rFonts w:ascii="Arial Narrow" w:hAnsi="Arial Narrow"/>
        </w:rPr>
        <w:t xml:space="preserve"> </w:t>
      </w:r>
      <w:r w:rsidR="00EC7F9A" w:rsidRPr="00A2297D">
        <w:rPr>
          <w:rFonts w:ascii="Arial Narrow" w:hAnsi="Arial Narrow"/>
        </w:rPr>
        <w:t xml:space="preserve">Obě strany berou na vědomí, že na tuto smlouvu </w:t>
      </w:r>
      <w:r w:rsidR="0014378D" w:rsidRPr="00A2297D">
        <w:rPr>
          <w:rFonts w:ascii="Arial Narrow" w:hAnsi="Arial Narrow"/>
        </w:rPr>
        <w:t>se vztahuje</w:t>
      </w:r>
      <w:r w:rsidR="00EC7F9A" w:rsidRPr="00A2297D">
        <w:rPr>
          <w:rFonts w:ascii="Arial Narrow" w:hAnsi="Arial Narrow"/>
        </w:rPr>
        <w:t xml:space="preserve"> ustanovení § 34 odst. b</w:t>
      </w:r>
      <w:r w:rsidR="00CF07F8" w:rsidRPr="00A2297D">
        <w:rPr>
          <w:rFonts w:ascii="Arial Narrow" w:hAnsi="Arial Narrow"/>
        </w:rPr>
        <w:t>)</w:t>
      </w:r>
      <w:r w:rsidR="00EC7F9A" w:rsidRPr="00A2297D">
        <w:rPr>
          <w:rFonts w:ascii="Arial Narrow" w:hAnsi="Arial Narrow"/>
        </w:rPr>
        <w:t xml:space="preserve"> autorského zákona s tím, že do autorského práva nezasahuje ten, kdo v odůvodněné míře dílo užije při zpravodajství o aktuální události.</w:t>
      </w:r>
    </w:p>
    <w:p w14:paraId="1EF8BBC1" w14:textId="77777777" w:rsidR="00E2150A" w:rsidRDefault="00E2150A" w:rsidP="00387144">
      <w:pPr>
        <w:jc w:val="center"/>
        <w:rPr>
          <w:rFonts w:ascii="Arial Narrow" w:hAnsi="Arial Narrow"/>
          <w:b/>
        </w:rPr>
      </w:pPr>
    </w:p>
    <w:p w14:paraId="4747928F" w14:textId="77777777" w:rsidR="00A2297D" w:rsidRPr="002C0016" w:rsidRDefault="00A2297D" w:rsidP="00387144">
      <w:pPr>
        <w:jc w:val="center"/>
        <w:rPr>
          <w:rFonts w:ascii="Arial Narrow" w:hAnsi="Arial Narrow"/>
          <w:b/>
        </w:rPr>
      </w:pPr>
    </w:p>
    <w:p w14:paraId="1FCE61AD" w14:textId="77777777" w:rsidR="00EC7F9A" w:rsidRPr="002C0016" w:rsidRDefault="00EC7F9A" w:rsidP="00387144">
      <w:pPr>
        <w:jc w:val="center"/>
        <w:rPr>
          <w:rFonts w:ascii="Arial Narrow" w:hAnsi="Arial Narrow"/>
          <w:b/>
        </w:rPr>
      </w:pPr>
      <w:r w:rsidRPr="002C0016">
        <w:rPr>
          <w:rFonts w:ascii="Arial Narrow" w:hAnsi="Arial Narrow"/>
          <w:b/>
        </w:rPr>
        <w:t>VI. ZÁVĚREČNÁ USTANOVENÍ</w:t>
      </w:r>
    </w:p>
    <w:p w14:paraId="4B85E8A3" w14:textId="77777777" w:rsidR="00EC7F9A" w:rsidRPr="002C0016" w:rsidRDefault="00EC7F9A">
      <w:pPr>
        <w:rPr>
          <w:rFonts w:ascii="Arial Narrow" w:hAnsi="Arial Narrow"/>
        </w:rPr>
      </w:pPr>
    </w:p>
    <w:p w14:paraId="6B3A974B" w14:textId="77777777" w:rsidR="0053464E" w:rsidRPr="002C0016" w:rsidRDefault="00A2297D" w:rsidP="00A2297D">
      <w:pPr>
        <w:spacing w:line="240" w:lineRule="atLeast"/>
        <w:ind w:right="-1"/>
        <w:jc w:val="both"/>
        <w:rPr>
          <w:rFonts w:ascii="Arial Narrow" w:hAnsi="Arial Narrow"/>
        </w:rPr>
      </w:pPr>
      <w:r>
        <w:rPr>
          <w:rFonts w:ascii="Arial Narrow" w:hAnsi="Arial Narrow"/>
        </w:rPr>
        <w:t xml:space="preserve">1. </w:t>
      </w:r>
      <w:r w:rsidR="00EC7F9A" w:rsidRPr="002C0016">
        <w:rPr>
          <w:rFonts w:ascii="Arial Narrow" w:hAnsi="Arial Narrow"/>
        </w:rPr>
        <w:t>Bude-li uskutečnění představení znemožněno nepředvídatelnou událostí /vyšší moc/ či neodvratitelnou událostí ležící mimo smluvní strany/epidemie, přírodní katastrofa, vážné onemocnění, případně úmrtí/ mají obě strany právo od smlouvy odstoupit bez nároku na finanční náhradu škody. V případě výskytu události vyšší moci se smluvní strany mohou dohodnout na možnosti změnit termíny představení aneb zrušit jakékoli představení. Pokud se smluvní strany nedohodnou na náhradním termínu představení, jsou zproštěny svých smluvních závazků a každá strana bude zodpovědná za uhrazení veškerých svých nákladů vzniklých až do výskytu události vyšší moci.</w:t>
      </w:r>
    </w:p>
    <w:p w14:paraId="41CB0F88" w14:textId="77777777" w:rsidR="00EC7F9A" w:rsidRPr="002C0016" w:rsidRDefault="00A2297D" w:rsidP="00A2297D">
      <w:pPr>
        <w:spacing w:line="240" w:lineRule="atLeast"/>
        <w:ind w:right="-1"/>
        <w:jc w:val="both"/>
        <w:rPr>
          <w:rFonts w:ascii="Arial Narrow" w:hAnsi="Arial Narrow"/>
        </w:rPr>
      </w:pPr>
      <w:r>
        <w:rPr>
          <w:rFonts w:ascii="Arial Narrow" w:hAnsi="Arial Narrow"/>
        </w:rPr>
        <w:t xml:space="preserve">2. </w:t>
      </w:r>
      <w:r w:rsidR="00EC7F9A" w:rsidRPr="002C0016">
        <w:rPr>
          <w:rFonts w:ascii="Arial Narrow" w:hAnsi="Arial Narrow"/>
        </w:rPr>
        <w:t xml:space="preserve">Zruší-li pořadatel představení bez závažného důvodu do 15 dnů před sjednaným termínem, je pořadatel povinen uhradit ND </w:t>
      </w:r>
      <w:proofErr w:type="gramStart"/>
      <w:r w:rsidR="00EC7F9A" w:rsidRPr="002C0016">
        <w:rPr>
          <w:rFonts w:ascii="Arial Narrow" w:hAnsi="Arial Narrow"/>
        </w:rPr>
        <w:t>50%</w:t>
      </w:r>
      <w:proofErr w:type="gramEnd"/>
      <w:r w:rsidR="00EC7F9A" w:rsidRPr="002C0016">
        <w:rPr>
          <w:rFonts w:ascii="Arial Narrow" w:hAnsi="Arial Narrow"/>
        </w:rPr>
        <w:t xml:space="preserve"> dohodnutého honoráře jako smluvní pokutu. Pokud pořadatel zruší představení ve lhůtě kratší než 15 dnů, uhradí </w:t>
      </w:r>
      <w:proofErr w:type="gramStart"/>
      <w:r w:rsidR="00EC7F9A" w:rsidRPr="002C0016">
        <w:rPr>
          <w:rFonts w:ascii="Arial Narrow" w:hAnsi="Arial Narrow"/>
        </w:rPr>
        <w:t>100%</w:t>
      </w:r>
      <w:proofErr w:type="gramEnd"/>
      <w:r w:rsidR="00EC7F9A" w:rsidRPr="002C0016">
        <w:rPr>
          <w:rFonts w:ascii="Arial Narrow" w:hAnsi="Arial Narrow"/>
        </w:rPr>
        <w:t xml:space="preserve"> dohodnutého honoráře jako smluvní pokutu. Smluvní pokuta je splatná na základě faktury vystavené ND a zaslané pořadateli. </w:t>
      </w:r>
    </w:p>
    <w:p w14:paraId="261FB4D7" w14:textId="77777777" w:rsidR="00EC7F9A" w:rsidRPr="00A2297D" w:rsidRDefault="00A2297D" w:rsidP="00A2297D">
      <w:pPr>
        <w:suppressAutoHyphens/>
        <w:jc w:val="both"/>
        <w:rPr>
          <w:rFonts w:ascii="Arial Narrow" w:hAnsi="Arial Narrow" w:cs="Arial"/>
        </w:rPr>
      </w:pPr>
      <w:r>
        <w:rPr>
          <w:rFonts w:ascii="Arial Narrow" w:hAnsi="Arial Narrow" w:cs="Arial"/>
        </w:rPr>
        <w:t xml:space="preserve">3. </w:t>
      </w:r>
      <w:r w:rsidR="00EC7F9A" w:rsidRPr="00A2297D">
        <w:rPr>
          <w:rFonts w:ascii="Arial Narrow" w:hAnsi="Arial Narrow" w:cs="Arial"/>
        </w:rPr>
        <w:t>Odřekne-li vystoupení ND (nikoli z důvod</w:t>
      </w:r>
      <w:r w:rsidR="0053464E" w:rsidRPr="00A2297D">
        <w:rPr>
          <w:rFonts w:ascii="Arial Narrow" w:hAnsi="Arial Narrow" w:cs="Arial"/>
        </w:rPr>
        <w:t xml:space="preserve">u nesplnění závazků pořadatele </w:t>
      </w:r>
      <w:r w:rsidR="00EC7F9A" w:rsidRPr="00A2297D">
        <w:rPr>
          <w:rFonts w:ascii="Arial Narrow" w:hAnsi="Arial Narrow" w:cs="Arial"/>
        </w:rPr>
        <w:t xml:space="preserve">dle této smlouvy), je povinno uhradit pořadateli prokazatelné </w:t>
      </w:r>
      <w:r w:rsidR="005B348F" w:rsidRPr="00A2297D">
        <w:rPr>
          <w:rFonts w:ascii="Arial Narrow" w:hAnsi="Arial Narrow" w:cs="Arial"/>
        </w:rPr>
        <w:t>výdaje</w:t>
      </w:r>
      <w:r w:rsidR="00EC7F9A" w:rsidRPr="00A2297D">
        <w:rPr>
          <w:rFonts w:ascii="Arial Narrow" w:hAnsi="Arial Narrow" w:cs="Arial"/>
        </w:rPr>
        <w:t xml:space="preserve"> a škody spojené s přípravou vystoupení.</w:t>
      </w:r>
    </w:p>
    <w:p w14:paraId="29696D2E" w14:textId="77777777" w:rsidR="00EC7F9A" w:rsidRPr="002C0016" w:rsidRDefault="00A2297D" w:rsidP="00A2297D">
      <w:pPr>
        <w:jc w:val="both"/>
        <w:rPr>
          <w:rFonts w:ascii="Arial Narrow" w:hAnsi="Arial Narrow"/>
        </w:rPr>
      </w:pPr>
      <w:r>
        <w:rPr>
          <w:rFonts w:ascii="Arial Narrow" w:hAnsi="Arial Narrow"/>
        </w:rPr>
        <w:t xml:space="preserve">4. </w:t>
      </w:r>
      <w:r w:rsidR="00EC7F9A" w:rsidRPr="002C0016">
        <w:rPr>
          <w:rFonts w:ascii="Arial Narrow" w:hAnsi="Arial Narrow"/>
        </w:rPr>
        <w:t xml:space="preserve">Tato smlouva je vyhotovena ve dvou exemplářích, ze kterých si každá smluvní </w:t>
      </w:r>
      <w:r w:rsidR="00EC7F9A" w:rsidRPr="002C0016">
        <w:rPr>
          <w:rFonts w:ascii="Arial Narrow" w:hAnsi="Arial Narrow" w:cs="Arial"/>
        </w:rPr>
        <w:t>s</w:t>
      </w:r>
      <w:r w:rsidR="00EC7F9A" w:rsidRPr="002C0016">
        <w:rPr>
          <w:rFonts w:ascii="Arial Narrow" w:hAnsi="Arial Narrow"/>
        </w:rPr>
        <w:t>trana ponechá po jednom. Změny této smlouvy lze provádět pouze písemně ve formě číslovaných dodatků.</w:t>
      </w:r>
    </w:p>
    <w:p w14:paraId="4C8E45B7" w14:textId="77777777" w:rsidR="00EC7F9A" w:rsidRPr="002C0016" w:rsidRDefault="00A2297D" w:rsidP="00A2297D">
      <w:pPr>
        <w:jc w:val="both"/>
        <w:rPr>
          <w:rFonts w:ascii="Arial Narrow" w:hAnsi="Arial Narrow" w:cs="Arial"/>
        </w:rPr>
      </w:pPr>
      <w:r>
        <w:rPr>
          <w:rFonts w:ascii="Arial Narrow" w:hAnsi="Arial Narrow"/>
        </w:rPr>
        <w:t xml:space="preserve">5. </w:t>
      </w:r>
      <w:r w:rsidR="00EC7F9A" w:rsidRPr="002C0016">
        <w:rPr>
          <w:rFonts w:ascii="Arial Narrow" w:hAnsi="Arial Narrow"/>
        </w:rPr>
        <w:t xml:space="preserve">Práva a povinnosti vyplývající z této smlouvy se řídí českým právním řádem, </w:t>
      </w:r>
      <w:r w:rsidR="00EC7F9A" w:rsidRPr="002C0016">
        <w:rPr>
          <w:rFonts w:ascii="Arial Narrow" w:hAnsi="Arial Narrow" w:cs="Arial"/>
        </w:rPr>
        <w:t xml:space="preserve">především pak </w:t>
      </w:r>
      <w:r w:rsidR="00F04A5B" w:rsidRPr="002C0016">
        <w:rPr>
          <w:rFonts w:ascii="Arial Narrow" w:hAnsi="Arial Narrow" w:cs="Arial"/>
        </w:rPr>
        <w:t>o</w:t>
      </w:r>
      <w:r w:rsidR="00EC7F9A" w:rsidRPr="002C0016">
        <w:rPr>
          <w:rFonts w:ascii="Arial Narrow" w:hAnsi="Arial Narrow" w:cs="Arial"/>
        </w:rPr>
        <w:t>bčanským zákoníkem č. 89/2012 Sb.</w:t>
      </w:r>
      <w:r w:rsidR="00F04A5B" w:rsidRPr="002C0016">
        <w:rPr>
          <w:rFonts w:ascii="Arial Narrow" w:hAnsi="Arial Narrow" w:cs="Arial"/>
        </w:rPr>
        <w:t xml:space="preserve"> a a</w:t>
      </w:r>
      <w:r w:rsidR="00EC7F9A" w:rsidRPr="002C0016">
        <w:rPr>
          <w:rFonts w:ascii="Arial Narrow" w:hAnsi="Arial Narrow" w:cs="Arial"/>
        </w:rPr>
        <w:t>utorským zákonem č.121/2000 Sb.</w:t>
      </w:r>
      <w:r w:rsidR="00F04A5B" w:rsidRPr="002C0016">
        <w:rPr>
          <w:rFonts w:ascii="Arial Narrow" w:hAnsi="Arial Narrow" w:cs="Arial"/>
        </w:rPr>
        <w:t>,</w:t>
      </w:r>
      <w:r w:rsidR="00692CCE">
        <w:rPr>
          <w:rFonts w:ascii="Arial Narrow" w:hAnsi="Arial Narrow" w:cs="Arial"/>
        </w:rPr>
        <w:t xml:space="preserve"> </w:t>
      </w:r>
      <w:r w:rsidR="00F04A5B" w:rsidRPr="002C0016">
        <w:rPr>
          <w:rFonts w:ascii="Arial Narrow" w:hAnsi="Arial Narrow" w:cs="Arial"/>
        </w:rPr>
        <w:t>ve znění pozdějších předpisů.</w:t>
      </w:r>
      <w:r w:rsidR="00F74DCF" w:rsidRPr="002C0016">
        <w:rPr>
          <w:rFonts w:ascii="Arial Narrow" w:hAnsi="Arial Narrow" w:cs="Arial"/>
        </w:rPr>
        <w:t xml:space="preserve"> </w:t>
      </w:r>
      <w:r w:rsidR="00C07F34" w:rsidRPr="002C0016">
        <w:rPr>
          <w:rFonts w:ascii="Arial Narrow" w:hAnsi="Arial Narrow" w:cs="Arial"/>
        </w:rPr>
        <w:t xml:space="preserve">Smluvní strany tímto vylučují </w:t>
      </w:r>
      <w:r w:rsidR="00F74DCF" w:rsidRPr="002C0016">
        <w:rPr>
          <w:rFonts w:ascii="Arial Narrow" w:hAnsi="Arial Narrow" w:cs="Arial"/>
        </w:rPr>
        <w:t>použití § 1740 odst. 3 občanského zákoníku, který stanoví, že smlouva je uzavřena i tehdy, kdy nedojde k úplné shodě projevů vůle smluvních stran.</w:t>
      </w:r>
    </w:p>
    <w:p w14:paraId="09156CAD" w14:textId="77777777" w:rsidR="00F74DCF" w:rsidRPr="002C0016" w:rsidRDefault="00A2297D" w:rsidP="00A2297D">
      <w:pPr>
        <w:jc w:val="both"/>
        <w:rPr>
          <w:rFonts w:ascii="Arial Narrow" w:hAnsi="Arial Narrow" w:cs="Arial"/>
        </w:rPr>
      </w:pPr>
      <w:r>
        <w:rPr>
          <w:rFonts w:ascii="Arial Narrow" w:hAnsi="Arial Narrow" w:cs="Arial"/>
        </w:rPr>
        <w:t xml:space="preserve">6. </w:t>
      </w:r>
      <w:r w:rsidR="00653D6A" w:rsidRPr="002C0016">
        <w:rPr>
          <w:rFonts w:ascii="Arial Narrow" w:hAnsi="Arial Narrow" w:cs="Arial"/>
        </w:rPr>
        <w:t xml:space="preserve">Tato smlouva nabývá platnosti </w:t>
      </w:r>
      <w:r w:rsidR="009E6E0A" w:rsidRPr="002C0016">
        <w:rPr>
          <w:rFonts w:ascii="Arial Narrow" w:hAnsi="Arial Narrow" w:cs="Arial"/>
        </w:rPr>
        <w:t xml:space="preserve">a účinnosti </w:t>
      </w:r>
      <w:r w:rsidR="00653D6A" w:rsidRPr="002C0016">
        <w:rPr>
          <w:rFonts w:ascii="Arial Narrow" w:hAnsi="Arial Narrow" w:cs="Arial"/>
        </w:rPr>
        <w:t>dnem jejího podpisu oběma smluvními stranami.</w:t>
      </w:r>
    </w:p>
    <w:p w14:paraId="15F6F19B" w14:textId="77777777" w:rsidR="00EC7F9A" w:rsidRPr="002C0016" w:rsidRDefault="00EC7F9A">
      <w:pPr>
        <w:ind w:left="360"/>
        <w:rPr>
          <w:rFonts w:ascii="Arial Narrow" w:hAnsi="Arial Narrow" w:cs="Arial"/>
        </w:rPr>
      </w:pPr>
    </w:p>
    <w:p w14:paraId="3D9F8919" w14:textId="77777777" w:rsidR="00EC7F9A" w:rsidRPr="002C0016" w:rsidRDefault="00EC7F9A">
      <w:pPr>
        <w:jc w:val="both"/>
        <w:rPr>
          <w:rFonts w:ascii="Arial Narrow" w:hAnsi="Arial Narrow" w:cs="Arial"/>
        </w:rPr>
      </w:pPr>
    </w:p>
    <w:p w14:paraId="2C5B49FE" w14:textId="77777777" w:rsidR="007176D7" w:rsidRPr="002C0016" w:rsidRDefault="007176D7">
      <w:pPr>
        <w:jc w:val="both"/>
        <w:rPr>
          <w:rFonts w:ascii="Arial Narrow" w:hAnsi="Arial Narrow" w:cs="Arial"/>
        </w:rPr>
      </w:pPr>
    </w:p>
    <w:p w14:paraId="45325ACF" w14:textId="77777777" w:rsidR="003544FA" w:rsidRPr="002C0016" w:rsidRDefault="00283D8B">
      <w:pPr>
        <w:jc w:val="both"/>
        <w:rPr>
          <w:rFonts w:ascii="Arial Narrow" w:hAnsi="Arial Narrow"/>
        </w:rPr>
      </w:pPr>
      <w:r w:rsidRPr="002C0016">
        <w:rPr>
          <w:rFonts w:ascii="Arial Narrow" w:hAnsi="Arial Narrow" w:cs="Arial"/>
        </w:rPr>
        <w:tab/>
      </w:r>
    </w:p>
    <w:p w14:paraId="37D28041" w14:textId="25487097" w:rsidR="00EC7F9A" w:rsidRPr="002C0016" w:rsidRDefault="00A2297D" w:rsidP="00653D6A">
      <w:pPr>
        <w:ind w:firstLine="705"/>
        <w:jc w:val="both"/>
        <w:rPr>
          <w:rFonts w:ascii="Arial Narrow" w:hAnsi="Arial Narrow"/>
        </w:rPr>
      </w:pPr>
      <w:r>
        <w:rPr>
          <w:rFonts w:ascii="Arial Narrow" w:hAnsi="Arial Narrow"/>
        </w:rPr>
        <w:t>Ve Žďáru n Sázavou</w:t>
      </w:r>
      <w:r w:rsidR="007B7C28" w:rsidRPr="002C0016">
        <w:rPr>
          <w:rFonts w:ascii="Arial Narrow" w:hAnsi="Arial Narrow"/>
        </w:rPr>
        <w:t xml:space="preserve"> </w:t>
      </w:r>
      <w:r w:rsidR="007866BA">
        <w:rPr>
          <w:rFonts w:ascii="Arial Narrow" w:hAnsi="Arial Narrow"/>
        </w:rPr>
        <w:t>24. 9. 2024</w:t>
      </w:r>
      <w:r w:rsidR="007866BA">
        <w:rPr>
          <w:rFonts w:ascii="Arial Narrow" w:hAnsi="Arial Narrow"/>
        </w:rPr>
        <w:tab/>
      </w:r>
      <w:r w:rsidR="00283D8B" w:rsidRPr="002C0016">
        <w:rPr>
          <w:rFonts w:ascii="Arial Narrow" w:hAnsi="Arial Narrow"/>
        </w:rPr>
        <w:tab/>
      </w:r>
      <w:r w:rsidR="00692CCE">
        <w:rPr>
          <w:rFonts w:ascii="Arial Narrow" w:hAnsi="Arial Narrow"/>
        </w:rPr>
        <w:tab/>
      </w:r>
      <w:r w:rsidR="00EC7F9A" w:rsidRPr="002C0016">
        <w:rPr>
          <w:rFonts w:ascii="Arial Narrow" w:hAnsi="Arial Narrow"/>
        </w:rPr>
        <w:t>V Praze dne</w:t>
      </w:r>
      <w:r w:rsidR="007866BA">
        <w:rPr>
          <w:rFonts w:ascii="Arial Narrow" w:hAnsi="Arial Narrow"/>
        </w:rPr>
        <w:t xml:space="preserve"> 19. 9. 2024</w:t>
      </w:r>
    </w:p>
    <w:p w14:paraId="218F1B47" w14:textId="77777777" w:rsidR="00EC7F9A" w:rsidRPr="002C0016" w:rsidRDefault="00EC7F9A">
      <w:pPr>
        <w:jc w:val="both"/>
        <w:rPr>
          <w:rFonts w:ascii="Arial Narrow" w:hAnsi="Arial Narrow"/>
        </w:rPr>
      </w:pPr>
    </w:p>
    <w:p w14:paraId="0A162838" w14:textId="77777777" w:rsidR="00EC7F9A" w:rsidRPr="002C0016" w:rsidRDefault="000D1244">
      <w:pPr>
        <w:jc w:val="both"/>
        <w:rPr>
          <w:rFonts w:ascii="Arial Narrow" w:hAnsi="Arial Narrow"/>
        </w:rPr>
      </w:pPr>
      <w:r w:rsidRPr="002C0016">
        <w:rPr>
          <w:rFonts w:ascii="Arial Narrow" w:hAnsi="Arial Narrow"/>
        </w:rPr>
        <w:tab/>
      </w:r>
      <w:r w:rsidR="00EC7F9A" w:rsidRPr="002C0016">
        <w:rPr>
          <w:rFonts w:ascii="Arial Narrow" w:hAnsi="Arial Narrow"/>
        </w:rPr>
        <w:tab/>
      </w:r>
    </w:p>
    <w:p w14:paraId="0F11B361" w14:textId="2B5A6D50" w:rsidR="00EC7F9A" w:rsidRPr="002C0016" w:rsidRDefault="006D30EF" w:rsidP="006D30EF">
      <w:pPr>
        <w:tabs>
          <w:tab w:val="left" w:pos="1930"/>
          <w:tab w:val="left" w:pos="6909"/>
        </w:tabs>
        <w:jc w:val="both"/>
        <w:rPr>
          <w:rFonts w:ascii="Arial Narrow" w:hAnsi="Arial Narrow"/>
        </w:rPr>
      </w:pPr>
      <w:r>
        <w:rPr>
          <w:rFonts w:ascii="Arial Narrow" w:hAnsi="Arial Narrow"/>
        </w:rPr>
        <w:tab/>
        <w:t>XXX</w:t>
      </w:r>
      <w:r>
        <w:rPr>
          <w:rFonts w:ascii="Arial Narrow" w:hAnsi="Arial Narrow"/>
        </w:rPr>
        <w:tab/>
        <w:t>XXX</w:t>
      </w:r>
    </w:p>
    <w:p w14:paraId="351B4B35" w14:textId="77777777" w:rsidR="00EC7F9A" w:rsidRPr="002C0016" w:rsidRDefault="00741DCC">
      <w:pPr>
        <w:jc w:val="both"/>
        <w:rPr>
          <w:rFonts w:ascii="Arial Narrow" w:hAnsi="Arial Narrow"/>
        </w:rPr>
      </w:pPr>
      <w:r w:rsidRPr="002C0016">
        <w:rPr>
          <w:rFonts w:ascii="Arial Narrow" w:hAnsi="Arial Narrow"/>
        </w:rPr>
        <w:tab/>
      </w:r>
      <w:r w:rsidR="00EC7F9A" w:rsidRPr="002C0016">
        <w:rPr>
          <w:rFonts w:ascii="Arial Narrow" w:hAnsi="Arial Narrow"/>
        </w:rPr>
        <w:t xml:space="preserve">----------------------------------------  </w:t>
      </w:r>
      <w:r w:rsidRPr="002C0016">
        <w:rPr>
          <w:rFonts w:ascii="Arial Narrow" w:hAnsi="Arial Narrow"/>
        </w:rPr>
        <w:tab/>
        <w:t xml:space="preserve">                      </w:t>
      </w:r>
      <w:r w:rsidR="00692CCE">
        <w:rPr>
          <w:rFonts w:ascii="Arial Narrow" w:hAnsi="Arial Narrow"/>
        </w:rPr>
        <w:tab/>
      </w:r>
      <w:r w:rsidR="00692CCE">
        <w:rPr>
          <w:rFonts w:ascii="Arial Narrow" w:hAnsi="Arial Narrow"/>
        </w:rPr>
        <w:tab/>
      </w:r>
      <w:r w:rsidR="00EC7F9A" w:rsidRPr="002C0016">
        <w:rPr>
          <w:rFonts w:ascii="Arial Narrow" w:hAnsi="Arial Narrow"/>
        </w:rPr>
        <w:t>----------</w:t>
      </w:r>
      <w:r w:rsidRPr="002C0016">
        <w:rPr>
          <w:rFonts w:ascii="Arial Narrow" w:hAnsi="Arial Narrow"/>
        </w:rPr>
        <w:t>----------------------------</w:t>
      </w:r>
    </w:p>
    <w:p w14:paraId="73210838" w14:textId="77777777" w:rsidR="000D1244" w:rsidRPr="002C0016" w:rsidRDefault="00741DCC">
      <w:pPr>
        <w:jc w:val="both"/>
        <w:rPr>
          <w:rFonts w:ascii="Arial Narrow" w:hAnsi="Arial Narrow"/>
        </w:rPr>
      </w:pPr>
      <w:r w:rsidRPr="002C0016">
        <w:rPr>
          <w:rFonts w:ascii="Arial Narrow" w:hAnsi="Arial Narrow"/>
        </w:rPr>
        <w:tab/>
      </w:r>
      <w:r w:rsidR="007B7C28" w:rsidRPr="002C0016">
        <w:rPr>
          <w:rFonts w:ascii="Arial Narrow" w:hAnsi="Arial Narrow"/>
        </w:rPr>
        <w:tab/>
      </w:r>
      <w:r w:rsidR="00A2297D">
        <w:rPr>
          <w:rFonts w:ascii="Arial Narrow" w:hAnsi="Arial Narrow"/>
        </w:rPr>
        <w:tab/>
      </w:r>
      <w:r w:rsidR="00A2297D">
        <w:rPr>
          <w:rFonts w:ascii="Arial Narrow" w:hAnsi="Arial Narrow"/>
        </w:rPr>
        <w:tab/>
      </w:r>
      <w:r w:rsidR="007B7C28" w:rsidRPr="002C0016">
        <w:rPr>
          <w:rFonts w:ascii="Arial Narrow" w:hAnsi="Arial Narrow"/>
        </w:rPr>
        <w:tab/>
      </w:r>
      <w:r w:rsidR="00AF73ED" w:rsidRPr="002C0016">
        <w:rPr>
          <w:rFonts w:ascii="Arial Narrow" w:hAnsi="Arial Narrow"/>
        </w:rPr>
        <w:tab/>
      </w:r>
      <w:r w:rsidR="00AF73ED" w:rsidRPr="002C0016">
        <w:rPr>
          <w:rFonts w:ascii="Arial Narrow" w:hAnsi="Arial Narrow"/>
        </w:rPr>
        <w:tab/>
      </w:r>
      <w:r w:rsidR="00AF73ED" w:rsidRPr="002C0016">
        <w:rPr>
          <w:rFonts w:ascii="Arial Narrow" w:hAnsi="Arial Narrow"/>
        </w:rPr>
        <w:tab/>
      </w:r>
      <w:r w:rsidR="00692CCE">
        <w:rPr>
          <w:rFonts w:ascii="Arial Narrow" w:hAnsi="Arial Narrow"/>
        </w:rPr>
        <w:t>Lukáš Trpišovský</w:t>
      </w:r>
    </w:p>
    <w:p w14:paraId="55452F9F" w14:textId="77777777" w:rsidR="00082F4B" w:rsidRDefault="008D7C99" w:rsidP="00AC02E5">
      <w:pPr>
        <w:rPr>
          <w:rFonts w:ascii="Arial Narrow" w:hAnsi="Arial Narrow"/>
        </w:rPr>
      </w:pPr>
      <w:r w:rsidRPr="002C0016">
        <w:rPr>
          <w:rFonts w:ascii="Arial Narrow" w:hAnsi="Arial Narrow"/>
        </w:rPr>
        <w:tab/>
      </w:r>
      <w:r w:rsidR="00692CCE" w:rsidRPr="002C0016">
        <w:rPr>
          <w:rFonts w:ascii="Arial Narrow" w:hAnsi="Arial Narrow"/>
        </w:rPr>
        <w:t>P</w:t>
      </w:r>
      <w:r w:rsidR="00686B3A" w:rsidRPr="002C0016">
        <w:rPr>
          <w:rFonts w:ascii="Arial Narrow" w:hAnsi="Arial Narrow"/>
        </w:rPr>
        <w:t>ořadatel</w:t>
      </w:r>
      <w:r w:rsidR="00EC7F9A" w:rsidRPr="002C0016">
        <w:rPr>
          <w:rFonts w:ascii="Arial Narrow" w:hAnsi="Arial Narrow"/>
        </w:rPr>
        <w:tab/>
      </w:r>
      <w:r w:rsidR="00EC7F9A" w:rsidRPr="002C0016">
        <w:rPr>
          <w:rFonts w:ascii="Arial Narrow" w:hAnsi="Arial Narrow"/>
        </w:rPr>
        <w:tab/>
      </w:r>
      <w:r w:rsidR="00A2297D">
        <w:rPr>
          <w:rFonts w:ascii="Arial Narrow" w:hAnsi="Arial Narrow"/>
        </w:rPr>
        <w:tab/>
      </w:r>
      <w:r w:rsidR="00EC7F9A" w:rsidRPr="002C0016">
        <w:rPr>
          <w:rFonts w:ascii="Arial Narrow" w:hAnsi="Arial Narrow"/>
        </w:rPr>
        <w:tab/>
      </w:r>
      <w:r w:rsidR="00EC7F9A" w:rsidRPr="002C0016">
        <w:rPr>
          <w:rFonts w:ascii="Arial Narrow" w:hAnsi="Arial Narrow"/>
        </w:rPr>
        <w:tab/>
      </w:r>
      <w:r w:rsidR="00AF73ED" w:rsidRPr="002C0016">
        <w:rPr>
          <w:rFonts w:ascii="Arial Narrow" w:hAnsi="Arial Narrow"/>
        </w:rPr>
        <w:tab/>
      </w:r>
      <w:r w:rsidR="00AC02E5" w:rsidRPr="002C0016">
        <w:rPr>
          <w:rFonts w:ascii="Arial Narrow" w:hAnsi="Arial Narrow"/>
        </w:rPr>
        <w:t xml:space="preserve">umělecký </w:t>
      </w:r>
      <w:r w:rsidR="00741DCC" w:rsidRPr="002C0016">
        <w:rPr>
          <w:rFonts w:ascii="Arial Narrow" w:hAnsi="Arial Narrow"/>
        </w:rPr>
        <w:t>ředite</w:t>
      </w:r>
      <w:r w:rsidR="00AC02E5" w:rsidRPr="002C0016">
        <w:rPr>
          <w:rFonts w:ascii="Arial Narrow" w:hAnsi="Arial Narrow"/>
        </w:rPr>
        <w:t xml:space="preserve">l </w:t>
      </w:r>
      <w:r w:rsidR="00741DCC" w:rsidRPr="002C0016">
        <w:rPr>
          <w:rFonts w:ascii="Arial Narrow" w:hAnsi="Arial Narrow"/>
        </w:rPr>
        <w:t>Činohry ND</w:t>
      </w:r>
      <w:r w:rsidR="00082F4B" w:rsidRPr="002C0016">
        <w:rPr>
          <w:rFonts w:ascii="Arial Narrow" w:hAnsi="Arial Narrow"/>
        </w:rPr>
        <w:tab/>
      </w:r>
    </w:p>
    <w:p w14:paraId="5A40DA86" w14:textId="77777777" w:rsidR="00692CCE" w:rsidRDefault="00692CCE" w:rsidP="00AC02E5">
      <w:pPr>
        <w:rPr>
          <w:rFonts w:ascii="Arial Narrow" w:hAnsi="Arial Narrow"/>
        </w:rPr>
      </w:pPr>
    </w:p>
    <w:p w14:paraId="050C38E0" w14:textId="77777777" w:rsidR="00692CCE" w:rsidRDefault="00692CCE" w:rsidP="00AC02E5">
      <w:pPr>
        <w:rPr>
          <w:rFonts w:ascii="Arial Narrow" w:hAnsi="Arial Narrow"/>
        </w:rPr>
      </w:pPr>
    </w:p>
    <w:p w14:paraId="40EE95F5" w14:textId="7C6D0793" w:rsidR="00692CCE" w:rsidRDefault="006D30EF" w:rsidP="006D30EF">
      <w:pPr>
        <w:tabs>
          <w:tab w:val="left" w:pos="6694"/>
        </w:tabs>
        <w:rPr>
          <w:rFonts w:ascii="Arial Narrow" w:hAnsi="Arial Narrow"/>
        </w:rPr>
      </w:pPr>
      <w:r>
        <w:rPr>
          <w:rFonts w:ascii="Arial Narrow" w:hAnsi="Arial Narrow"/>
        </w:rPr>
        <w:tab/>
        <w:t>XXX</w:t>
      </w:r>
    </w:p>
    <w:p w14:paraId="1BFBB4C5" w14:textId="77777777" w:rsidR="00692CCE" w:rsidRPr="002C0016" w:rsidRDefault="00692CCE" w:rsidP="00692CCE">
      <w:pPr>
        <w:jc w:val="both"/>
        <w:rPr>
          <w:rFonts w:ascii="Arial Narrow" w:hAnsi="Arial Narrow"/>
        </w:rPr>
      </w:pPr>
      <w:r w:rsidRPr="002C0016">
        <w:rPr>
          <w:rFonts w:ascii="Arial Narrow" w:hAnsi="Arial Narrow"/>
        </w:rPr>
        <w:t xml:space="preserve">  </w:t>
      </w:r>
      <w:r w:rsidRPr="002C0016">
        <w:rPr>
          <w:rFonts w:ascii="Arial Narrow" w:hAnsi="Arial Narrow"/>
        </w:rPr>
        <w:tab/>
        <w:t xml:space="preserve">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2C0016">
        <w:rPr>
          <w:rFonts w:ascii="Arial Narrow" w:hAnsi="Arial Narrow"/>
        </w:rPr>
        <w:t xml:space="preserve">         </w:t>
      </w:r>
      <w:r>
        <w:rPr>
          <w:rFonts w:ascii="Arial Narrow" w:hAnsi="Arial Narrow"/>
        </w:rPr>
        <w:tab/>
      </w:r>
      <w:r>
        <w:rPr>
          <w:rFonts w:ascii="Arial Narrow" w:hAnsi="Arial Narrow"/>
        </w:rPr>
        <w:tab/>
      </w:r>
      <w:r w:rsidRPr="002C0016">
        <w:rPr>
          <w:rFonts w:ascii="Arial Narrow" w:hAnsi="Arial Narrow"/>
        </w:rPr>
        <w:t>--------------------------------------</w:t>
      </w:r>
    </w:p>
    <w:p w14:paraId="22529819" w14:textId="77777777" w:rsidR="00692CCE" w:rsidRPr="002C0016" w:rsidRDefault="00692CCE" w:rsidP="00692CCE">
      <w:pPr>
        <w:jc w:val="both"/>
        <w:rPr>
          <w:rFonts w:ascii="Arial Narrow" w:hAnsi="Arial Narrow"/>
        </w:rPr>
      </w:pPr>
      <w:r w:rsidRPr="002C0016">
        <w:rPr>
          <w:rFonts w:ascii="Arial Narrow" w:hAnsi="Arial Narrow"/>
        </w:rPr>
        <w:tab/>
      </w:r>
      <w:r w:rsidRPr="002C0016">
        <w:rPr>
          <w:rFonts w:ascii="Arial Narrow" w:hAnsi="Arial Narrow"/>
        </w:rPr>
        <w:tab/>
      </w:r>
      <w:r w:rsidRPr="002C0016">
        <w:rPr>
          <w:rFonts w:ascii="Arial Narrow" w:hAnsi="Arial Narrow"/>
        </w:rPr>
        <w:tab/>
      </w:r>
      <w:r w:rsidRPr="002C0016">
        <w:rPr>
          <w:rFonts w:ascii="Arial Narrow" w:hAnsi="Arial Narrow"/>
        </w:rPr>
        <w:tab/>
      </w:r>
      <w:r w:rsidRPr="002C0016">
        <w:rPr>
          <w:rFonts w:ascii="Arial Narrow" w:hAnsi="Arial Narrow"/>
        </w:rPr>
        <w:tab/>
      </w:r>
      <w:r w:rsidRPr="002C0016">
        <w:rPr>
          <w:rFonts w:ascii="Arial Narrow" w:hAnsi="Arial Narrow"/>
        </w:rPr>
        <w:tab/>
      </w:r>
      <w:r>
        <w:rPr>
          <w:rFonts w:ascii="Arial Narrow" w:hAnsi="Arial Narrow"/>
        </w:rPr>
        <w:tab/>
      </w:r>
      <w:r w:rsidRPr="002C0016">
        <w:rPr>
          <w:rFonts w:ascii="Arial Narrow" w:hAnsi="Arial Narrow"/>
        </w:rPr>
        <w:tab/>
      </w:r>
      <w:r>
        <w:rPr>
          <w:rFonts w:ascii="Arial Narrow" w:hAnsi="Arial Narrow"/>
        </w:rPr>
        <w:t>Martin Kukučka</w:t>
      </w:r>
    </w:p>
    <w:p w14:paraId="55A1C934" w14:textId="77777777" w:rsidR="00692CCE" w:rsidRPr="002C0016" w:rsidRDefault="00692CCE" w:rsidP="00AC02E5">
      <w:pPr>
        <w:rPr>
          <w:rFonts w:ascii="Arial Narrow" w:hAnsi="Arial Narrow"/>
        </w:rPr>
      </w:pPr>
      <w:r w:rsidRPr="002C0016">
        <w:rPr>
          <w:rFonts w:ascii="Arial Narrow" w:hAnsi="Arial Narrow"/>
        </w:rPr>
        <w:tab/>
      </w:r>
      <w:r>
        <w:rPr>
          <w:rFonts w:ascii="Arial Narrow" w:hAnsi="Arial Narrow"/>
        </w:rPr>
        <w:tab/>
      </w:r>
      <w:r w:rsidRPr="002C0016">
        <w:rPr>
          <w:rFonts w:ascii="Arial Narrow" w:hAnsi="Arial Narrow"/>
        </w:rPr>
        <w:tab/>
      </w:r>
      <w:r w:rsidRPr="002C0016">
        <w:rPr>
          <w:rFonts w:ascii="Arial Narrow" w:hAnsi="Arial Narrow"/>
        </w:rPr>
        <w:tab/>
      </w:r>
      <w:r w:rsidRPr="002C0016">
        <w:rPr>
          <w:rFonts w:ascii="Arial Narrow" w:hAnsi="Arial Narrow"/>
        </w:rPr>
        <w:tab/>
      </w:r>
      <w:r w:rsidRPr="002C0016">
        <w:rPr>
          <w:rFonts w:ascii="Arial Narrow" w:hAnsi="Arial Narrow"/>
        </w:rPr>
        <w:tab/>
      </w:r>
      <w:r w:rsidRPr="002C0016">
        <w:rPr>
          <w:rFonts w:ascii="Arial Narrow" w:hAnsi="Arial Narrow"/>
        </w:rPr>
        <w:tab/>
      </w:r>
      <w:r w:rsidRPr="002C0016">
        <w:rPr>
          <w:rFonts w:ascii="Arial Narrow" w:hAnsi="Arial Narrow"/>
        </w:rPr>
        <w:tab/>
        <w:t>umělecký ředitel Činohry ND</w:t>
      </w:r>
      <w:r w:rsidRPr="002C0016">
        <w:rPr>
          <w:rFonts w:ascii="Arial Narrow" w:hAnsi="Arial Narrow"/>
        </w:rPr>
        <w:tab/>
      </w:r>
    </w:p>
    <w:sectPr w:rsidR="00692CCE" w:rsidRPr="002C0016" w:rsidSect="002870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vinion">
    <w:altName w:val="Times New Roman"/>
    <w:panose1 w:val="00000000000000000000"/>
    <w:charset w:val="00"/>
    <w:family w:val="roman"/>
    <w:notTrueType/>
    <w:pitch w:val="default"/>
    <w:sig w:usb0="00000003" w:usb1="00000000" w:usb2="00000000" w:usb3="00000000" w:csb0="00000001" w:csb1="00000000"/>
  </w:font>
  <w:font w:name="DIN Next LT Pro">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3375"/>
    <w:multiLevelType w:val="hybridMultilevel"/>
    <w:tmpl w:val="4CD0375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E43E0D"/>
    <w:multiLevelType w:val="hybridMultilevel"/>
    <w:tmpl w:val="02524560"/>
    <w:lvl w:ilvl="0" w:tplc="928A54D0">
      <w:start w:val="1"/>
      <w:numFmt w:val="bullet"/>
      <w:lvlText w:val="-"/>
      <w:lvlJc w:val="left"/>
      <w:pPr>
        <w:tabs>
          <w:tab w:val="num" w:pos="1068"/>
        </w:tabs>
        <w:ind w:left="1068" w:hanging="360"/>
      </w:pPr>
      <w:rPr>
        <w:rFonts w:ascii="Arial" w:eastAsia="Times New Roman" w:hAnsi="Aria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 w15:restartNumberingAfterBreak="0">
    <w:nsid w:val="06A62FBA"/>
    <w:multiLevelType w:val="multilevel"/>
    <w:tmpl w:val="A8DA430A"/>
    <w:lvl w:ilvl="0">
      <w:start w:val="4"/>
      <w:numFmt w:val="decimal"/>
      <w:lvlText w:val="%1."/>
      <w:lvlJc w:val="left"/>
      <w:pPr>
        <w:tabs>
          <w:tab w:val="num" w:pos="644"/>
        </w:tabs>
        <w:ind w:left="644"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10E961C9"/>
    <w:multiLevelType w:val="multilevel"/>
    <w:tmpl w:val="730C0FDA"/>
    <w:lvl w:ilvl="0">
      <w:start w:val="1"/>
      <w:numFmt w:val="lowerRoman"/>
      <w:lvlText w:val="%1."/>
      <w:lvlJc w:val="righ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151B4F08"/>
    <w:multiLevelType w:val="hybridMultilevel"/>
    <w:tmpl w:val="551814A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D7425A6"/>
    <w:multiLevelType w:val="hybridMultilevel"/>
    <w:tmpl w:val="91CA632C"/>
    <w:lvl w:ilvl="0" w:tplc="19E6EB2A">
      <w:start w:val="1"/>
      <w:numFmt w:val="decimal"/>
      <w:lvlText w:val="%1."/>
      <w:lvlJc w:val="left"/>
      <w:pPr>
        <w:tabs>
          <w:tab w:val="num" w:pos="720"/>
        </w:tabs>
        <w:ind w:left="720" w:hanging="360"/>
      </w:pPr>
      <w:rPr>
        <w:rFonts w:ascii="Arial" w:eastAsia="Times New Roman" w:hAnsi="Arial" w:cs="Times New Roman"/>
      </w:rPr>
    </w:lvl>
    <w:lvl w:ilvl="1" w:tplc="FFFFFFFF">
      <w:start w:val="125"/>
      <w:numFmt w:val="bullet"/>
      <w:lvlText w:val="-"/>
      <w:lvlJc w:val="left"/>
      <w:pPr>
        <w:tabs>
          <w:tab w:val="num" w:pos="1440"/>
        </w:tabs>
        <w:ind w:left="1440" w:hanging="360"/>
      </w:pPr>
      <w:rPr>
        <w:rFonts w:ascii="Arial" w:eastAsia="Times New Roman" w:hAnsi="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15:restartNumberingAfterBreak="0">
    <w:nsid w:val="4DB4382B"/>
    <w:multiLevelType w:val="hybridMultilevel"/>
    <w:tmpl w:val="C8981D8C"/>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15:restartNumberingAfterBreak="0">
    <w:nsid w:val="73153C4F"/>
    <w:multiLevelType w:val="hybridMultilevel"/>
    <w:tmpl w:val="EC3A15A8"/>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8" w15:restartNumberingAfterBreak="0">
    <w:nsid w:val="79092488"/>
    <w:multiLevelType w:val="hybridMultilevel"/>
    <w:tmpl w:val="8CE4A094"/>
    <w:lvl w:ilvl="0" w:tplc="407C455E">
      <w:start w:val="11"/>
      <w:numFmt w:val="bullet"/>
      <w:lvlText w:val="-"/>
      <w:lvlJc w:val="left"/>
      <w:pPr>
        <w:ind w:left="4170" w:hanging="360"/>
      </w:pPr>
      <w:rPr>
        <w:rFonts w:ascii="Arial" w:eastAsia="Times New Roman" w:hAnsi="Arial" w:cs="Arial" w:hint="default"/>
      </w:rPr>
    </w:lvl>
    <w:lvl w:ilvl="1" w:tplc="04050003" w:tentative="1">
      <w:start w:val="1"/>
      <w:numFmt w:val="bullet"/>
      <w:lvlText w:val="o"/>
      <w:lvlJc w:val="left"/>
      <w:pPr>
        <w:ind w:left="4890" w:hanging="360"/>
      </w:pPr>
      <w:rPr>
        <w:rFonts w:ascii="Courier New" w:hAnsi="Courier New" w:cs="Courier New" w:hint="default"/>
      </w:rPr>
    </w:lvl>
    <w:lvl w:ilvl="2" w:tplc="04050005" w:tentative="1">
      <w:start w:val="1"/>
      <w:numFmt w:val="bullet"/>
      <w:lvlText w:val=""/>
      <w:lvlJc w:val="left"/>
      <w:pPr>
        <w:ind w:left="5610" w:hanging="360"/>
      </w:pPr>
      <w:rPr>
        <w:rFonts w:ascii="Wingdings" w:hAnsi="Wingdings" w:hint="default"/>
      </w:rPr>
    </w:lvl>
    <w:lvl w:ilvl="3" w:tplc="04050001" w:tentative="1">
      <w:start w:val="1"/>
      <w:numFmt w:val="bullet"/>
      <w:lvlText w:val=""/>
      <w:lvlJc w:val="left"/>
      <w:pPr>
        <w:ind w:left="6330" w:hanging="360"/>
      </w:pPr>
      <w:rPr>
        <w:rFonts w:ascii="Symbol" w:hAnsi="Symbol" w:hint="default"/>
      </w:rPr>
    </w:lvl>
    <w:lvl w:ilvl="4" w:tplc="04050003" w:tentative="1">
      <w:start w:val="1"/>
      <w:numFmt w:val="bullet"/>
      <w:lvlText w:val="o"/>
      <w:lvlJc w:val="left"/>
      <w:pPr>
        <w:ind w:left="7050" w:hanging="360"/>
      </w:pPr>
      <w:rPr>
        <w:rFonts w:ascii="Courier New" w:hAnsi="Courier New" w:cs="Courier New" w:hint="default"/>
      </w:rPr>
    </w:lvl>
    <w:lvl w:ilvl="5" w:tplc="04050005" w:tentative="1">
      <w:start w:val="1"/>
      <w:numFmt w:val="bullet"/>
      <w:lvlText w:val=""/>
      <w:lvlJc w:val="left"/>
      <w:pPr>
        <w:ind w:left="7770" w:hanging="360"/>
      </w:pPr>
      <w:rPr>
        <w:rFonts w:ascii="Wingdings" w:hAnsi="Wingdings" w:hint="default"/>
      </w:rPr>
    </w:lvl>
    <w:lvl w:ilvl="6" w:tplc="04050001" w:tentative="1">
      <w:start w:val="1"/>
      <w:numFmt w:val="bullet"/>
      <w:lvlText w:val=""/>
      <w:lvlJc w:val="left"/>
      <w:pPr>
        <w:ind w:left="8490" w:hanging="360"/>
      </w:pPr>
      <w:rPr>
        <w:rFonts w:ascii="Symbol" w:hAnsi="Symbol" w:hint="default"/>
      </w:rPr>
    </w:lvl>
    <w:lvl w:ilvl="7" w:tplc="04050003" w:tentative="1">
      <w:start w:val="1"/>
      <w:numFmt w:val="bullet"/>
      <w:lvlText w:val="o"/>
      <w:lvlJc w:val="left"/>
      <w:pPr>
        <w:ind w:left="9210" w:hanging="360"/>
      </w:pPr>
      <w:rPr>
        <w:rFonts w:ascii="Courier New" w:hAnsi="Courier New" w:cs="Courier New" w:hint="default"/>
      </w:rPr>
    </w:lvl>
    <w:lvl w:ilvl="8" w:tplc="04050005" w:tentative="1">
      <w:start w:val="1"/>
      <w:numFmt w:val="bullet"/>
      <w:lvlText w:val=""/>
      <w:lvlJc w:val="left"/>
      <w:pPr>
        <w:ind w:left="9930" w:hanging="360"/>
      </w:pPr>
      <w:rPr>
        <w:rFonts w:ascii="Wingdings" w:hAnsi="Wingdings" w:hint="default"/>
      </w:rPr>
    </w:lvl>
  </w:abstractNum>
  <w:abstractNum w:abstractNumId="9" w15:restartNumberingAfterBreak="0">
    <w:nsid w:val="7BFF389C"/>
    <w:multiLevelType w:val="hybridMultilevel"/>
    <w:tmpl w:val="E8E8A41E"/>
    <w:lvl w:ilvl="0" w:tplc="7D3CE896">
      <w:start w:val="1"/>
      <w:numFmt w:val="decimal"/>
      <w:lvlText w:val="%1."/>
      <w:lvlJc w:val="left"/>
      <w:pPr>
        <w:tabs>
          <w:tab w:val="num" w:pos="720"/>
        </w:tabs>
        <w:ind w:left="720" w:hanging="360"/>
      </w:pPr>
      <w:rPr>
        <w:rFonts w:ascii="Arial" w:eastAsia="Times New Roman" w:hAnsi="Arial" w:cs="Arial"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193115610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28869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405849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612045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7156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6038647">
    <w:abstractNumId w:val="1"/>
  </w:num>
  <w:num w:numId="7" w16cid:durableId="692926066">
    <w:abstractNumId w:val="4"/>
  </w:num>
  <w:num w:numId="8" w16cid:durableId="1918787578">
    <w:abstractNumId w:val="7"/>
  </w:num>
  <w:num w:numId="9" w16cid:durableId="1503275669">
    <w:abstractNumId w:val="0"/>
  </w:num>
  <w:num w:numId="10" w16cid:durableId="1387021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49401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F9A"/>
    <w:rsid w:val="000200F0"/>
    <w:rsid w:val="0006673D"/>
    <w:rsid w:val="00082F4B"/>
    <w:rsid w:val="000C3E70"/>
    <w:rsid w:val="000D0DFB"/>
    <w:rsid w:val="000D1244"/>
    <w:rsid w:val="000D343F"/>
    <w:rsid w:val="00101805"/>
    <w:rsid w:val="00105DB5"/>
    <w:rsid w:val="0013516A"/>
    <w:rsid w:val="00136C04"/>
    <w:rsid w:val="00141EB8"/>
    <w:rsid w:val="0014378D"/>
    <w:rsid w:val="00163DF1"/>
    <w:rsid w:val="00165C2E"/>
    <w:rsid w:val="00182899"/>
    <w:rsid w:val="00182969"/>
    <w:rsid w:val="00193417"/>
    <w:rsid w:val="001B4D89"/>
    <w:rsid w:val="001C6794"/>
    <w:rsid w:val="00227310"/>
    <w:rsid w:val="00260310"/>
    <w:rsid w:val="00274DE8"/>
    <w:rsid w:val="00283D8B"/>
    <w:rsid w:val="0028700E"/>
    <w:rsid w:val="002C0016"/>
    <w:rsid w:val="002C6C40"/>
    <w:rsid w:val="002D05B2"/>
    <w:rsid w:val="002D28DF"/>
    <w:rsid w:val="002E1EE0"/>
    <w:rsid w:val="0031705E"/>
    <w:rsid w:val="0035085B"/>
    <w:rsid w:val="003544FA"/>
    <w:rsid w:val="003567B3"/>
    <w:rsid w:val="0036496C"/>
    <w:rsid w:val="00387144"/>
    <w:rsid w:val="003B7832"/>
    <w:rsid w:val="003D27BA"/>
    <w:rsid w:val="003E30CE"/>
    <w:rsid w:val="003F10B5"/>
    <w:rsid w:val="003F4849"/>
    <w:rsid w:val="00414BF7"/>
    <w:rsid w:val="00481DC9"/>
    <w:rsid w:val="00486683"/>
    <w:rsid w:val="004878A4"/>
    <w:rsid w:val="00494D38"/>
    <w:rsid w:val="004A09DE"/>
    <w:rsid w:val="004A69CA"/>
    <w:rsid w:val="005009EE"/>
    <w:rsid w:val="0053464E"/>
    <w:rsid w:val="005539A6"/>
    <w:rsid w:val="005648E6"/>
    <w:rsid w:val="0056564C"/>
    <w:rsid w:val="00574B1A"/>
    <w:rsid w:val="0059032C"/>
    <w:rsid w:val="005957AD"/>
    <w:rsid w:val="005B307B"/>
    <w:rsid w:val="005B348F"/>
    <w:rsid w:val="005B5CAB"/>
    <w:rsid w:val="005C7466"/>
    <w:rsid w:val="0062089D"/>
    <w:rsid w:val="00653D6A"/>
    <w:rsid w:val="00677D16"/>
    <w:rsid w:val="00681972"/>
    <w:rsid w:val="00686B3A"/>
    <w:rsid w:val="00692CCE"/>
    <w:rsid w:val="006C1842"/>
    <w:rsid w:val="006D30EF"/>
    <w:rsid w:val="006D64AF"/>
    <w:rsid w:val="007050A7"/>
    <w:rsid w:val="007155B2"/>
    <w:rsid w:val="007176D7"/>
    <w:rsid w:val="00725C87"/>
    <w:rsid w:val="00741DCC"/>
    <w:rsid w:val="0077298C"/>
    <w:rsid w:val="00777FAE"/>
    <w:rsid w:val="00783738"/>
    <w:rsid w:val="007866BA"/>
    <w:rsid w:val="007A0694"/>
    <w:rsid w:val="007B7C28"/>
    <w:rsid w:val="007C4433"/>
    <w:rsid w:val="007C530E"/>
    <w:rsid w:val="007E36BA"/>
    <w:rsid w:val="008003A5"/>
    <w:rsid w:val="00807682"/>
    <w:rsid w:val="008227AB"/>
    <w:rsid w:val="0082377A"/>
    <w:rsid w:val="00824DC1"/>
    <w:rsid w:val="008266C6"/>
    <w:rsid w:val="00851EBC"/>
    <w:rsid w:val="00872839"/>
    <w:rsid w:val="00887566"/>
    <w:rsid w:val="00895D5A"/>
    <w:rsid w:val="008A1BB5"/>
    <w:rsid w:val="008C7082"/>
    <w:rsid w:val="008D6CCA"/>
    <w:rsid w:val="008D7C99"/>
    <w:rsid w:val="00913441"/>
    <w:rsid w:val="00945A40"/>
    <w:rsid w:val="00982B21"/>
    <w:rsid w:val="0099745B"/>
    <w:rsid w:val="009B2C5F"/>
    <w:rsid w:val="009E6E0A"/>
    <w:rsid w:val="00A003EB"/>
    <w:rsid w:val="00A20C96"/>
    <w:rsid w:val="00A2297D"/>
    <w:rsid w:val="00A31F04"/>
    <w:rsid w:val="00A93DE3"/>
    <w:rsid w:val="00AA71FA"/>
    <w:rsid w:val="00AB027B"/>
    <w:rsid w:val="00AC02E5"/>
    <w:rsid w:val="00AF73ED"/>
    <w:rsid w:val="00B4005B"/>
    <w:rsid w:val="00B54F62"/>
    <w:rsid w:val="00B6651F"/>
    <w:rsid w:val="00B713B5"/>
    <w:rsid w:val="00B7587A"/>
    <w:rsid w:val="00BC5969"/>
    <w:rsid w:val="00BE5637"/>
    <w:rsid w:val="00C05B42"/>
    <w:rsid w:val="00C07F34"/>
    <w:rsid w:val="00C1690E"/>
    <w:rsid w:val="00C9550F"/>
    <w:rsid w:val="00CD3251"/>
    <w:rsid w:val="00CE14B9"/>
    <w:rsid w:val="00CE2B2F"/>
    <w:rsid w:val="00CF07F8"/>
    <w:rsid w:val="00D034F1"/>
    <w:rsid w:val="00D328B7"/>
    <w:rsid w:val="00D3610E"/>
    <w:rsid w:val="00D81CAC"/>
    <w:rsid w:val="00D833B9"/>
    <w:rsid w:val="00D857AE"/>
    <w:rsid w:val="00DA579C"/>
    <w:rsid w:val="00DB6061"/>
    <w:rsid w:val="00DB7D8A"/>
    <w:rsid w:val="00DC6277"/>
    <w:rsid w:val="00E007A1"/>
    <w:rsid w:val="00E2150A"/>
    <w:rsid w:val="00E42973"/>
    <w:rsid w:val="00EC7F9A"/>
    <w:rsid w:val="00ED6A2D"/>
    <w:rsid w:val="00EF3FF2"/>
    <w:rsid w:val="00F04A5B"/>
    <w:rsid w:val="00F2129C"/>
    <w:rsid w:val="00F543CC"/>
    <w:rsid w:val="00F66A0F"/>
    <w:rsid w:val="00F74DCF"/>
    <w:rsid w:val="00F773E0"/>
    <w:rsid w:val="00FA4D72"/>
    <w:rsid w:val="00FD2C5F"/>
    <w:rsid w:val="00FE3B06"/>
    <w:rsid w:val="00FF47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DAC420"/>
  <w15:docId w15:val="{9B40C01F-4C2B-4701-BDD0-45430D70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39A6"/>
    <w:rPr>
      <w:sz w:val="24"/>
      <w:szCs w:val="24"/>
    </w:rPr>
  </w:style>
  <w:style w:type="paragraph" w:styleId="Nadpis1">
    <w:name w:val="heading 1"/>
    <w:basedOn w:val="Normln"/>
    <w:next w:val="Normln"/>
    <w:link w:val="Nadpis1Char"/>
    <w:uiPriority w:val="99"/>
    <w:qFormat/>
    <w:rsid w:val="005539A6"/>
    <w:pPr>
      <w:keepNext/>
      <w:jc w:val="both"/>
      <w:outlineLvl w:val="0"/>
    </w:pPr>
    <w:rPr>
      <w:rFonts w:ascii="Arial" w:hAnsi="Arial"/>
      <w:b/>
    </w:rPr>
  </w:style>
  <w:style w:type="paragraph" w:styleId="Nadpis3">
    <w:name w:val="heading 3"/>
    <w:basedOn w:val="Normln"/>
    <w:next w:val="Normln"/>
    <w:link w:val="Nadpis3Char"/>
    <w:uiPriority w:val="99"/>
    <w:qFormat/>
    <w:rsid w:val="005539A6"/>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539A6"/>
    <w:rPr>
      <w:rFonts w:ascii="Cambria" w:hAnsi="Cambria" w:cs="Times New Roman"/>
      <w:b/>
      <w:bCs/>
      <w:kern w:val="32"/>
      <w:sz w:val="32"/>
      <w:szCs w:val="32"/>
    </w:rPr>
  </w:style>
  <w:style w:type="character" w:customStyle="1" w:styleId="Nadpis3Char">
    <w:name w:val="Nadpis 3 Char"/>
    <w:basedOn w:val="Standardnpsmoodstavce"/>
    <w:link w:val="Nadpis3"/>
    <w:uiPriority w:val="99"/>
    <w:semiHidden/>
    <w:locked/>
    <w:rsid w:val="005539A6"/>
    <w:rPr>
      <w:rFonts w:ascii="Cambria" w:hAnsi="Cambria" w:cs="Times New Roman"/>
      <w:b/>
      <w:sz w:val="26"/>
    </w:rPr>
  </w:style>
  <w:style w:type="paragraph" w:styleId="Textvbloku">
    <w:name w:val="Block Text"/>
    <w:basedOn w:val="Normln"/>
    <w:uiPriority w:val="99"/>
    <w:rsid w:val="005539A6"/>
    <w:pPr>
      <w:spacing w:before="120" w:line="240" w:lineRule="atLeast"/>
      <w:ind w:left="720" w:right="43" w:hanging="436"/>
      <w:jc w:val="both"/>
    </w:pPr>
    <w:rPr>
      <w:rFonts w:ascii="Arial" w:hAnsi="Arial"/>
    </w:rPr>
  </w:style>
  <w:style w:type="paragraph" w:styleId="Textbubliny">
    <w:name w:val="Balloon Text"/>
    <w:basedOn w:val="Normln"/>
    <w:link w:val="TextbublinyChar"/>
    <w:uiPriority w:val="99"/>
    <w:semiHidden/>
    <w:rsid w:val="005539A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539A6"/>
    <w:rPr>
      <w:rFonts w:cs="Times New Roman"/>
      <w:sz w:val="2"/>
    </w:rPr>
  </w:style>
  <w:style w:type="paragraph" w:customStyle="1" w:styleId="Export0">
    <w:name w:val="Export 0"/>
    <w:basedOn w:val="Normln"/>
    <w:uiPriority w:val="99"/>
    <w:rsid w:val="005539A6"/>
    <w:pPr>
      <w:widowControl w:val="0"/>
      <w:autoSpaceDE w:val="0"/>
      <w:autoSpaceDN w:val="0"/>
    </w:pPr>
    <w:rPr>
      <w:rFonts w:ascii="Avinion" w:hAnsi="Avinion" w:cs="Avinion"/>
    </w:rPr>
  </w:style>
  <w:style w:type="character" w:styleId="Odkaznakoment">
    <w:name w:val="annotation reference"/>
    <w:basedOn w:val="Standardnpsmoodstavce"/>
    <w:uiPriority w:val="99"/>
    <w:semiHidden/>
    <w:rsid w:val="005539A6"/>
    <w:rPr>
      <w:rFonts w:cs="Times New Roman"/>
      <w:sz w:val="16"/>
    </w:rPr>
  </w:style>
  <w:style w:type="paragraph" w:styleId="Textkomente">
    <w:name w:val="annotation text"/>
    <w:basedOn w:val="Normln"/>
    <w:link w:val="TextkomenteChar"/>
    <w:uiPriority w:val="99"/>
    <w:semiHidden/>
    <w:rsid w:val="005539A6"/>
    <w:rPr>
      <w:sz w:val="20"/>
      <w:szCs w:val="20"/>
    </w:rPr>
  </w:style>
  <w:style w:type="character" w:customStyle="1" w:styleId="TextkomenteChar">
    <w:name w:val="Text komentáře Char"/>
    <w:basedOn w:val="Standardnpsmoodstavce"/>
    <w:link w:val="Textkomente"/>
    <w:uiPriority w:val="99"/>
    <w:semiHidden/>
    <w:locked/>
    <w:rsid w:val="005539A6"/>
    <w:rPr>
      <w:rFonts w:cs="Times New Roman"/>
    </w:rPr>
  </w:style>
  <w:style w:type="paragraph" w:styleId="Pedmtkomente">
    <w:name w:val="annotation subject"/>
    <w:basedOn w:val="Textkomente"/>
    <w:next w:val="Textkomente"/>
    <w:link w:val="PedmtkomenteChar"/>
    <w:uiPriority w:val="99"/>
    <w:semiHidden/>
    <w:rsid w:val="005539A6"/>
    <w:rPr>
      <w:b/>
      <w:bCs/>
    </w:rPr>
  </w:style>
  <w:style w:type="character" w:customStyle="1" w:styleId="PedmtkomenteChar">
    <w:name w:val="Předmět komentáře Char"/>
    <w:basedOn w:val="TextkomenteChar"/>
    <w:link w:val="Pedmtkomente"/>
    <w:uiPriority w:val="99"/>
    <w:semiHidden/>
    <w:locked/>
    <w:rsid w:val="005539A6"/>
    <w:rPr>
      <w:rFonts w:cs="Times New Roman"/>
      <w:b/>
    </w:rPr>
  </w:style>
  <w:style w:type="character" w:customStyle="1" w:styleId="honorific-prefix">
    <w:name w:val="honorific-prefix"/>
    <w:basedOn w:val="Standardnpsmoodstavce"/>
    <w:uiPriority w:val="99"/>
    <w:rsid w:val="005539A6"/>
    <w:rPr>
      <w:rFonts w:cs="Times New Roman"/>
    </w:rPr>
  </w:style>
  <w:style w:type="character" w:customStyle="1" w:styleId="given-name">
    <w:name w:val="given-name"/>
    <w:basedOn w:val="Standardnpsmoodstavce"/>
    <w:uiPriority w:val="99"/>
    <w:rsid w:val="005539A6"/>
    <w:rPr>
      <w:rFonts w:cs="Times New Roman"/>
    </w:rPr>
  </w:style>
  <w:style w:type="character" w:customStyle="1" w:styleId="family-name">
    <w:name w:val="family-name"/>
    <w:basedOn w:val="Standardnpsmoodstavce"/>
    <w:uiPriority w:val="99"/>
    <w:rsid w:val="005539A6"/>
    <w:rPr>
      <w:rFonts w:cs="Times New Roman"/>
    </w:rPr>
  </w:style>
  <w:style w:type="character" w:customStyle="1" w:styleId="role">
    <w:name w:val="role"/>
    <w:basedOn w:val="Standardnpsmoodstavce"/>
    <w:uiPriority w:val="99"/>
    <w:rsid w:val="005539A6"/>
    <w:rPr>
      <w:rFonts w:cs="Times New Roman"/>
    </w:rPr>
  </w:style>
  <w:style w:type="paragraph" w:styleId="Revize">
    <w:name w:val="Revision"/>
    <w:hidden/>
    <w:uiPriority w:val="99"/>
    <w:semiHidden/>
    <w:rsid w:val="005539A6"/>
    <w:rPr>
      <w:sz w:val="24"/>
      <w:szCs w:val="24"/>
    </w:rPr>
  </w:style>
  <w:style w:type="character" w:styleId="Hypertextovodkaz">
    <w:name w:val="Hyperlink"/>
    <w:basedOn w:val="Standardnpsmoodstavce"/>
    <w:uiPriority w:val="99"/>
    <w:semiHidden/>
    <w:rsid w:val="005539A6"/>
    <w:rPr>
      <w:rFonts w:cs="Times New Roman"/>
      <w:color w:val="0000FF"/>
      <w:u w:val="single"/>
    </w:rPr>
  </w:style>
  <w:style w:type="paragraph" w:styleId="Normlnweb">
    <w:name w:val="Normal (Web)"/>
    <w:basedOn w:val="Normln"/>
    <w:uiPriority w:val="99"/>
    <w:semiHidden/>
    <w:rsid w:val="005539A6"/>
  </w:style>
  <w:style w:type="character" w:styleId="Siln">
    <w:name w:val="Strong"/>
    <w:basedOn w:val="Standardnpsmoodstavce"/>
    <w:uiPriority w:val="99"/>
    <w:qFormat/>
    <w:locked/>
    <w:rsid w:val="005539A6"/>
    <w:rPr>
      <w:rFonts w:cs="Times New Roman"/>
      <w:b/>
      <w:bCs/>
    </w:rPr>
  </w:style>
  <w:style w:type="character" w:styleId="Zdraznn">
    <w:name w:val="Emphasis"/>
    <w:basedOn w:val="Standardnpsmoodstavce"/>
    <w:uiPriority w:val="99"/>
    <w:qFormat/>
    <w:locked/>
    <w:rsid w:val="005539A6"/>
    <w:rPr>
      <w:rFonts w:cs="Times New Roman"/>
      <w:i/>
      <w:iCs/>
    </w:rPr>
  </w:style>
  <w:style w:type="paragraph" w:styleId="Odstavecseseznamem">
    <w:name w:val="List Paragraph"/>
    <w:basedOn w:val="Normln"/>
    <w:uiPriority w:val="34"/>
    <w:qFormat/>
    <w:rsid w:val="0053464E"/>
    <w:pPr>
      <w:ind w:left="720"/>
      <w:contextualSpacing/>
    </w:pPr>
  </w:style>
  <w:style w:type="paragraph" w:customStyle="1" w:styleId="Zkladnodstavec">
    <w:name w:val="[Základní odstavec]"/>
    <w:basedOn w:val="Normln"/>
    <w:rsid w:val="00274DE8"/>
    <w:pPr>
      <w:suppressAutoHyphens/>
      <w:spacing w:line="288" w:lineRule="auto"/>
    </w:pPr>
    <w:rPr>
      <w:rFonts w:ascii="DIN Next LT Pro" w:hAnsi="DIN Next LT Pro" w:cs="DIN Next LT Pro"/>
      <w:color w:val="000000"/>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873883">
      <w:marLeft w:val="0"/>
      <w:marRight w:val="0"/>
      <w:marTop w:val="0"/>
      <w:marBottom w:val="0"/>
      <w:divBdr>
        <w:top w:val="none" w:sz="0" w:space="0" w:color="auto"/>
        <w:left w:val="none" w:sz="0" w:space="0" w:color="auto"/>
        <w:bottom w:val="none" w:sz="0" w:space="0" w:color="auto"/>
        <w:right w:val="none" w:sz="0" w:space="0" w:color="auto"/>
      </w:divBdr>
    </w:div>
    <w:div w:id="436873886">
      <w:marLeft w:val="0"/>
      <w:marRight w:val="0"/>
      <w:marTop w:val="0"/>
      <w:marBottom w:val="0"/>
      <w:divBdr>
        <w:top w:val="none" w:sz="0" w:space="0" w:color="auto"/>
        <w:left w:val="none" w:sz="0" w:space="0" w:color="auto"/>
        <w:bottom w:val="none" w:sz="0" w:space="0" w:color="auto"/>
        <w:right w:val="none" w:sz="0" w:space="0" w:color="auto"/>
      </w:divBdr>
      <w:divsChild>
        <w:div w:id="436873885">
          <w:marLeft w:val="0"/>
          <w:marRight w:val="0"/>
          <w:marTop w:val="0"/>
          <w:marBottom w:val="0"/>
          <w:divBdr>
            <w:top w:val="none" w:sz="0" w:space="0" w:color="auto"/>
            <w:left w:val="none" w:sz="0" w:space="0" w:color="auto"/>
            <w:bottom w:val="none" w:sz="0" w:space="0" w:color="auto"/>
            <w:right w:val="none" w:sz="0" w:space="0" w:color="auto"/>
          </w:divBdr>
          <w:divsChild>
            <w:div w:id="436873888">
              <w:marLeft w:val="0"/>
              <w:marRight w:val="0"/>
              <w:marTop w:val="0"/>
              <w:marBottom w:val="0"/>
              <w:divBdr>
                <w:top w:val="none" w:sz="0" w:space="0" w:color="auto"/>
                <w:left w:val="none" w:sz="0" w:space="0" w:color="auto"/>
                <w:bottom w:val="none" w:sz="0" w:space="0" w:color="auto"/>
                <w:right w:val="none" w:sz="0" w:space="0" w:color="auto"/>
              </w:divBdr>
              <w:divsChild>
                <w:div w:id="436873892">
                  <w:marLeft w:val="0"/>
                  <w:marRight w:val="0"/>
                  <w:marTop w:val="0"/>
                  <w:marBottom w:val="0"/>
                  <w:divBdr>
                    <w:top w:val="none" w:sz="0" w:space="0" w:color="auto"/>
                    <w:left w:val="none" w:sz="0" w:space="0" w:color="auto"/>
                    <w:bottom w:val="none" w:sz="0" w:space="0" w:color="auto"/>
                    <w:right w:val="none" w:sz="0" w:space="0" w:color="auto"/>
                  </w:divBdr>
                  <w:divsChild>
                    <w:div w:id="436873893">
                      <w:marLeft w:val="0"/>
                      <w:marRight w:val="0"/>
                      <w:marTop w:val="0"/>
                      <w:marBottom w:val="0"/>
                      <w:divBdr>
                        <w:top w:val="none" w:sz="0" w:space="0" w:color="auto"/>
                        <w:left w:val="none" w:sz="0" w:space="0" w:color="auto"/>
                        <w:bottom w:val="none" w:sz="0" w:space="0" w:color="auto"/>
                        <w:right w:val="none" w:sz="0" w:space="0" w:color="auto"/>
                      </w:divBdr>
                      <w:divsChild>
                        <w:div w:id="436873884">
                          <w:marLeft w:val="0"/>
                          <w:marRight w:val="0"/>
                          <w:marTop w:val="0"/>
                          <w:marBottom w:val="0"/>
                          <w:divBdr>
                            <w:top w:val="none" w:sz="0" w:space="0" w:color="auto"/>
                            <w:left w:val="none" w:sz="0" w:space="0" w:color="auto"/>
                            <w:bottom w:val="none" w:sz="0" w:space="0" w:color="auto"/>
                            <w:right w:val="none" w:sz="0" w:space="0" w:color="auto"/>
                          </w:divBdr>
                          <w:divsChild>
                            <w:div w:id="436873890">
                              <w:marLeft w:val="0"/>
                              <w:marRight w:val="0"/>
                              <w:marTop w:val="0"/>
                              <w:marBottom w:val="0"/>
                              <w:divBdr>
                                <w:top w:val="none" w:sz="0" w:space="0" w:color="auto"/>
                                <w:left w:val="none" w:sz="0" w:space="0" w:color="auto"/>
                                <w:bottom w:val="none" w:sz="0" w:space="0" w:color="auto"/>
                                <w:right w:val="none" w:sz="0" w:space="0" w:color="auto"/>
                              </w:divBdr>
                              <w:divsChild>
                                <w:div w:id="436873887">
                                  <w:marLeft w:val="0"/>
                                  <w:marRight w:val="0"/>
                                  <w:marTop w:val="0"/>
                                  <w:marBottom w:val="0"/>
                                  <w:divBdr>
                                    <w:top w:val="none" w:sz="0" w:space="0" w:color="auto"/>
                                    <w:left w:val="none" w:sz="0" w:space="0" w:color="auto"/>
                                    <w:bottom w:val="none" w:sz="0" w:space="0" w:color="auto"/>
                                    <w:right w:val="none" w:sz="0" w:space="0" w:color="auto"/>
                                  </w:divBdr>
                                  <w:divsChild>
                                    <w:div w:id="43687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873891">
      <w:marLeft w:val="0"/>
      <w:marRight w:val="0"/>
      <w:marTop w:val="0"/>
      <w:marBottom w:val="0"/>
      <w:divBdr>
        <w:top w:val="none" w:sz="0" w:space="0" w:color="auto"/>
        <w:left w:val="none" w:sz="0" w:space="0" w:color="auto"/>
        <w:bottom w:val="none" w:sz="0" w:space="0" w:color="auto"/>
        <w:right w:val="none" w:sz="0" w:space="0" w:color="auto"/>
      </w:divBdr>
    </w:div>
    <w:div w:id="617874142">
      <w:bodyDiv w:val="1"/>
      <w:marLeft w:val="0"/>
      <w:marRight w:val="0"/>
      <w:marTop w:val="0"/>
      <w:marBottom w:val="0"/>
      <w:divBdr>
        <w:top w:val="none" w:sz="0" w:space="0" w:color="auto"/>
        <w:left w:val="none" w:sz="0" w:space="0" w:color="auto"/>
        <w:bottom w:val="none" w:sz="0" w:space="0" w:color="auto"/>
        <w:right w:val="none" w:sz="0" w:space="0" w:color="auto"/>
      </w:divBdr>
    </w:div>
    <w:div w:id="1444496594">
      <w:bodyDiv w:val="1"/>
      <w:marLeft w:val="0"/>
      <w:marRight w:val="0"/>
      <w:marTop w:val="0"/>
      <w:marBottom w:val="0"/>
      <w:divBdr>
        <w:top w:val="none" w:sz="0" w:space="0" w:color="auto"/>
        <w:left w:val="none" w:sz="0" w:space="0" w:color="auto"/>
        <w:bottom w:val="none" w:sz="0" w:space="0" w:color="auto"/>
        <w:right w:val="none" w:sz="0" w:space="0" w:color="auto"/>
      </w:divBdr>
    </w:div>
    <w:div w:id="174590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EB843-82D3-41EB-8DE5-AD69EAC72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978</Words>
  <Characters>5776</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Národní divadlo</vt:lpstr>
    </vt:vector>
  </TitlesOfParts>
  <Company>Národní divadlo</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Národní divadlo</dc:title>
  <dc:creator>x</dc:creator>
  <cp:lastModifiedBy>BK</cp:lastModifiedBy>
  <cp:revision>4</cp:revision>
  <cp:lastPrinted>2016-03-14T10:46:00Z</cp:lastPrinted>
  <dcterms:created xsi:type="dcterms:W3CDTF">2024-09-25T11:20:00Z</dcterms:created>
  <dcterms:modified xsi:type="dcterms:W3CDTF">2024-09-25T11:28:00Z</dcterms:modified>
</cp:coreProperties>
</file>