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141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PPO Terezín - sanace betonu</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PPO Terezín - sanace betonu</w:t>
      </w:r>
    </w:p>
    <w:p>
      <w:pPr>
        <w:pStyle w:val="Style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Zhotovitel – společnost</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ABLOC Praha s.r.o., IČO: 01768301 </w:t>
      </w:r>
      <w:r>
        <w:rPr>
          <w:color w:val="000000"/>
          <w:spacing w:val="0"/>
          <w:w w:val="100"/>
          <w:position w:val="0"/>
          <w:shd w:val="clear" w:color="auto" w:fill="auto"/>
          <w:lang w:val="cs-CZ" w:eastAsia="cs-CZ" w:bidi="cs-CZ"/>
        </w:rPr>
        <w:t>jednající prostřednictvím ………………….</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8"/>
        <w:keepNext w:val="0"/>
        <w:keepLines w:val="0"/>
        <w:widowControl w:val="0"/>
        <w:shd w:val="clear" w:color="auto" w:fill="auto"/>
        <w:tabs>
          <w:tab w:pos="3235"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Podpis: </w:t>
      </w:r>
      <w:r>
        <w:rPr>
          <w:u w:val="single"/>
        </w:rPr>
        <w:t xml:space="preserve"> </w:t>
        <w:tab/>
      </w:r>
    </w:p>
    <w:p>
      <w:pPr>
        <w:pStyle w:val="Style8"/>
        <w:keepNext w:val="0"/>
        <w:keepLines w:val="0"/>
        <w:widowControl w:val="0"/>
        <w:shd w:val="clear" w:color="auto" w:fill="auto"/>
        <w:bidi w:val="0"/>
        <w:spacing w:before="0" w:after="120" w:line="240" w:lineRule="auto"/>
        <w:ind w:left="0" w:right="0" w:firstLine="820"/>
        <w:jc w:val="left"/>
      </w:pPr>
      <w:r>
        <w:rPr>
          <w:color w:val="000000"/>
          <w:spacing w:val="0"/>
          <w:w w:val="100"/>
          <w:position w:val="0"/>
          <w:shd w:val="clear" w:color="auto" w:fill="auto"/>
          <w:lang w:val="cs-CZ" w:eastAsia="cs-CZ" w:bidi="cs-CZ"/>
        </w:rPr>
        <w:t>…………………………….</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