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705E4" w14:textId="5A47414F" w:rsidR="00B3510F" w:rsidRPr="00EB6DA8" w:rsidRDefault="00D6468D" w:rsidP="00CF074A">
      <w:pPr>
        <w:spacing w:before="240" w:after="240" w:line="276" w:lineRule="auto"/>
        <w:jc w:val="center"/>
        <w:rPr>
          <w:rFonts w:asciiTheme="minorHAnsi" w:hAnsiTheme="minorHAnsi" w:cstheme="minorHAnsi"/>
          <w:b/>
          <w:i/>
          <w:iCs/>
          <w:szCs w:val="22"/>
        </w:rPr>
      </w:pPr>
      <w:bookmarkStart w:id="0" w:name="_Hlk20132631"/>
      <w:bookmarkStart w:id="1" w:name="_Toc380671098"/>
      <w:r w:rsidRPr="00EB6DA8">
        <w:rPr>
          <w:rFonts w:asciiTheme="minorHAnsi" w:hAnsiTheme="minorHAnsi" w:cstheme="minorHAnsi"/>
          <w:b/>
          <w:i/>
          <w:iCs/>
          <w:szCs w:val="22"/>
        </w:rPr>
        <w:t>„DNS 1</w:t>
      </w:r>
      <w:r w:rsidR="000114F7">
        <w:rPr>
          <w:rFonts w:asciiTheme="minorHAnsi" w:hAnsiTheme="minorHAnsi" w:cstheme="minorHAnsi"/>
          <w:b/>
          <w:i/>
          <w:iCs/>
          <w:szCs w:val="22"/>
        </w:rPr>
        <w:t>4</w:t>
      </w:r>
      <w:r w:rsidRPr="00EB6DA8">
        <w:rPr>
          <w:rFonts w:asciiTheme="minorHAnsi" w:hAnsiTheme="minorHAnsi" w:cstheme="minorHAnsi"/>
          <w:b/>
          <w:i/>
          <w:iCs/>
          <w:szCs w:val="22"/>
        </w:rPr>
        <w:t xml:space="preserve"> – </w:t>
      </w:r>
      <w:r w:rsidR="000114F7">
        <w:rPr>
          <w:rFonts w:asciiTheme="minorHAnsi" w:hAnsiTheme="minorHAnsi" w:cstheme="minorHAnsi"/>
          <w:b/>
          <w:i/>
          <w:iCs/>
          <w:szCs w:val="22"/>
        </w:rPr>
        <w:t>Matrace a l</w:t>
      </w:r>
      <w:r w:rsidR="00CB0E45">
        <w:rPr>
          <w:rFonts w:asciiTheme="minorHAnsi" w:hAnsiTheme="minorHAnsi" w:cstheme="minorHAnsi"/>
          <w:b/>
          <w:i/>
          <w:iCs/>
          <w:szCs w:val="22"/>
        </w:rPr>
        <w:t>ůžka</w:t>
      </w:r>
      <w:r w:rsidR="00B3510F" w:rsidRPr="00EB6DA8">
        <w:rPr>
          <w:rFonts w:asciiTheme="minorHAnsi" w:hAnsiTheme="minorHAnsi" w:cstheme="minorHAnsi"/>
          <w:b/>
          <w:i/>
          <w:iCs/>
          <w:szCs w:val="22"/>
        </w:rPr>
        <w:t>“</w:t>
      </w:r>
    </w:p>
    <w:p w14:paraId="76517E21" w14:textId="27AE8E77" w:rsidR="004D5C30" w:rsidRPr="00CB0E45" w:rsidRDefault="00AD4157" w:rsidP="00CF074A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0E45">
        <w:rPr>
          <w:rFonts w:asciiTheme="minorHAnsi" w:hAnsiTheme="minorHAnsi" w:cstheme="minorHAnsi"/>
          <w:b/>
          <w:sz w:val="28"/>
          <w:szCs w:val="28"/>
        </w:rPr>
        <w:t>K</w:t>
      </w:r>
      <w:r w:rsidR="00C3768F" w:rsidRPr="00CB0E45">
        <w:rPr>
          <w:rFonts w:asciiTheme="minorHAnsi" w:hAnsiTheme="minorHAnsi" w:cstheme="minorHAnsi"/>
          <w:b/>
          <w:sz w:val="28"/>
          <w:szCs w:val="28"/>
        </w:rPr>
        <w:t>upní smlouva</w:t>
      </w:r>
    </w:p>
    <w:p w14:paraId="2F609DE4" w14:textId="0BB6192A" w:rsidR="004D5C30" w:rsidRPr="00EB6DA8" w:rsidRDefault="00817C0E" w:rsidP="006630B9">
      <w:pPr>
        <w:pStyle w:val="Nadpis1"/>
        <w:keepLines w:val="0"/>
        <w:spacing w:after="240" w:line="276" w:lineRule="auto"/>
        <w:ind w:hanging="1004"/>
        <w:contextualSpacing/>
        <w:jc w:val="left"/>
        <w:rPr>
          <w:rFonts w:asciiTheme="minorHAnsi" w:hAnsiTheme="minorHAnsi" w:cstheme="minorHAnsi"/>
          <w:szCs w:val="22"/>
        </w:rPr>
      </w:pPr>
      <w:bookmarkStart w:id="2" w:name="_Ref12276252"/>
      <w:r w:rsidRPr="00EB6DA8">
        <w:rPr>
          <w:rFonts w:asciiTheme="minorHAnsi" w:hAnsiTheme="minorHAnsi" w:cstheme="minorHAnsi"/>
          <w:szCs w:val="22"/>
        </w:rPr>
        <w:t>SMLUVNÍ STRANY</w:t>
      </w:r>
      <w:bookmarkEnd w:id="2"/>
    </w:p>
    <w:p w14:paraId="1FC528BA" w14:textId="77777777" w:rsidR="006D4F2D" w:rsidRDefault="006D4F2D" w:rsidP="00CF074A">
      <w:pPr>
        <w:pStyle w:val="Odstavecseseznamem"/>
        <w:keepNext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6DA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6503169D" w14:textId="0FCAB39D" w:rsidR="00CB0E45" w:rsidRDefault="00CB0E45" w:rsidP="00CF074A">
      <w:pPr>
        <w:pStyle w:val="Odstavecseseznamem"/>
        <w:keepNext/>
        <w:spacing w:before="240" w:after="240" w:line="276" w:lineRule="auto"/>
        <w:ind w:left="425"/>
        <w:contextualSpacing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Pověřující zadavatelé </w:t>
      </w:r>
      <w:r w:rsidRPr="00186A0A">
        <w:rPr>
          <w:rFonts w:asciiTheme="minorHAnsi" w:hAnsiTheme="minorHAnsi" w:cstheme="minorHAnsi"/>
          <w:bCs/>
          <w:color w:val="000000"/>
          <w:sz w:val="22"/>
          <w:szCs w:val="22"/>
        </w:rPr>
        <w:t>uvedení v </w:t>
      </w:r>
      <w:r w:rsidR="00186A0A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="00186A0A" w:rsidRPr="00186A0A">
        <w:rPr>
          <w:rFonts w:asciiTheme="minorHAnsi" w:hAnsiTheme="minorHAnsi" w:cstheme="minorHAnsi"/>
          <w:bCs/>
          <w:color w:val="000000"/>
          <w:sz w:val="22"/>
          <w:szCs w:val="22"/>
        </w:rPr>
        <w:t>eznam</w:t>
      </w:r>
      <w:r w:rsidR="00186A0A">
        <w:rPr>
          <w:rFonts w:asciiTheme="minorHAnsi" w:hAnsiTheme="minorHAnsi" w:cstheme="minorHAnsi"/>
          <w:bCs/>
          <w:color w:val="000000"/>
          <w:sz w:val="22"/>
          <w:szCs w:val="22"/>
        </w:rPr>
        <w:t>u</w:t>
      </w:r>
      <w:r w:rsidR="00186A0A" w:rsidRPr="00186A0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pověřujících zadavatelů a rozsah plnění</w:t>
      </w:r>
      <w:r w:rsidR="00186A0A" w:rsidRPr="00186A0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(Příloha č. 3 Kupní smlouvy) (dále jen „Pověřující zadavatelé“)</w:t>
      </w:r>
    </w:p>
    <w:p w14:paraId="2A464EF8" w14:textId="411EDA34" w:rsidR="00CB0E45" w:rsidRPr="00CB0E45" w:rsidRDefault="00CB0E45" w:rsidP="00CF074A">
      <w:pPr>
        <w:pStyle w:val="Odstavecseseznamem"/>
        <w:keepNext/>
        <w:spacing w:before="240" w:after="240" w:line="276" w:lineRule="auto"/>
        <w:ind w:left="425"/>
        <w:contextualSpacing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0E45">
        <w:rPr>
          <w:rFonts w:asciiTheme="minorHAnsi" w:hAnsiTheme="minorHAnsi" w:cstheme="minorHAnsi"/>
          <w:b/>
          <w:color w:val="000000"/>
          <w:sz w:val="22"/>
          <w:szCs w:val="22"/>
        </w:rPr>
        <w:t>Zastoupeni na základě plné moci společnost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í:</w:t>
      </w:r>
    </w:p>
    <w:p w14:paraId="1B7BB0FE" w14:textId="0479326B" w:rsidR="00F95411" w:rsidRPr="00EB6DA8" w:rsidRDefault="00CB0E45" w:rsidP="00CF074A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CEJIZA, s.r.o.</w:t>
      </w:r>
    </w:p>
    <w:p w14:paraId="594C6FA1" w14:textId="47491003" w:rsidR="0011233F" w:rsidRPr="00EB6DA8" w:rsidRDefault="0011233F" w:rsidP="00CF074A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zastoupená:</w:t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="00CB0E45">
        <w:rPr>
          <w:rFonts w:asciiTheme="minorHAnsi" w:hAnsiTheme="minorHAnsi" w:cstheme="minorHAnsi"/>
          <w:szCs w:val="22"/>
        </w:rPr>
        <w:t xml:space="preserve">Mgr. </w:t>
      </w:r>
      <w:r w:rsidR="00B05AD6">
        <w:rPr>
          <w:rFonts w:asciiTheme="minorHAnsi" w:hAnsiTheme="minorHAnsi" w:cstheme="minorHAnsi"/>
          <w:szCs w:val="22"/>
        </w:rPr>
        <w:t>Alenou Pekárkovou</w:t>
      </w:r>
      <w:r w:rsidR="008F4DCF">
        <w:rPr>
          <w:rFonts w:asciiTheme="minorHAnsi" w:hAnsiTheme="minorHAnsi" w:cstheme="minorHAnsi"/>
          <w:szCs w:val="22"/>
        </w:rPr>
        <w:t xml:space="preserve">, </w:t>
      </w:r>
      <w:r w:rsidR="00B05AD6">
        <w:rPr>
          <w:rFonts w:asciiTheme="minorHAnsi" w:hAnsiTheme="minorHAnsi" w:cstheme="minorHAnsi"/>
          <w:szCs w:val="22"/>
        </w:rPr>
        <w:t xml:space="preserve">na základě plné moci </w:t>
      </w:r>
    </w:p>
    <w:p w14:paraId="64636C45" w14:textId="3581BC86" w:rsidR="0011233F" w:rsidRPr="00EB6DA8" w:rsidRDefault="0011233F" w:rsidP="00CF074A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se sídlem:</w:t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="00185230" w:rsidRPr="00EB6DA8">
        <w:rPr>
          <w:rFonts w:asciiTheme="minorHAnsi" w:hAnsiTheme="minorHAnsi" w:cstheme="minorHAnsi"/>
          <w:szCs w:val="22"/>
        </w:rPr>
        <w:tab/>
      </w:r>
      <w:r w:rsidR="00CB0E45" w:rsidRPr="00CB0E45">
        <w:rPr>
          <w:rFonts w:asciiTheme="minorHAnsi" w:hAnsiTheme="minorHAnsi" w:cstheme="minorHAnsi"/>
          <w:szCs w:val="22"/>
        </w:rPr>
        <w:t>Žerotínovo náměstí 449/3, Veveří, 602 00 Brno</w:t>
      </w:r>
    </w:p>
    <w:p w14:paraId="553D8BC6" w14:textId="4D443EA6" w:rsidR="0011233F" w:rsidRPr="00EB6DA8" w:rsidRDefault="0011233F" w:rsidP="00CF074A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IČO:</w:t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="00CB0E45" w:rsidRPr="00CB0E45">
        <w:rPr>
          <w:rFonts w:asciiTheme="minorHAnsi" w:hAnsiTheme="minorHAnsi" w:cstheme="minorHAnsi"/>
          <w:szCs w:val="22"/>
        </w:rPr>
        <w:t>28353242</w:t>
      </w:r>
    </w:p>
    <w:p w14:paraId="35281CAC" w14:textId="651FBEB9" w:rsidR="0011233F" w:rsidRPr="00EB6DA8" w:rsidRDefault="0011233F" w:rsidP="00CF074A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DIČ:</w:t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="00B64400" w:rsidRPr="00B64400">
        <w:rPr>
          <w:rFonts w:asciiTheme="minorHAnsi" w:hAnsiTheme="minorHAnsi" w:cstheme="minorHAnsi"/>
          <w:szCs w:val="22"/>
        </w:rPr>
        <w:t>CZ28353242</w:t>
      </w:r>
    </w:p>
    <w:p w14:paraId="5EE0C1FB" w14:textId="77777777" w:rsidR="0011233F" w:rsidRPr="00EB6DA8" w:rsidRDefault="0011233F" w:rsidP="00CF074A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plátce DPH:</w:t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</w:r>
      <w:r w:rsidRPr="00EB6DA8">
        <w:rPr>
          <w:rFonts w:asciiTheme="minorHAnsi" w:hAnsiTheme="minorHAnsi" w:cstheme="minorHAnsi"/>
          <w:szCs w:val="22"/>
        </w:rPr>
        <w:tab/>
        <w:t>ANO</w:t>
      </w:r>
    </w:p>
    <w:p w14:paraId="6F7EAFAB" w14:textId="065529A7" w:rsidR="0011233F" w:rsidRDefault="0011233F" w:rsidP="00CF074A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95411" w:rsidRPr="00EB6DA8">
        <w:rPr>
          <w:rFonts w:asciiTheme="minorHAnsi" w:hAnsiTheme="minorHAnsi" w:cstheme="minorHAnsi"/>
          <w:szCs w:val="22"/>
        </w:rPr>
        <w:t> </w:t>
      </w:r>
      <w:r w:rsidRPr="00EB6DA8">
        <w:rPr>
          <w:rFonts w:asciiTheme="minorHAnsi" w:hAnsiTheme="minorHAnsi" w:cstheme="minorHAnsi"/>
          <w:szCs w:val="22"/>
        </w:rPr>
        <w:t>Brně</w:t>
      </w:r>
      <w:r w:rsidR="00F95411" w:rsidRPr="00EB6DA8">
        <w:rPr>
          <w:rFonts w:asciiTheme="minorHAnsi" w:hAnsiTheme="minorHAnsi" w:cstheme="minorHAnsi"/>
          <w:szCs w:val="22"/>
        </w:rPr>
        <w:t xml:space="preserve">, oddíl </w:t>
      </w:r>
      <w:r w:rsidR="00B64400">
        <w:rPr>
          <w:rFonts w:asciiTheme="minorHAnsi" w:hAnsiTheme="minorHAnsi" w:cstheme="minorHAnsi"/>
          <w:szCs w:val="22"/>
        </w:rPr>
        <w:t>C</w:t>
      </w:r>
      <w:r w:rsidR="00F95411" w:rsidRPr="00EB6DA8">
        <w:rPr>
          <w:rFonts w:asciiTheme="minorHAnsi" w:hAnsiTheme="minorHAnsi" w:cstheme="minorHAnsi"/>
          <w:szCs w:val="22"/>
        </w:rPr>
        <w:t xml:space="preserve">, vložka </w:t>
      </w:r>
      <w:r w:rsidR="00B64400">
        <w:rPr>
          <w:rFonts w:asciiTheme="minorHAnsi" w:hAnsiTheme="minorHAnsi" w:cstheme="minorHAnsi"/>
          <w:szCs w:val="22"/>
        </w:rPr>
        <w:t>63163</w:t>
      </w:r>
    </w:p>
    <w:p w14:paraId="7ED5F382" w14:textId="6AFE0CB2" w:rsidR="00B64400" w:rsidRDefault="00B64400" w:rsidP="00CF074A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Mgr. </w:t>
      </w:r>
      <w:r w:rsidR="0073458A">
        <w:rPr>
          <w:rFonts w:asciiTheme="minorHAnsi" w:hAnsiTheme="minorHAnsi" w:cstheme="minorHAnsi"/>
          <w:szCs w:val="22"/>
        </w:rPr>
        <w:t>Tereza</w:t>
      </w:r>
      <w:r>
        <w:rPr>
          <w:rFonts w:asciiTheme="minorHAnsi" w:hAnsiTheme="minorHAnsi" w:cstheme="minorHAnsi"/>
          <w:szCs w:val="22"/>
        </w:rPr>
        <w:t xml:space="preserve"> </w:t>
      </w:r>
      <w:r w:rsidR="0073458A">
        <w:rPr>
          <w:rFonts w:asciiTheme="minorHAnsi" w:hAnsiTheme="minorHAnsi" w:cstheme="minorHAnsi"/>
          <w:szCs w:val="22"/>
        </w:rPr>
        <w:t>Švíková</w:t>
      </w:r>
    </w:p>
    <w:p w14:paraId="7841AA9C" w14:textId="67C940A9" w:rsidR="0073458A" w:rsidRDefault="00B64400" w:rsidP="00CF074A">
      <w:pPr>
        <w:spacing w:line="276" w:lineRule="auto"/>
        <w:ind w:firstLine="426"/>
        <w:rPr>
          <w:rFonts w:eastAsiaTheme="minorEastAsia" w:cs="Calibri"/>
          <w:noProof/>
          <w:color w:val="000000"/>
        </w:rPr>
      </w:pPr>
      <w:r>
        <w:rPr>
          <w:rFonts w:asciiTheme="minorHAnsi" w:hAnsiTheme="minorHAnsi" w:cstheme="minorHAnsi"/>
          <w:szCs w:val="22"/>
        </w:rPr>
        <w:t>telefon: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C004EF">
        <w:rPr>
          <w:rFonts w:asciiTheme="minorHAnsi" w:hAnsiTheme="minorHAnsi" w:cstheme="minorHAnsi"/>
          <w:szCs w:val="22"/>
        </w:rPr>
        <w:t>+</w:t>
      </w:r>
      <w:r w:rsidR="0073458A">
        <w:rPr>
          <w:rFonts w:eastAsiaTheme="minorEastAsia" w:cs="Calibri"/>
          <w:noProof/>
          <w:color w:val="000000"/>
        </w:rPr>
        <w:t>420 725 364 532</w:t>
      </w:r>
    </w:p>
    <w:p w14:paraId="136EA3EF" w14:textId="7575D140" w:rsidR="00B64400" w:rsidRPr="00EB6DA8" w:rsidRDefault="00B64400" w:rsidP="00CF074A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e-mail: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8D221D">
        <w:rPr>
          <w:rFonts w:asciiTheme="minorHAnsi" w:hAnsiTheme="minorHAnsi" w:cstheme="minorHAnsi"/>
          <w:szCs w:val="22"/>
        </w:rPr>
        <w:t>info</w:t>
      </w:r>
      <w:r>
        <w:rPr>
          <w:rFonts w:asciiTheme="minorHAnsi" w:hAnsiTheme="minorHAnsi" w:cstheme="minorHAnsi"/>
          <w:szCs w:val="22"/>
        </w:rPr>
        <w:t>@cejiza.cz</w:t>
      </w:r>
    </w:p>
    <w:p w14:paraId="061F0D12" w14:textId="1917DF8E" w:rsidR="0011233F" w:rsidRPr="00EB6DA8" w:rsidRDefault="00F95411" w:rsidP="00CF074A">
      <w:pPr>
        <w:suppressAutoHyphens/>
        <w:spacing w:before="240" w:after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(dále jen „</w:t>
      </w:r>
      <w:r w:rsidRPr="00EB6DA8">
        <w:rPr>
          <w:rFonts w:asciiTheme="minorHAnsi" w:hAnsiTheme="minorHAnsi" w:cstheme="minorHAnsi"/>
          <w:b/>
          <w:bCs/>
          <w:i/>
          <w:iCs/>
          <w:szCs w:val="22"/>
        </w:rPr>
        <w:t>kupující</w:t>
      </w:r>
      <w:r w:rsidRPr="00EB6DA8">
        <w:rPr>
          <w:rFonts w:asciiTheme="minorHAnsi" w:hAnsiTheme="minorHAnsi" w:cstheme="minorHAnsi"/>
          <w:szCs w:val="22"/>
        </w:rPr>
        <w:t>“)</w:t>
      </w:r>
    </w:p>
    <w:p w14:paraId="009D9E1F" w14:textId="2085F01E" w:rsidR="004D5C30" w:rsidRPr="00EB6DA8" w:rsidRDefault="004D5C30" w:rsidP="00CF074A">
      <w:pPr>
        <w:suppressAutoHyphens/>
        <w:spacing w:before="240" w:after="24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E0FD44B" w14:textId="77777777" w:rsidR="00A94964" w:rsidRPr="00EB6DA8" w:rsidRDefault="00A94964" w:rsidP="00CF074A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3" w:name="_Ref14247450"/>
      <w:r w:rsidRPr="00EB6DA8"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  <w:bookmarkEnd w:id="3"/>
    </w:p>
    <w:p w14:paraId="362B3C10" w14:textId="14710968" w:rsidR="000F247E" w:rsidRPr="00D22F1A" w:rsidRDefault="000F247E" w:rsidP="000F247E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L</w:t>
      </w:r>
      <w:r w:rsidR="0044337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44337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</w:t>
      </w:r>
      <w:r w:rsidR="0044337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E</w:t>
      </w:r>
      <w:r w:rsidR="0044337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 spol. s.r.o.</w:t>
      </w:r>
    </w:p>
    <w:p w14:paraId="6B674A68" w14:textId="23DF9695" w:rsidR="000F247E" w:rsidRDefault="000F247E" w:rsidP="00A1649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D22F1A">
        <w:rPr>
          <w:rFonts w:asciiTheme="minorHAnsi" w:hAnsiTheme="minorHAnsi" w:cstheme="minorHAnsi"/>
          <w:szCs w:val="22"/>
        </w:rPr>
        <w:t xml:space="preserve">zastoupená: </w:t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="00A16491">
        <w:rPr>
          <w:rFonts w:asciiTheme="minorHAnsi" w:hAnsiTheme="minorHAnsi" w:cstheme="minorHAnsi"/>
          <w:szCs w:val="22"/>
          <w:lang w:eastAsia="en-US" w:bidi="en-US"/>
        </w:rPr>
        <w:t xml:space="preserve">Petrem Smetanou, vedoucím podpory obchodu </w:t>
      </w:r>
    </w:p>
    <w:p w14:paraId="531DBB5B" w14:textId="0A03C7A1" w:rsidR="00A16491" w:rsidRPr="00D22F1A" w:rsidRDefault="00A16491" w:rsidP="00A1649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  <w:t>na základě plné moci</w:t>
      </w:r>
    </w:p>
    <w:p w14:paraId="749E5B0F" w14:textId="77777777" w:rsidR="000F247E" w:rsidRPr="00D22F1A" w:rsidRDefault="000F247E" w:rsidP="000F247E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D22F1A">
        <w:rPr>
          <w:rFonts w:asciiTheme="minorHAnsi" w:hAnsiTheme="minorHAnsi" w:cstheme="minorHAnsi"/>
          <w:szCs w:val="22"/>
        </w:rPr>
        <w:t>se sídlem:</w:t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Želevčice</w:t>
      </w:r>
      <w:proofErr w:type="spellEnd"/>
      <w:r>
        <w:rPr>
          <w:rFonts w:asciiTheme="minorHAnsi" w:hAnsiTheme="minorHAnsi" w:cstheme="minorHAnsi"/>
          <w:szCs w:val="22"/>
          <w:lang w:eastAsia="en-US" w:bidi="en-US"/>
        </w:rPr>
        <w:t xml:space="preserve"> 5, 274 01 Slaný</w:t>
      </w:r>
    </w:p>
    <w:p w14:paraId="7A184236" w14:textId="77777777" w:rsidR="000F247E" w:rsidRPr="00D22F1A" w:rsidRDefault="000F247E" w:rsidP="000F247E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D22F1A">
        <w:rPr>
          <w:rFonts w:asciiTheme="minorHAnsi" w:hAnsiTheme="minorHAnsi" w:cstheme="minorHAnsi"/>
          <w:szCs w:val="22"/>
        </w:rPr>
        <w:t xml:space="preserve">IČO: </w:t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>00507814</w:t>
      </w:r>
    </w:p>
    <w:p w14:paraId="0FB103E3" w14:textId="77777777" w:rsidR="000F247E" w:rsidRPr="00D22F1A" w:rsidRDefault="000F247E" w:rsidP="000F247E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D22F1A">
        <w:rPr>
          <w:rFonts w:asciiTheme="minorHAnsi" w:hAnsiTheme="minorHAnsi" w:cstheme="minorHAnsi"/>
          <w:szCs w:val="22"/>
        </w:rPr>
        <w:t xml:space="preserve">DIČ: </w:t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>CZ00507814</w:t>
      </w:r>
    </w:p>
    <w:p w14:paraId="14EECF18" w14:textId="77777777" w:rsidR="000F247E" w:rsidRPr="00D22F1A" w:rsidRDefault="000F247E" w:rsidP="000F247E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D22F1A">
        <w:rPr>
          <w:rFonts w:asciiTheme="minorHAnsi" w:hAnsiTheme="minorHAnsi" w:cstheme="minorHAnsi"/>
          <w:szCs w:val="22"/>
        </w:rPr>
        <w:t>plátce DPH:</w:t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288B84F7" w14:textId="77777777" w:rsidR="000F247E" w:rsidRPr="00D22F1A" w:rsidRDefault="000F247E" w:rsidP="000F247E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D22F1A">
        <w:rPr>
          <w:rFonts w:asciiTheme="minorHAnsi" w:hAnsiTheme="minorHAnsi" w:cstheme="minorHAnsi"/>
          <w:szCs w:val="22"/>
        </w:rPr>
        <w:t>zapsána v</w:t>
      </w:r>
      <w:r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  <w:lang w:eastAsia="en-US" w:bidi="en-US"/>
        </w:rPr>
        <w:t xml:space="preserve">obchodním rejstříku </w:t>
      </w:r>
      <w:r w:rsidRPr="00D22F1A">
        <w:rPr>
          <w:rFonts w:asciiTheme="minorHAnsi" w:hAnsiTheme="minorHAnsi" w:cstheme="minorHAnsi"/>
          <w:szCs w:val="22"/>
        </w:rPr>
        <w:t xml:space="preserve">vedeném </w:t>
      </w:r>
      <w:r>
        <w:rPr>
          <w:rFonts w:asciiTheme="minorHAnsi" w:hAnsiTheme="minorHAnsi" w:cstheme="minorHAnsi"/>
          <w:szCs w:val="22"/>
          <w:lang w:eastAsia="en-US" w:bidi="en-US"/>
        </w:rPr>
        <w:t xml:space="preserve">Městským soudem v Praze </w:t>
      </w:r>
      <w:r w:rsidRPr="00D22F1A">
        <w:rPr>
          <w:rFonts w:asciiTheme="minorHAnsi" w:hAnsiTheme="minorHAnsi" w:cstheme="minorHAnsi"/>
          <w:szCs w:val="22"/>
        </w:rPr>
        <w:t xml:space="preserve">pod </w:t>
      </w:r>
      <w:proofErr w:type="spellStart"/>
      <w:r w:rsidRPr="00D22F1A">
        <w:rPr>
          <w:rFonts w:asciiTheme="minorHAnsi" w:hAnsiTheme="minorHAnsi" w:cstheme="minorHAnsi"/>
          <w:szCs w:val="22"/>
        </w:rPr>
        <w:t>sp</w:t>
      </w:r>
      <w:proofErr w:type="spellEnd"/>
      <w:r w:rsidRPr="00D22F1A">
        <w:rPr>
          <w:rFonts w:asciiTheme="minorHAnsi" w:hAnsiTheme="minorHAnsi" w:cstheme="minorHAnsi"/>
          <w:szCs w:val="22"/>
        </w:rPr>
        <w:t xml:space="preserve">. zn. </w:t>
      </w:r>
      <w:r>
        <w:rPr>
          <w:rFonts w:asciiTheme="minorHAnsi" w:hAnsiTheme="minorHAnsi" w:cstheme="minorHAnsi"/>
          <w:szCs w:val="22"/>
          <w:lang w:eastAsia="en-US" w:bidi="en-US"/>
        </w:rPr>
        <w:t>C 163</w:t>
      </w:r>
    </w:p>
    <w:p w14:paraId="0B78C8E2" w14:textId="77777777" w:rsidR="000F247E" w:rsidRPr="00D22F1A" w:rsidRDefault="000F247E" w:rsidP="000F247E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D22F1A">
        <w:rPr>
          <w:rFonts w:asciiTheme="minorHAnsi" w:hAnsiTheme="minorHAnsi" w:cstheme="minorHAnsi"/>
          <w:szCs w:val="22"/>
        </w:rPr>
        <w:t>bankovní spojení (číslo účtu):</w:t>
      </w:r>
      <w:r w:rsidRPr="00D22F1A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 xml:space="preserve">Komerční banka a.s., </w:t>
      </w: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č.ú</w:t>
      </w:r>
      <w:proofErr w:type="spellEnd"/>
      <w:r>
        <w:rPr>
          <w:rFonts w:asciiTheme="minorHAnsi" w:hAnsiTheme="minorHAnsi" w:cstheme="minorHAnsi"/>
          <w:szCs w:val="22"/>
          <w:lang w:eastAsia="en-US" w:bidi="en-US"/>
        </w:rPr>
        <w:t>.: 58242-141/0100</w:t>
      </w:r>
    </w:p>
    <w:p w14:paraId="080E8BFA" w14:textId="44C29A4A" w:rsidR="000F247E" w:rsidRDefault="000F247E" w:rsidP="000F247E">
      <w:pPr>
        <w:tabs>
          <w:tab w:val="left" w:pos="0"/>
        </w:tabs>
        <w:spacing w:after="240" w:line="276" w:lineRule="auto"/>
        <w:ind w:left="426" w:hanging="426"/>
        <w:rPr>
          <w:rFonts w:asciiTheme="minorHAnsi" w:hAnsiTheme="minorHAnsi" w:cstheme="minorHAnsi"/>
          <w:bCs/>
          <w:color w:val="000000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>e-mail:</w:t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r w:rsidRPr="00D22F1A">
        <w:rPr>
          <w:rFonts w:asciiTheme="minorHAnsi" w:hAnsiTheme="minorHAnsi" w:cstheme="minorHAnsi"/>
          <w:szCs w:val="22"/>
        </w:rPr>
        <w:tab/>
      </w:r>
      <w:hyperlink r:id="rId8" w:history="1">
        <w:r w:rsidRPr="00D501DB">
          <w:rPr>
            <w:rStyle w:val="Hypertextovodkaz"/>
            <w:rFonts w:asciiTheme="minorHAnsi" w:hAnsiTheme="minorHAnsi" w:cstheme="minorHAnsi"/>
            <w:szCs w:val="22"/>
            <w:lang w:eastAsia="en-US" w:bidi="en-US"/>
          </w:rPr>
          <w:t>obchodcr@linet.cz</w:t>
        </w:r>
      </w:hyperlink>
    </w:p>
    <w:p w14:paraId="10ACCC90" w14:textId="6A382C76" w:rsidR="004D5C30" w:rsidRPr="00EB6DA8" w:rsidRDefault="00544912" w:rsidP="00CF074A">
      <w:pPr>
        <w:tabs>
          <w:tab w:val="left" w:pos="0"/>
        </w:tabs>
        <w:spacing w:after="240" w:line="276" w:lineRule="auto"/>
        <w:ind w:left="426" w:hanging="426"/>
        <w:rPr>
          <w:rFonts w:asciiTheme="minorHAnsi" w:hAnsiTheme="minorHAnsi" w:cstheme="minorHAnsi"/>
          <w:bCs/>
          <w:color w:val="000000"/>
          <w:szCs w:val="22"/>
        </w:rPr>
      </w:pPr>
      <w:r w:rsidRPr="00EB6DA8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EB6DA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AF4858" w:rsidRPr="00EB6DA8">
        <w:rPr>
          <w:rFonts w:asciiTheme="minorHAnsi" w:hAnsiTheme="minorHAnsi" w:cstheme="minorHAnsi"/>
          <w:b/>
          <w:bCs/>
          <w:i/>
          <w:color w:val="000000"/>
          <w:szCs w:val="22"/>
        </w:rPr>
        <w:t>p</w:t>
      </w:r>
      <w:r w:rsidRPr="00EB6DA8">
        <w:rPr>
          <w:rFonts w:asciiTheme="minorHAnsi" w:hAnsiTheme="minorHAnsi" w:cstheme="minorHAnsi"/>
          <w:b/>
          <w:bCs/>
          <w:i/>
          <w:color w:val="000000"/>
          <w:szCs w:val="22"/>
        </w:rPr>
        <w:t>rodávající</w:t>
      </w:r>
      <w:r w:rsidR="004D5C30" w:rsidRPr="00EB6DA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39BA8CAE" w:rsidR="004D5C30" w:rsidRPr="00EB6DA8" w:rsidRDefault="00686A52" w:rsidP="00CF074A">
      <w:pPr>
        <w:spacing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B6DA8">
        <w:rPr>
          <w:rFonts w:asciiTheme="minorHAnsi" w:hAnsiTheme="minorHAnsi" w:cstheme="minorHAnsi"/>
          <w:color w:val="000000"/>
          <w:szCs w:val="22"/>
        </w:rPr>
        <w:t>(</w:t>
      </w:r>
      <w:r w:rsidR="00185230" w:rsidRPr="00EB6DA8">
        <w:rPr>
          <w:rFonts w:asciiTheme="minorHAnsi" w:hAnsiTheme="minorHAnsi" w:cstheme="minorHAnsi"/>
          <w:color w:val="000000"/>
          <w:szCs w:val="22"/>
        </w:rPr>
        <w:t xml:space="preserve">všichni </w:t>
      </w:r>
      <w:r w:rsidR="00A66698" w:rsidRPr="00EB6DA8">
        <w:rPr>
          <w:rFonts w:asciiTheme="minorHAnsi" w:hAnsiTheme="minorHAnsi" w:cstheme="minorHAnsi"/>
          <w:color w:val="000000"/>
          <w:szCs w:val="22"/>
        </w:rPr>
        <w:t>k</w:t>
      </w:r>
      <w:r w:rsidR="00A94964" w:rsidRPr="00EB6DA8">
        <w:rPr>
          <w:rFonts w:asciiTheme="minorHAnsi" w:hAnsiTheme="minorHAnsi" w:cstheme="minorHAnsi"/>
          <w:color w:val="000000"/>
          <w:szCs w:val="22"/>
        </w:rPr>
        <w:t xml:space="preserve">upující a </w:t>
      </w:r>
      <w:r w:rsidR="00A66698" w:rsidRPr="00EB6DA8">
        <w:rPr>
          <w:rFonts w:asciiTheme="minorHAnsi" w:hAnsiTheme="minorHAnsi" w:cstheme="minorHAnsi"/>
          <w:color w:val="000000"/>
          <w:szCs w:val="22"/>
        </w:rPr>
        <w:t>p</w:t>
      </w:r>
      <w:r w:rsidR="00A94964" w:rsidRPr="00EB6DA8">
        <w:rPr>
          <w:rFonts w:asciiTheme="minorHAnsi" w:hAnsiTheme="minorHAnsi" w:cstheme="minorHAnsi"/>
          <w:color w:val="000000"/>
          <w:szCs w:val="22"/>
        </w:rPr>
        <w:t xml:space="preserve">rodávající společně dále také jako </w:t>
      </w:r>
      <w:r w:rsidR="004D5C30" w:rsidRPr="00EB6DA8">
        <w:rPr>
          <w:rFonts w:asciiTheme="minorHAnsi" w:hAnsiTheme="minorHAnsi" w:cstheme="minorHAnsi"/>
          <w:color w:val="000000"/>
          <w:szCs w:val="22"/>
        </w:rPr>
        <w:t>„</w:t>
      </w:r>
      <w:r w:rsidR="00AF4858" w:rsidRPr="00EB6DA8">
        <w:rPr>
          <w:rFonts w:asciiTheme="minorHAnsi" w:hAnsiTheme="minorHAnsi" w:cstheme="minorHAnsi"/>
          <w:b/>
          <w:i/>
          <w:color w:val="000000"/>
          <w:szCs w:val="22"/>
        </w:rPr>
        <w:t>s</w:t>
      </w:r>
      <w:r w:rsidR="004D5C30" w:rsidRPr="00EB6DA8">
        <w:rPr>
          <w:rFonts w:asciiTheme="minorHAnsi" w:hAnsiTheme="minorHAnsi" w:cstheme="minorHAnsi"/>
          <w:b/>
          <w:i/>
          <w:color w:val="000000"/>
          <w:szCs w:val="22"/>
        </w:rPr>
        <w:t>mluvní strany</w:t>
      </w:r>
      <w:r w:rsidR="004D5C30" w:rsidRPr="00EB6DA8">
        <w:rPr>
          <w:rFonts w:asciiTheme="minorHAnsi" w:hAnsiTheme="minorHAnsi" w:cstheme="minorHAnsi"/>
          <w:color w:val="000000"/>
          <w:szCs w:val="22"/>
        </w:rPr>
        <w:t>“</w:t>
      </w:r>
      <w:r w:rsidRPr="00EB6DA8">
        <w:rPr>
          <w:rFonts w:asciiTheme="minorHAnsi" w:hAnsiTheme="minorHAnsi" w:cstheme="minorHAnsi"/>
          <w:color w:val="000000"/>
          <w:szCs w:val="22"/>
        </w:rPr>
        <w:t>)</w:t>
      </w:r>
    </w:p>
    <w:bookmarkEnd w:id="0"/>
    <w:p w14:paraId="5A112C77" w14:textId="35D8F215" w:rsidR="00C3768F" w:rsidRPr="00EB6DA8" w:rsidRDefault="00E37594" w:rsidP="00CF074A">
      <w:pPr>
        <w:spacing w:after="240"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lastRenderedPageBreak/>
        <w:t>uzavřel</w:t>
      </w:r>
      <w:r w:rsidR="00A94964" w:rsidRPr="00EB6DA8">
        <w:rPr>
          <w:rFonts w:asciiTheme="minorHAnsi" w:hAnsiTheme="minorHAnsi" w:cstheme="minorHAnsi"/>
          <w:szCs w:val="22"/>
        </w:rPr>
        <w:t>i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Pr="00EB6DA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B6DA8">
        <w:rPr>
          <w:rFonts w:asciiTheme="minorHAnsi" w:hAnsiTheme="minorHAnsi" w:cstheme="minorHAnsi"/>
          <w:iCs/>
          <w:szCs w:val="22"/>
        </w:rPr>
        <w:t>, ve znění pozdějších předpisů</w:t>
      </w:r>
      <w:r w:rsidRPr="00EB6DA8">
        <w:rPr>
          <w:rFonts w:asciiTheme="minorHAnsi" w:hAnsiTheme="minorHAnsi" w:cstheme="minorHAnsi"/>
          <w:iCs/>
          <w:szCs w:val="22"/>
        </w:rPr>
        <w:t xml:space="preserve"> (dále jen „</w:t>
      </w:r>
      <w:r w:rsidRPr="00EB6DA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B6DA8">
        <w:rPr>
          <w:rFonts w:asciiTheme="minorHAnsi" w:hAnsiTheme="minorHAnsi" w:cstheme="minorHAnsi"/>
          <w:iCs/>
          <w:szCs w:val="22"/>
        </w:rPr>
        <w:t xml:space="preserve">“) </w:t>
      </w:r>
      <w:r w:rsidRPr="00EB6DA8">
        <w:rPr>
          <w:rFonts w:asciiTheme="minorHAnsi" w:hAnsiTheme="minorHAnsi" w:cstheme="minorHAnsi"/>
          <w:szCs w:val="22"/>
        </w:rPr>
        <w:t xml:space="preserve">tuto </w:t>
      </w:r>
      <w:r w:rsidR="00C3768F" w:rsidRPr="00EB6DA8">
        <w:rPr>
          <w:rFonts w:asciiTheme="minorHAnsi" w:hAnsiTheme="minorHAnsi" w:cstheme="minorHAnsi"/>
          <w:szCs w:val="22"/>
        </w:rPr>
        <w:t>kupní smlouvu</w:t>
      </w:r>
      <w:r w:rsidR="007C4995" w:rsidRPr="00EB6DA8">
        <w:rPr>
          <w:rFonts w:asciiTheme="minorHAnsi" w:hAnsiTheme="minorHAnsi" w:cstheme="minorHAnsi"/>
          <w:szCs w:val="22"/>
        </w:rPr>
        <w:t xml:space="preserve"> </w:t>
      </w:r>
      <w:r w:rsidRPr="00EB6DA8">
        <w:rPr>
          <w:rFonts w:asciiTheme="minorHAnsi" w:hAnsiTheme="minorHAnsi" w:cstheme="minorHAnsi"/>
          <w:szCs w:val="22"/>
        </w:rPr>
        <w:t>(dále jen „</w:t>
      </w:r>
      <w:r w:rsidR="0096269E" w:rsidRPr="00EB6DA8">
        <w:rPr>
          <w:rFonts w:asciiTheme="minorHAnsi" w:hAnsiTheme="minorHAnsi" w:cstheme="minorHAnsi"/>
          <w:b/>
          <w:i/>
          <w:szCs w:val="22"/>
        </w:rPr>
        <w:t>k</w:t>
      </w:r>
      <w:r w:rsidRPr="00EB6DA8">
        <w:rPr>
          <w:rFonts w:asciiTheme="minorHAnsi" w:hAnsiTheme="minorHAnsi" w:cstheme="minorHAnsi"/>
          <w:b/>
          <w:i/>
          <w:szCs w:val="22"/>
        </w:rPr>
        <w:t>upní</w:t>
      </w:r>
      <w:r w:rsidRPr="00EB6DA8">
        <w:rPr>
          <w:rFonts w:asciiTheme="minorHAnsi" w:hAnsiTheme="minorHAnsi" w:cstheme="minorHAnsi"/>
          <w:i/>
          <w:szCs w:val="22"/>
        </w:rPr>
        <w:t xml:space="preserve"> </w:t>
      </w:r>
      <w:r w:rsidRPr="00EB6DA8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EB6DA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B6DA8" w:rsidRDefault="00282ABE" w:rsidP="00036688">
      <w:pPr>
        <w:pStyle w:val="Nadpis1"/>
        <w:keepLines w:val="0"/>
        <w:spacing w:after="240" w:line="276" w:lineRule="auto"/>
        <w:contextualSpacing/>
        <w:jc w:val="left"/>
        <w:rPr>
          <w:rFonts w:asciiTheme="minorHAnsi" w:hAnsiTheme="minorHAnsi" w:cstheme="minorHAnsi"/>
          <w:szCs w:val="22"/>
        </w:rPr>
      </w:pPr>
      <w:bookmarkStart w:id="4" w:name="_Toc383117510"/>
      <w:bookmarkEnd w:id="1"/>
      <w:r w:rsidRPr="00EB6DA8">
        <w:rPr>
          <w:rFonts w:asciiTheme="minorHAnsi" w:hAnsiTheme="minorHAnsi" w:cstheme="minorHAnsi"/>
          <w:szCs w:val="22"/>
        </w:rPr>
        <w:t xml:space="preserve">ÚVODNÍ </w:t>
      </w:r>
      <w:bookmarkEnd w:id="4"/>
      <w:r w:rsidR="00687934" w:rsidRPr="00EB6DA8">
        <w:rPr>
          <w:rFonts w:asciiTheme="minorHAnsi" w:hAnsiTheme="minorHAnsi" w:cstheme="minorHAnsi"/>
          <w:szCs w:val="22"/>
        </w:rPr>
        <w:t>UJEDNÁNÍ</w:t>
      </w:r>
    </w:p>
    <w:p w14:paraId="181DF2ED" w14:textId="1B190EFC" w:rsidR="00282ABE" w:rsidRPr="00EB6DA8" w:rsidRDefault="00560C92" w:rsidP="00CF074A">
      <w:pPr>
        <w:pStyle w:val="Bezmezer"/>
        <w:spacing w:line="276" w:lineRule="auto"/>
      </w:pPr>
      <w:bookmarkStart w:id="5" w:name="_Hlk20132863"/>
      <w:r w:rsidRPr="00EB6DA8">
        <w:t>Kupní smlouva</w:t>
      </w:r>
      <w:r w:rsidR="008C6FB8" w:rsidRPr="00EB6DA8">
        <w:t xml:space="preserve"> je uzavřena na základě výsledků</w:t>
      </w:r>
      <w:r w:rsidRPr="00EB6DA8">
        <w:t xml:space="preserve"> </w:t>
      </w:r>
      <w:r w:rsidR="00B62C81" w:rsidRPr="00EB6DA8">
        <w:t xml:space="preserve">řízení k </w:t>
      </w:r>
      <w:r w:rsidR="00E84687" w:rsidRPr="00EB6DA8">
        <w:t>zadá</w:t>
      </w:r>
      <w:r w:rsidR="00B62C81" w:rsidRPr="00EB6DA8">
        <w:t>ní</w:t>
      </w:r>
      <w:r w:rsidR="00E84687" w:rsidRPr="00EB6DA8">
        <w:t xml:space="preserve"> </w:t>
      </w:r>
      <w:r w:rsidRPr="00EB6DA8">
        <w:t xml:space="preserve">veřejné zakázky s názvem </w:t>
      </w:r>
      <w:r w:rsidR="00C3768F" w:rsidRPr="00EB6DA8">
        <w:t>„</w:t>
      </w:r>
      <w:r w:rsidR="00640DAC" w:rsidRPr="00EB6DA8">
        <w:rPr>
          <w:b/>
          <w:i/>
          <w:iCs/>
        </w:rPr>
        <w:t xml:space="preserve">DNS </w:t>
      </w:r>
      <w:r w:rsidR="0011233F" w:rsidRPr="00EB6DA8">
        <w:rPr>
          <w:b/>
          <w:i/>
          <w:iCs/>
        </w:rPr>
        <w:t>1</w:t>
      </w:r>
      <w:r w:rsidR="00186A0A">
        <w:rPr>
          <w:b/>
          <w:i/>
          <w:iCs/>
        </w:rPr>
        <w:t>4</w:t>
      </w:r>
      <w:r w:rsidR="00640DAC" w:rsidRPr="00EB6DA8">
        <w:rPr>
          <w:b/>
          <w:i/>
          <w:iCs/>
        </w:rPr>
        <w:t xml:space="preserve"> –</w:t>
      </w:r>
      <w:r w:rsidR="0011233F" w:rsidRPr="00EB6DA8">
        <w:rPr>
          <w:b/>
          <w:i/>
          <w:iCs/>
        </w:rPr>
        <w:t xml:space="preserve"> </w:t>
      </w:r>
      <w:r w:rsidR="00186A0A">
        <w:rPr>
          <w:b/>
          <w:i/>
          <w:iCs/>
        </w:rPr>
        <w:t>Matrace a l</w:t>
      </w:r>
      <w:r w:rsidR="00B64400">
        <w:rPr>
          <w:b/>
          <w:i/>
          <w:iCs/>
        </w:rPr>
        <w:t>ůžk</w:t>
      </w:r>
      <w:r w:rsidR="00186A0A">
        <w:rPr>
          <w:b/>
          <w:i/>
          <w:iCs/>
        </w:rPr>
        <w:t>a</w:t>
      </w:r>
      <w:r w:rsidR="00E84687" w:rsidRPr="00EB6DA8">
        <w:rPr>
          <w:b/>
          <w:bCs/>
          <w:i/>
          <w:iCs/>
        </w:rPr>
        <w:t>“</w:t>
      </w:r>
      <w:r w:rsidR="00AC2D76" w:rsidRPr="00EB6DA8">
        <w:t xml:space="preserve"> </w:t>
      </w:r>
      <w:r w:rsidR="00E84687" w:rsidRPr="00EB6DA8">
        <w:t>v zavedeném dynamickém nákupním systému na</w:t>
      </w:r>
      <w:r w:rsidR="00F96263" w:rsidRPr="00EB6DA8">
        <w:t> </w:t>
      </w:r>
      <w:r w:rsidR="00E84687" w:rsidRPr="00EB6DA8">
        <w:t>dodávku lůžek</w:t>
      </w:r>
      <w:r w:rsidR="00B47400" w:rsidRPr="00EB6DA8">
        <w:t>, matrací</w:t>
      </w:r>
      <w:r w:rsidR="00F90A24" w:rsidRPr="00EB6DA8">
        <w:t xml:space="preserve">, </w:t>
      </w:r>
      <w:r w:rsidR="00E84687" w:rsidRPr="00EB6DA8">
        <w:t>stolků</w:t>
      </w:r>
      <w:r w:rsidR="00F90A24" w:rsidRPr="00EB6DA8">
        <w:t xml:space="preserve"> a evakuačních podložek</w:t>
      </w:r>
      <w:r w:rsidR="00E84687" w:rsidRPr="00EB6DA8">
        <w:t xml:space="preserve"> </w:t>
      </w:r>
      <w:r w:rsidR="00235216" w:rsidRPr="00EB6DA8">
        <w:t>202</w:t>
      </w:r>
      <w:r w:rsidR="00F90A24" w:rsidRPr="00EB6DA8">
        <w:t>3</w:t>
      </w:r>
      <w:r w:rsidR="00235216" w:rsidRPr="00EB6DA8">
        <w:t>-202</w:t>
      </w:r>
      <w:r w:rsidR="00F90A24" w:rsidRPr="00EB6DA8">
        <w:t>6</w:t>
      </w:r>
      <w:r w:rsidR="00E84687" w:rsidRPr="00EB6DA8">
        <w:t xml:space="preserve">. </w:t>
      </w:r>
      <w:r w:rsidRPr="00EB6DA8">
        <w:t xml:space="preserve">Jednotlivá ujednání </w:t>
      </w:r>
      <w:r w:rsidR="0033719E" w:rsidRPr="00EB6DA8">
        <w:t>k</w:t>
      </w:r>
      <w:r w:rsidR="00B62C81" w:rsidRPr="00EB6DA8">
        <w:t>upní s</w:t>
      </w:r>
      <w:r w:rsidRPr="00EB6DA8">
        <w:t>mlouvy tak budou vykládána v</w:t>
      </w:r>
      <w:r w:rsidR="00EB6DA8" w:rsidRPr="00EB6DA8">
        <w:t> </w:t>
      </w:r>
      <w:r w:rsidRPr="00EB6DA8">
        <w:t xml:space="preserve">souladu </w:t>
      </w:r>
      <w:r w:rsidR="00E84687" w:rsidRPr="00EB6DA8">
        <w:t xml:space="preserve">se zadávacími </w:t>
      </w:r>
      <w:r w:rsidRPr="00EB6DA8">
        <w:t xml:space="preserve">podmínkami </w:t>
      </w:r>
      <w:r w:rsidR="007D5FA4" w:rsidRPr="00EB6DA8">
        <w:t>veřejné zakázky</w:t>
      </w:r>
      <w:r w:rsidR="00E84687" w:rsidRPr="00EB6DA8">
        <w:t xml:space="preserve">, </w:t>
      </w:r>
      <w:r w:rsidR="007D5FA4" w:rsidRPr="00EB6DA8">
        <w:t xml:space="preserve">dynamického nákupního systému </w:t>
      </w:r>
      <w:r w:rsidRPr="00EB6DA8">
        <w:t>a</w:t>
      </w:r>
      <w:r w:rsidR="00EB6DA8" w:rsidRPr="00EB6DA8">
        <w:t> </w:t>
      </w:r>
      <w:r w:rsidRPr="00EB6DA8">
        <w:t xml:space="preserve">nabídkou </w:t>
      </w:r>
      <w:r w:rsidR="00AF4858" w:rsidRPr="00EB6DA8">
        <w:t>p</w:t>
      </w:r>
      <w:r w:rsidRPr="00EB6DA8">
        <w:t xml:space="preserve">rodávajícího podanou </w:t>
      </w:r>
      <w:r w:rsidR="00FB6824" w:rsidRPr="00EB6DA8">
        <w:t>v</w:t>
      </w:r>
      <w:r w:rsidR="00C3768F" w:rsidRPr="00EB6DA8">
        <w:t xml:space="preserve"> </w:t>
      </w:r>
      <w:r w:rsidR="00EB0CF8" w:rsidRPr="00EB6DA8">
        <w:t>řízení k zadání veřejné zakázky v dynamickém nákupním systému</w:t>
      </w:r>
      <w:r w:rsidRPr="00EB6DA8">
        <w:t>.</w:t>
      </w:r>
    </w:p>
    <w:bookmarkEnd w:id="5"/>
    <w:p w14:paraId="3F1FFD81" w14:textId="0522BB2C" w:rsidR="00CF2066" w:rsidRPr="00EB6DA8" w:rsidRDefault="00CF2066" w:rsidP="00CF074A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B6DA8">
        <w:rPr>
          <w:rFonts w:asciiTheme="minorHAnsi" w:hAnsiTheme="minorHAnsi" w:cstheme="minorHAnsi"/>
        </w:rPr>
        <w:t xml:space="preserve">Účelem </w:t>
      </w:r>
      <w:r w:rsidR="0096269E" w:rsidRPr="00EB6DA8">
        <w:rPr>
          <w:rFonts w:asciiTheme="minorHAnsi" w:hAnsiTheme="minorHAnsi" w:cstheme="minorHAnsi"/>
        </w:rPr>
        <w:t>k</w:t>
      </w:r>
      <w:r w:rsidRPr="00EB6DA8">
        <w:rPr>
          <w:rFonts w:asciiTheme="minorHAnsi" w:hAnsiTheme="minorHAnsi" w:cstheme="minorHAnsi"/>
        </w:rPr>
        <w:t>upní smlouvy je</w:t>
      </w:r>
      <w:r w:rsidR="00C6398B" w:rsidRPr="00EB6DA8">
        <w:rPr>
          <w:rFonts w:asciiTheme="minorHAnsi" w:hAnsiTheme="minorHAnsi" w:cstheme="minorHAnsi"/>
        </w:rPr>
        <w:t xml:space="preserve"> </w:t>
      </w:r>
      <w:r w:rsidR="009C4FCE" w:rsidRPr="00EB6DA8">
        <w:rPr>
          <w:rFonts w:asciiTheme="minorHAnsi" w:hAnsiTheme="minorHAnsi" w:cstheme="minorHAnsi"/>
        </w:rPr>
        <w:t xml:space="preserve">zabezpečení dodávky </w:t>
      </w:r>
      <w:r w:rsidR="00C3768F" w:rsidRPr="00EB6DA8">
        <w:rPr>
          <w:rFonts w:asciiTheme="minorHAnsi" w:hAnsiTheme="minorHAnsi" w:cstheme="minorHAnsi"/>
        </w:rPr>
        <w:t xml:space="preserve">dále </w:t>
      </w:r>
      <w:r w:rsidR="00C3768F" w:rsidRPr="00874680">
        <w:rPr>
          <w:rFonts w:asciiTheme="minorHAnsi" w:hAnsiTheme="minorHAnsi" w:cstheme="minorHAnsi"/>
        </w:rPr>
        <w:t>specifikovaných</w:t>
      </w:r>
      <w:r w:rsidR="00186A0A" w:rsidRPr="00186A0A">
        <w:rPr>
          <w:rFonts w:asciiTheme="minorHAnsi" w:hAnsiTheme="minorHAnsi" w:cstheme="minorHAnsi"/>
          <w:b/>
          <w:bCs/>
        </w:rPr>
        <w:t xml:space="preserve"> </w:t>
      </w:r>
      <w:r w:rsidR="00186A0A" w:rsidRPr="00874680">
        <w:rPr>
          <w:rFonts w:asciiTheme="minorHAnsi" w:hAnsiTheme="minorHAnsi" w:cstheme="minorHAnsi"/>
          <w:b/>
          <w:bCs/>
        </w:rPr>
        <w:t>matrací</w:t>
      </w:r>
      <w:r w:rsidR="00186A0A">
        <w:rPr>
          <w:rFonts w:asciiTheme="minorHAnsi" w:hAnsiTheme="minorHAnsi" w:cstheme="minorHAnsi"/>
          <w:b/>
          <w:bCs/>
        </w:rPr>
        <w:t xml:space="preserve"> a</w:t>
      </w:r>
      <w:r w:rsidR="00DD4089" w:rsidRPr="00874680">
        <w:rPr>
          <w:rFonts w:asciiTheme="minorHAnsi" w:hAnsiTheme="minorHAnsi" w:cstheme="minorHAnsi"/>
        </w:rPr>
        <w:t xml:space="preserve"> </w:t>
      </w:r>
      <w:r w:rsidR="00B64400" w:rsidRPr="00874680">
        <w:rPr>
          <w:rFonts w:asciiTheme="minorHAnsi" w:hAnsiTheme="minorHAnsi" w:cstheme="minorHAnsi"/>
          <w:b/>
          <w:bCs/>
        </w:rPr>
        <w:t>elektrických polohovacích lůžek</w:t>
      </w:r>
      <w:r w:rsidR="00186A0A">
        <w:rPr>
          <w:rFonts w:asciiTheme="minorHAnsi" w:hAnsiTheme="minorHAnsi" w:cstheme="minorHAnsi"/>
          <w:b/>
          <w:bCs/>
        </w:rPr>
        <w:t xml:space="preserve"> </w:t>
      </w:r>
      <w:r w:rsidR="00B64400" w:rsidRPr="00874680">
        <w:rPr>
          <w:rFonts w:asciiTheme="minorHAnsi" w:hAnsiTheme="minorHAnsi" w:cstheme="minorHAnsi"/>
          <w:b/>
          <w:bCs/>
        </w:rPr>
        <w:t xml:space="preserve">určených </w:t>
      </w:r>
      <w:r w:rsidR="002774E6" w:rsidRPr="00874680">
        <w:rPr>
          <w:rFonts w:asciiTheme="minorHAnsi" w:hAnsiTheme="minorHAnsi" w:cstheme="minorHAnsi"/>
          <w:b/>
          <w:bCs/>
        </w:rPr>
        <w:t>pro</w:t>
      </w:r>
      <w:r w:rsidR="00CB3696" w:rsidRPr="00874680">
        <w:rPr>
          <w:rFonts w:asciiTheme="minorHAnsi" w:hAnsiTheme="minorHAnsi" w:cstheme="minorHAnsi"/>
          <w:b/>
          <w:bCs/>
        </w:rPr>
        <w:t xml:space="preserve"> </w:t>
      </w:r>
      <w:r w:rsidR="002774E6" w:rsidRPr="00874680">
        <w:rPr>
          <w:rFonts w:asciiTheme="minorHAnsi" w:hAnsiTheme="minorHAnsi" w:cstheme="minorHAnsi"/>
          <w:b/>
          <w:bCs/>
        </w:rPr>
        <w:t xml:space="preserve">zařízení poskytující </w:t>
      </w:r>
      <w:r w:rsidR="00036688">
        <w:rPr>
          <w:rFonts w:asciiTheme="minorHAnsi" w:hAnsiTheme="minorHAnsi" w:cstheme="minorHAnsi"/>
          <w:b/>
          <w:bCs/>
        </w:rPr>
        <w:t xml:space="preserve">sociální </w:t>
      </w:r>
      <w:r w:rsidR="002774E6" w:rsidRPr="00874680">
        <w:rPr>
          <w:rFonts w:asciiTheme="minorHAnsi" w:hAnsiTheme="minorHAnsi" w:cstheme="minorHAnsi"/>
          <w:b/>
          <w:bCs/>
        </w:rPr>
        <w:t>péči</w:t>
      </w:r>
      <w:r w:rsidR="00CB3696" w:rsidRPr="00874680">
        <w:rPr>
          <w:rFonts w:asciiTheme="minorHAnsi" w:hAnsiTheme="minorHAnsi" w:cstheme="minorHAnsi"/>
        </w:rPr>
        <w:t xml:space="preserve"> </w:t>
      </w:r>
      <w:r w:rsidR="00006246" w:rsidRPr="00874680">
        <w:rPr>
          <w:rFonts w:asciiTheme="minorHAnsi" w:hAnsiTheme="minorHAnsi" w:cstheme="minorHAnsi"/>
        </w:rPr>
        <w:t>(dále jen „</w:t>
      </w:r>
      <w:r w:rsidR="00186A0A" w:rsidRPr="00874680">
        <w:rPr>
          <w:rFonts w:asciiTheme="minorHAnsi" w:hAnsiTheme="minorHAnsi" w:cstheme="minorHAnsi"/>
          <w:b/>
          <w:bCs/>
          <w:i/>
          <w:iCs/>
        </w:rPr>
        <w:t xml:space="preserve">matrace </w:t>
      </w:r>
      <w:r w:rsidR="00186A0A">
        <w:rPr>
          <w:rFonts w:asciiTheme="minorHAnsi" w:hAnsiTheme="minorHAnsi" w:cstheme="minorHAnsi"/>
          <w:b/>
          <w:bCs/>
          <w:i/>
          <w:iCs/>
        </w:rPr>
        <w:t xml:space="preserve">a </w:t>
      </w:r>
      <w:r w:rsidR="00B64400" w:rsidRPr="00874680">
        <w:rPr>
          <w:rFonts w:asciiTheme="minorHAnsi" w:hAnsiTheme="minorHAnsi" w:cstheme="minorHAnsi"/>
          <w:b/>
          <w:bCs/>
          <w:i/>
          <w:iCs/>
        </w:rPr>
        <w:t>lůžka</w:t>
      </w:r>
      <w:r w:rsidR="00FB218A" w:rsidRPr="00874680">
        <w:rPr>
          <w:rFonts w:asciiTheme="minorHAnsi" w:hAnsiTheme="minorHAnsi" w:cstheme="minorHAnsi"/>
          <w:b/>
          <w:bCs/>
          <w:i/>
          <w:iCs/>
        </w:rPr>
        <w:t>,</w:t>
      </w:r>
      <w:r w:rsidR="00EB0CF8" w:rsidRPr="00874680">
        <w:rPr>
          <w:rFonts w:asciiTheme="minorHAnsi" w:hAnsiTheme="minorHAnsi" w:cstheme="minorHAnsi"/>
          <w:i/>
          <w:iCs/>
        </w:rPr>
        <w:t>“</w:t>
      </w:r>
      <w:r w:rsidR="00006246" w:rsidRPr="00874680">
        <w:rPr>
          <w:rFonts w:asciiTheme="minorHAnsi" w:hAnsiTheme="minorHAnsi" w:cstheme="minorHAnsi"/>
        </w:rPr>
        <w:t xml:space="preserve">) </w:t>
      </w:r>
      <w:r w:rsidR="00AF4858" w:rsidRPr="00874680">
        <w:rPr>
          <w:rFonts w:asciiTheme="minorHAnsi" w:hAnsiTheme="minorHAnsi" w:cstheme="minorHAnsi"/>
        </w:rPr>
        <w:t>k</w:t>
      </w:r>
      <w:r w:rsidR="00C3768F" w:rsidRPr="00874680">
        <w:rPr>
          <w:rFonts w:asciiTheme="minorHAnsi" w:hAnsiTheme="minorHAnsi" w:cstheme="minorHAnsi"/>
        </w:rPr>
        <w:t>upujícím</w:t>
      </w:r>
      <w:r w:rsidR="002774E6" w:rsidRPr="00874680">
        <w:rPr>
          <w:rFonts w:asciiTheme="minorHAnsi" w:hAnsiTheme="minorHAnsi" w:cstheme="minorHAnsi"/>
        </w:rPr>
        <w:t>. T</w:t>
      </w:r>
      <w:r w:rsidR="00C3768F" w:rsidRPr="00874680">
        <w:rPr>
          <w:rFonts w:asciiTheme="minorHAnsi" w:hAnsiTheme="minorHAnsi" w:cstheme="minorHAnsi"/>
        </w:rPr>
        <w:t>o v</w:t>
      </w:r>
      <w:r w:rsidR="002774E6" w:rsidRPr="00874680">
        <w:rPr>
          <w:rFonts w:asciiTheme="minorHAnsi" w:hAnsiTheme="minorHAnsi" w:cstheme="minorHAnsi"/>
        </w:rPr>
        <w:t>še v</w:t>
      </w:r>
      <w:r w:rsidR="00B123BA" w:rsidRPr="00874680">
        <w:rPr>
          <w:rFonts w:asciiTheme="minorHAnsi" w:hAnsiTheme="minorHAnsi" w:cstheme="minorHAnsi"/>
        </w:rPr>
        <w:t> </w:t>
      </w:r>
      <w:r w:rsidR="00C3768F" w:rsidRPr="00874680">
        <w:rPr>
          <w:rFonts w:asciiTheme="minorHAnsi" w:hAnsiTheme="minorHAnsi" w:cstheme="minorHAnsi"/>
        </w:rPr>
        <w:t>souladu</w:t>
      </w:r>
      <w:r w:rsidR="00C3768F" w:rsidRPr="00EB6DA8">
        <w:rPr>
          <w:rFonts w:asciiTheme="minorHAnsi" w:hAnsiTheme="minorHAnsi" w:cstheme="minorHAnsi"/>
        </w:rPr>
        <w:t xml:space="preserve"> s</w:t>
      </w:r>
      <w:r w:rsidR="002774E6" w:rsidRPr="00EB6DA8">
        <w:rPr>
          <w:rFonts w:asciiTheme="minorHAnsi" w:hAnsiTheme="minorHAnsi" w:cstheme="minorHAnsi"/>
        </w:rPr>
        <w:t xml:space="preserve"> </w:t>
      </w:r>
      <w:r w:rsidR="00C3768F" w:rsidRPr="00EB6DA8">
        <w:rPr>
          <w:rFonts w:asciiTheme="minorHAnsi" w:hAnsiTheme="minorHAnsi" w:cstheme="minorHAnsi"/>
        </w:rPr>
        <w:t xml:space="preserve">podmínkami sjednanými </w:t>
      </w:r>
      <w:r w:rsidR="0033719E" w:rsidRPr="00EB6DA8">
        <w:rPr>
          <w:rFonts w:asciiTheme="minorHAnsi" w:hAnsiTheme="minorHAnsi" w:cstheme="minorHAnsi"/>
        </w:rPr>
        <w:t>k</w:t>
      </w:r>
      <w:r w:rsidR="00C3768F" w:rsidRPr="00EB6DA8">
        <w:rPr>
          <w:rFonts w:asciiTheme="minorHAnsi" w:hAnsiTheme="minorHAnsi" w:cstheme="minorHAnsi"/>
        </w:rPr>
        <w:t xml:space="preserve">upní smlouvou tak, aby byl zajištěn řádný provoz </w:t>
      </w:r>
      <w:r w:rsidR="00185230" w:rsidRPr="00EB6DA8">
        <w:rPr>
          <w:rFonts w:asciiTheme="minorHAnsi" w:hAnsiTheme="minorHAnsi" w:cstheme="minorHAnsi"/>
        </w:rPr>
        <w:t>kupujících</w:t>
      </w:r>
      <w:r w:rsidR="00BC4748" w:rsidRPr="00EB6DA8">
        <w:rPr>
          <w:rFonts w:asciiTheme="minorHAnsi" w:hAnsiTheme="minorHAnsi" w:cstheme="minorHAnsi"/>
        </w:rPr>
        <w:t xml:space="preserve">, </w:t>
      </w:r>
      <w:r w:rsidR="00C3768F" w:rsidRPr="00EB6DA8">
        <w:rPr>
          <w:rFonts w:asciiTheme="minorHAnsi" w:hAnsiTheme="minorHAnsi" w:cstheme="minorHAnsi"/>
        </w:rPr>
        <w:t xml:space="preserve">jako zařízení poskytující </w:t>
      </w:r>
      <w:r w:rsidR="00CF074A">
        <w:rPr>
          <w:rFonts w:asciiTheme="minorHAnsi" w:hAnsiTheme="minorHAnsi" w:cstheme="minorHAnsi"/>
        </w:rPr>
        <w:t xml:space="preserve">sociální </w:t>
      </w:r>
      <w:r w:rsidR="00C3768F" w:rsidRPr="00EB6DA8">
        <w:rPr>
          <w:rFonts w:asciiTheme="minorHAnsi" w:hAnsiTheme="minorHAnsi" w:cstheme="minorHAnsi"/>
        </w:rPr>
        <w:t>služby, pro nějž jsou dodávky</w:t>
      </w:r>
      <w:r w:rsidR="00B62C81" w:rsidRPr="00EB6DA8">
        <w:rPr>
          <w:rFonts w:asciiTheme="minorHAnsi" w:hAnsiTheme="minorHAnsi" w:cstheme="minorHAnsi"/>
        </w:rPr>
        <w:t xml:space="preserve"> </w:t>
      </w:r>
      <w:r w:rsidR="00186A0A">
        <w:rPr>
          <w:rFonts w:asciiTheme="minorHAnsi" w:hAnsiTheme="minorHAnsi" w:cstheme="minorHAnsi"/>
          <w:b/>
          <w:bCs/>
        </w:rPr>
        <w:t>matrací a lůžek</w:t>
      </w:r>
      <w:r w:rsidR="00CB3696" w:rsidRPr="00EB6DA8">
        <w:rPr>
          <w:rFonts w:asciiTheme="minorHAnsi" w:hAnsiTheme="minorHAnsi" w:cstheme="minorHAnsi"/>
          <w:b/>
          <w:bCs/>
        </w:rPr>
        <w:t xml:space="preserve"> </w:t>
      </w:r>
      <w:r w:rsidR="00BC4748" w:rsidRPr="00EB6DA8">
        <w:rPr>
          <w:rFonts w:asciiTheme="minorHAnsi" w:hAnsiTheme="minorHAnsi" w:cstheme="minorHAnsi"/>
        </w:rPr>
        <w:t>nezbytné</w:t>
      </w:r>
      <w:r w:rsidR="00C3768F" w:rsidRPr="00EB6DA8">
        <w:rPr>
          <w:rFonts w:asciiTheme="minorHAnsi" w:hAnsiTheme="minorHAnsi" w:cstheme="minorHAnsi"/>
        </w:rPr>
        <w:t>.</w:t>
      </w:r>
    </w:p>
    <w:p w14:paraId="75BEB4D1" w14:textId="77777777" w:rsidR="007F22C9" w:rsidRPr="00E83558" w:rsidRDefault="007F22C9" w:rsidP="00036688">
      <w:pPr>
        <w:pStyle w:val="Nadpis1"/>
        <w:keepLines w:val="0"/>
        <w:spacing w:after="240" w:line="276" w:lineRule="auto"/>
        <w:contextualSpacing/>
        <w:jc w:val="left"/>
        <w:rPr>
          <w:rFonts w:asciiTheme="minorHAnsi" w:hAnsiTheme="minorHAnsi" w:cstheme="minorHAnsi"/>
          <w:szCs w:val="22"/>
        </w:rPr>
      </w:pPr>
      <w:bookmarkStart w:id="6" w:name="_Toc380671100"/>
      <w:bookmarkStart w:id="7" w:name="_Toc383117511"/>
      <w:r w:rsidRPr="00E83558">
        <w:rPr>
          <w:rFonts w:asciiTheme="minorHAnsi" w:hAnsiTheme="minorHAnsi" w:cstheme="minorHAnsi"/>
          <w:szCs w:val="22"/>
        </w:rPr>
        <w:t>PŘEDMĚT KOUPĚ</w:t>
      </w:r>
      <w:bookmarkEnd w:id="6"/>
      <w:bookmarkEnd w:id="7"/>
    </w:p>
    <w:p w14:paraId="56D7C7E0" w14:textId="34DA132E" w:rsidR="00D927B9" w:rsidRPr="00E83558" w:rsidRDefault="00F63C0D" w:rsidP="00CF074A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83558">
        <w:rPr>
          <w:rFonts w:asciiTheme="minorHAnsi" w:hAnsiTheme="minorHAnsi" w:cstheme="minorHAnsi"/>
        </w:rPr>
        <w:t>Předmětem koupě jsou nov</w:t>
      </w:r>
      <w:r w:rsidR="009B7B68" w:rsidRPr="00E83558">
        <w:rPr>
          <w:rFonts w:asciiTheme="minorHAnsi" w:hAnsiTheme="minorHAnsi" w:cstheme="minorHAnsi"/>
        </w:rPr>
        <w:t>é</w:t>
      </w:r>
      <w:r w:rsidRPr="00E83558">
        <w:rPr>
          <w:rFonts w:asciiTheme="minorHAnsi" w:hAnsiTheme="minorHAnsi" w:cstheme="minorHAnsi"/>
        </w:rPr>
        <w:t>, dříve nepoužívan</w:t>
      </w:r>
      <w:r w:rsidR="00186A0A" w:rsidRPr="00E83558">
        <w:rPr>
          <w:rFonts w:asciiTheme="minorHAnsi" w:hAnsiTheme="minorHAnsi" w:cstheme="minorHAnsi"/>
        </w:rPr>
        <w:t>é</w:t>
      </w:r>
      <w:r w:rsidR="00B64400" w:rsidRPr="00E83558">
        <w:rPr>
          <w:rFonts w:asciiTheme="minorHAnsi" w:hAnsiTheme="minorHAnsi" w:cstheme="minorHAnsi"/>
        </w:rPr>
        <w:t xml:space="preserve"> </w:t>
      </w:r>
      <w:r w:rsidR="00186A0A" w:rsidRPr="00E83558">
        <w:rPr>
          <w:rFonts w:asciiTheme="minorHAnsi" w:hAnsiTheme="minorHAnsi" w:cstheme="minorHAnsi"/>
          <w:b/>
          <w:bCs/>
        </w:rPr>
        <w:t>matrace a</w:t>
      </w:r>
      <w:r w:rsidR="00186A0A" w:rsidRPr="00E83558">
        <w:rPr>
          <w:rFonts w:asciiTheme="minorHAnsi" w:hAnsiTheme="minorHAnsi" w:cstheme="minorHAnsi"/>
        </w:rPr>
        <w:t xml:space="preserve"> </w:t>
      </w:r>
      <w:r w:rsidR="00B64400" w:rsidRPr="00E83558">
        <w:rPr>
          <w:rFonts w:asciiTheme="minorHAnsi" w:hAnsiTheme="minorHAnsi" w:cstheme="minorHAnsi"/>
          <w:b/>
          <w:bCs/>
        </w:rPr>
        <w:t>polohovací elektrická lůžka</w:t>
      </w:r>
      <w:r w:rsidR="00B64400" w:rsidRPr="00E83558">
        <w:rPr>
          <w:rFonts w:asciiTheme="minorHAnsi" w:hAnsiTheme="minorHAnsi" w:cstheme="minorHAnsi"/>
        </w:rPr>
        <w:t xml:space="preserve"> </w:t>
      </w:r>
      <w:r w:rsidRPr="00E83558">
        <w:rPr>
          <w:rFonts w:asciiTheme="minorHAnsi" w:hAnsiTheme="minorHAnsi" w:cstheme="minorHAnsi"/>
        </w:rPr>
        <w:t>včetně veškerých součástí a</w:t>
      </w:r>
      <w:r w:rsidR="00EB6DA8" w:rsidRPr="00E83558">
        <w:rPr>
          <w:rFonts w:asciiTheme="minorHAnsi" w:hAnsiTheme="minorHAnsi" w:cstheme="minorHAnsi"/>
        </w:rPr>
        <w:t> </w:t>
      </w:r>
      <w:r w:rsidRPr="00E83558">
        <w:rPr>
          <w:rFonts w:asciiTheme="minorHAnsi" w:hAnsiTheme="minorHAnsi" w:cstheme="minorHAnsi"/>
        </w:rPr>
        <w:t>příslušenství (dále jen „</w:t>
      </w:r>
      <w:r w:rsidR="00AF4858" w:rsidRPr="00E83558">
        <w:rPr>
          <w:rFonts w:asciiTheme="minorHAnsi" w:hAnsiTheme="minorHAnsi" w:cstheme="minorHAnsi"/>
          <w:b/>
          <w:bCs/>
          <w:i/>
          <w:iCs/>
        </w:rPr>
        <w:t>p</w:t>
      </w:r>
      <w:r w:rsidRPr="00E83558">
        <w:rPr>
          <w:rFonts w:asciiTheme="minorHAnsi" w:hAnsiTheme="minorHAnsi" w:cstheme="minorHAnsi"/>
          <w:b/>
          <w:bCs/>
          <w:i/>
          <w:iCs/>
        </w:rPr>
        <w:t>ředmět koupě</w:t>
      </w:r>
      <w:r w:rsidRPr="00E83558">
        <w:rPr>
          <w:rFonts w:asciiTheme="minorHAnsi" w:hAnsiTheme="minorHAnsi" w:cstheme="minorHAnsi"/>
        </w:rPr>
        <w:t>“)</w:t>
      </w:r>
      <w:r w:rsidR="00340ECC" w:rsidRPr="00E83558">
        <w:rPr>
          <w:rFonts w:asciiTheme="minorHAnsi" w:hAnsiTheme="minorHAnsi" w:cstheme="minorHAnsi"/>
        </w:rPr>
        <w:t>,</w:t>
      </w:r>
      <w:r w:rsidRPr="00E83558">
        <w:rPr>
          <w:rFonts w:asciiTheme="minorHAnsi" w:hAnsiTheme="minorHAnsi" w:cstheme="minorHAnsi"/>
        </w:rPr>
        <w:t xml:space="preserve"> </w:t>
      </w:r>
      <w:r w:rsidR="00340ECC" w:rsidRPr="00E83558">
        <w:rPr>
          <w:rFonts w:asciiTheme="minorHAnsi" w:hAnsiTheme="minorHAnsi" w:cstheme="minorHAnsi"/>
        </w:rPr>
        <w:t>a to dle specifikace</w:t>
      </w:r>
      <w:r w:rsidRPr="00E83558">
        <w:rPr>
          <w:rFonts w:asciiTheme="minorHAnsi" w:hAnsiTheme="minorHAnsi" w:cstheme="minorHAnsi"/>
        </w:rPr>
        <w:t xml:space="preserve"> v příloze </w:t>
      </w:r>
      <w:r w:rsidR="0033719E" w:rsidRPr="00E83558">
        <w:rPr>
          <w:rFonts w:asciiTheme="minorHAnsi" w:hAnsiTheme="minorHAnsi" w:cstheme="minorHAnsi"/>
        </w:rPr>
        <w:t>k</w:t>
      </w:r>
      <w:r w:rsidRPr="00E83558">
        <w:rPr>
          <w:rFonts w:asciiTheme="minorHAnsi" w:hAnsiTheme="minorHAnsi" w:cstheme="minorHAnsi"/>
        </w:rPr>
        <w:t>upní smlouvy (</w:t>
      </w:r>
      <w:r w:rsidR="000439CA" w:rsidRPr="00E83558">
        <w:rPr>
          <w:rFonts w:asciiTheme="minorHAnsi" w:hAnsiTheme="minorHAnsi" w:cstheme="minorHAnsi"/>
        </w:rPr>
        <w:fldChar w:fldCharType="begin"/>
      </w:r>
      <w:r w:rsidR="000439CA" w:rsidRPr="00E83558">
        <w:rPr>
          <w:rFonts w:asciiTheme="minorHAnsi" w:hAnsiTheme="minorHAnsi" w:cstheme="minorHAnsi"/>
        </w:rPr>
        <w:instrText xml:space="preserve"> REF _Ref383095347 \r \h </w:instrText>
      </w:r>
      <w:r w:rsidR="00324202" w:rsidRPr="00E83558">
        <w:rPr>
          <w:rFonts w:asciiTheme="minorHAnsi" w:hAnsiTheme="minorHAnsi" w:cstheme="minorHAnsi"/>
        </w:rPr>
        <w:instrText xml:space="preserve"> \* MERGEFORMAT </w:instrText>
      </w:r>
      <w:r w:rsidR="000439CA" w:rsidRPr="00E83558">
        <w:rPr>
          <w:rFonts w:asciiTheme="minorHAnsi" w:hAnsiTheme="minorHAnsi" w:cstheme="minorHAnsi"/>
        </w:rPr>
      </w:r>
      <w:r w:rsidR="000439CA" w:rsidRPr="00E83558">
        <w:rPr>
          <w:rFonts w:asciiTheme="minorHAnsi" w:hAnsiTheme="minorHAnsi" w:cstheme="minorHAnsi"/>
        </w:rPr>
        <w:fldChar w:fldCharType="separate"/>
      </w:r>
      <w:r w:rsidR="00C840C9">
        <w:rPr>
          <w:rFonts w:asciiTheme="minorHAnsi" w:hAnsiTheme="minorHAnsi" w:cstheme="minorHAnsi"/>
        </w:rPr>
        <w:t>Příloha č. 1</w:t>
      </w:r>
      <w:r w:rsidR="000439CA" w:rsidRPr="00E83558">
        <w:rPr>
          <w:rFonts w:asciiTheme="minorHAnsi" w:hAnsiTheme="minorHAnsi" w:cstheme="minorHAnsi"/>
        </w:rPr>
        <w:fldChar w:fldCharType="end"/>
      </w:r>
      <w:r w:rsidR="000439CA" w:rsidRPr="00E83558">
        <w:rPr>
          <w:rFonts w:asciiTheme="minorHAnsi" w:hAnsiTheme="minorHAnsi" w:cstheme="minorHAnsi"/>
        </w:rPr>
        <w:t xml:space="preserve"> </w:t>
      </w:r>
      <w:r w:rsidR="0033719E" w:rsidRPr="00E83558">
        <w:rPr>
          <w:rFonts w:asciiTheme="minorHAnsi" w:hAnsiTheme="minorHAnsi" w:cstheme="minorHAnsi"/>
        </w:rPr>
        <w:t>k</w:t>
      </w:r>
      <w:r w:rsidRPr="00E83558">
        <w:rPr>
          <w:rFonts w:asciiTheme="minorHAnsi" w:hAnsiTheme="minorHAnsi" w:cstheme="minorHAnsi"/>
        </w:rPr>
        <w:t xml:space="preserve">upní smlouvy), která tvoří nedílnou součást </w:t>
      </w:r>
      <w:r w:rsidR="0033719E" w:rsidRPr="00E83558">
        <w:rPr>
          <w:rFonts w:asciiTheme="minorHAnsi" w:hAnsiTheme="minorHAnsi" w:cstheme="minorHAnsi"/>
        </w:rPr>
        <w:t>k</w:t>
      </w:r>
      <w:r w:rsidRPr="00E83558">
        <w:rPr>
          <w:rFonts w:asciiTheme="minorHAnsi" w:hAnsiTheme="minorHAnsi" w:cstheme="minorHAnsi"/>
        </w:rPr>
        <w:t>upní smlouvy (dále jen „</w:t>
      </w:r>
      <w:r w:rsidR="00AF4858" w:rsidRPr="00E8355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8355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8355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8355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83558">
        <w:rPr>
          <w:rFonts w:asciiTheme="minorHAnsi" w:hAnsiTheme="minorHAnsi" w:cstheme="minorHAnsi"/>
        </w:rPr>
        <w:t xml:space="preserve">“). </w:t>
      </w:r>
    </w:p>
    <w:p w14:paraId="464ED4B5" w14:textId="03850B01" w:rsidR="007F22C9" w:rsidRPr="00E8355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" w:name="_Ref383125401"/>
      <w:r w:rsidRPr="00E8355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8355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83558">
        <w:rPr>
          <w:rFonts w:asciiTheme="minorHAnsi" w:hAnsiTheme="minorHAnsi" w:cstheme="minorHAnsi"/>
          <w:szCs w:val="22"/>
        </w:rPr>
        <w:t>odevzdání</w:t>
      </w:r>
      <w:r w:rsidR="00E24E69" w:rsidRPr="00E83558">
        <w:rPr>
          <w:rFonts w:asciiTheme="minorHAnsi" w:hAnsiTheme="minorHAnsi" w:cstheme="minorHAnsi"/>
          <w:szCs w:val="22"/>
        </w:rPr>
        <w:t xml:space="preserve"> </w:t>
      </w:r>
      <w:r w:rsidR="00AF4858" w:rsidRPr="00E83558">
        <w:rPr>
          <w:rFonts w:asciiTheme="minorHAnsi" w:hAnsiTheme="minorHAnsi" w:cstheme="minorHAnsi"/>
          <w:szCs w:val="22"/>
        </w:rPr>
        <w:t>k</w:t>
      </w:r>
      <w:r w:rsidR="009D4BCF" w:rsidRPr="00E83558">
        <w:rPr>
          <w:rFonts w:asciiTheme="minorHAnsi" w:hAnsiTheme="minorHAnsi" w:cstheme="minorHAnsi"/>
          <w:szCs w:val="22"/>
        </w:rPr>
        <w:t xml:space="preserve">upujícímu </w:t>
      </w:r>
      <w:r w:rsidRPr="00E83558">
        <w:rPr>
          <w:rFonts w:asciiTheme="minorHAnsi" w:hAnsiTheme="minorHAnsi" w:cstheme="minorHAnsi"/>
          <w:szCs w:val="22"/>
        </w:rPr>
        <w:t>nový, v</w:t>
      </w:r>
      <w:r w:rsidR="00510BA0" w:rsidRPr="00E83558">
        <w:rPr>
          <w:rFonts w:asciiTheme="minorHAnsi" w:hAnsiTheme="minorHAnsi" w:cstheme="minorHAnsi"/>
          <w:szCs w:val="22"/>
        </w:rPr>
        <w:t xml:space="preserve"> množství, </w:t>
      </w:r>
      <w:r w:rsidRPr="00E8355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83558">
        <w:rPr>
          <w:rFonts w:asciiTheme="minorHAnsi" w:hAnsiTheme="minorHAnsi" w:cstheme="minorHAnsi"/>
          <w:szCs w:val="22"/>
        </w:rPr>
        <w:t>vyplývajícím z</w:t>
      </w:r>
      <w:r w:rsidR="00E75909" w:rsidRPr="00E83558">
        <w:rPr>
          <w:rFonts w:asciiTheme="minorHAnsi" w:hAnsiTheme="minorHAnsi" w:cstheme="minorHAnsi"/>
          <w:szCs w:val="22"/>
        </w:rPr>
        <w:t>e </w:t>
      </w:r>
      <w:r w:rsidR="00AF4858" w:rsidRPr="00E83558">
        <w:rPr>
          <w:rFonts w:asciiTheme="minorHAnsi" w:hAnsiTheme="minorHAnsi" w:cstheme="minorHAnsi"/>
          <w:szCs w:val="22"/>
        </w:rPr>
        <w:t>s</w:t>
      </w:r>
      <w:r w:rsidR="00817C0E" w:rsidRPr="00E83558">
        <w:rPr>
          <w:rFonts w:asciiTheme="minorHAnsi" w:hAnsiTheme="minorHAnsi" w:cstheme="minorHAnsi"/>
          <w:szCs w:val="22"/>
        </w:rPr>
        <w:t xml:space="preserve">pecifikace </w:t>
      </w:r>
      <w:r w:rsidR="00AF4858" w:rsidRPr="00E83558">
        <w:rPr>
          <w:rFonts w:asciiTheme="minorHAnsi" w:hAnsiTheme="minorHAnsi" w:cstheme="minorHAnsi"/>
          <w:szCs w:val="22"/>
        </w:rPr>
        <w:t>p</w:t>
      </w:r>
      <w:r w:rsidR="00817C0E" w:rsidRPr="00E83558">
        <w:rPr>
          <w:rFonts w:asciiTheme="minorHAnsi" w:hAnsiTheme="minorHAnsi" w:cstheme="minorHAnsi"/>
          <w:szCs w:val="22"/>
        </w:rPr>
        <w:t>ředmětu koupě</w:t>
      </w:r>
      <w:r w:rsidR="004A5E3A" w:rsidRPr="00E83558">
        <w:rPr>
          <w:rFonts w:asciiTheme="minorHAnsi" w:hAnsiTheme="minorHAnsi" w:cstheme="minorHAnsi"/>
          <w:szCs w:val="22"/>
        </w:rPr>
        <w:t>.</w:t>
      </w:r>
      <w:r w:rsidR="00510BA0" w:rsidRPr="00E83558">
        <w:rPr>
          <w:rFonts w:asciiTheme="minorHAnsi" w:hAnsiTheme="minorHAnsi" w:cstheme="minorHAnsi"/>
          <w:szCs w:val="22"/>
        </w:rPr>
        <w:t xml:space="preserve"> </w:t>
      </w:r>
      <w:bookmarkStart w:id="9" w:name="_Ref380412780"/>
      <w:r w:rsidR="00D5354F" w:rsidRPr="00E8355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83558">
        <w:rPr>
          <w:rFonts w:asciiTheme="minorHAnsi" w:hAnsiTheme="minorHAnsi" w:cstheme="minorHAnsi"/>
          <w:szCs w:val="22"/>
        </w:rPr>
        <w:t xml:space="preserve">musí být </w:t>
      </w:r>
      <w:r w:rsidR="00510BA0" w:rsidRPr="00E83558">
        <w:rPr>
          <w:rFonts w:asciiTheme="minorHAnsi" w:hAnsiTheme="minorHAnsi" w:cstheme="minorHAnsi"/>
          <w:szCs w:val="22"/>
        </w:rPr>
        <w:t xml:space="preserve">dále </w:t>
      </w:r>
      <w:r w:rsidRPr="00E83558">
        <w:rPr>
          <w:rFonts w:asciiTheme="minorHAnsi" w:hAnsiTheme="minorHAnsi" w:cstheme="minorHAnsi"/>
          <w:szCs w:val="22"/>
        </w:rPr>
        <w:t>v takové jakosti a</w:t>
      </w:r>
      <w:r w:rsidR="00BC4748" w:rsidRPr="00E83558">
        <w:rPr>
          <w:rFonts w:asciiTheme="minorHAnsi" w:hAnsiTheme="minorHAnsi" w:cstheme="minorHAnsi"/>
          <w:szCs w:val="22"/>
        </w:rPr>
        <w:t> </w:t>
      </w:r>
      <w:r w:rsidRPr="00E83558">
        <w:rPr>
          <w:rFonts w:asciiTheme="minorHAnsi" w:hAnsiTheme="minorHAnsi" w:cstheme="minorHAnsi"/>
          <w:szCs w:val="22"/>
        </w:rPr>
        <w:t>provedení</w:t>
      </w:r>
      <w:r w:rsidR="00635402" w:rsidRPr="00E83558">
        <w:rPr>
          <w:rFonts w:asciiTheme="minorHAnsi" w:hAnsiTheme="minorHAnsi" w:cstheme="minorHAnsi"/>
          <w:szCs w:val="22"/>
        </w:rPr>
        <w:t>:</w:t>
      </w:r>
      <w:bookmarkEnd w:id="8"/>
      <w:bookmarkEnd w:id="9"/>
    </w:p>
    <w:p w14:paraId="5942EF0E" w14:textId="53C2B138" w:rsidR="00510BA0" w:rsidRPr="00E83558" w:rsidRDefault="007F22C9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83558">
        <w:rPr>
          <w:rFonts w:asciiTheme="minorHAnsi" w:hAnsiTheme="minorHAnsi" w:cstheme="minorHAnsi"/>
          <w:szCs w:val="22"/>
        </w:rPr>
        <w:t xml:space="preserve">jež odpovídá vlastnostem, které </w:t>
      </w:r>
      <w:r w:rsidR="00AF4858" w:rsidRPr="00E83558">
        <w:rPr>
          <w:rFonts w:asciiTheme="minorHAnsi" w:hAnsiTheme="minorHAnsi" w:cstheme="minorHAnsi"/>
          <w:szCs w:val="22"/>
        </w:rPr>
        <w:t>p</w:t>
      </w:r>
      <w:r w:rsidRPr="00E83558">
        <w:rPr>
          <w:rFonts w:asciiTheme="minorHAnsi" w:hAnsiTheme="minorHAnsi" w:cstheme="minorHAnsi"/>
          <w:szCs w:val="22"/>
        </w:rPr>
        <w:t xml:space="preserve">rodávající nebo výrobce popsal nebo které </w:t>
      </w:r>
      <w:r w:rsidR="00AF4858" w:rsidRPr="00E83558">
        <w:rPr>
          <w:rFonts w:asciiTheme="minorHAnsi" w:hAnsiTheme="minorHAnsi" w:cstheme="minorHAnsi"/>
          <w:szCs w:val="22"/>
        </w:rPr>
        <w:t>k</w:t>
      </w:r>
      <w:r w:rsidRPr="00E83558">
        <w:rPr>
          <w:rFonts w:asciiTheme="minorHAnsi" w:hAnsiTheme="minorHAnsi" w:cstheme="minorHAnsi"/>
          <w:szCs w:val="22"/>
        </w:rPr>
        <w:t xml:space="preserve">upující očekával s ohledem na povahu </w:t>
      </w:r>
      <w:r w:rsidR="00AF4858" w:rsidRPr="00E83558">
        <w:rPr>
          <w:rFonts w:asciiTheme="minorHAnsi" w:hAnsiTheme="minorHAnsi" w:cstheme="minorHAnsi"/>
          <w:szCs w:val="22"/>
        </w:rPr>
        <w:t>p</w:t>
      </w:r>
      <w:r w:rsidRPr="00E83558">
        <w:rPr>
          <w:rFonts w:asciiTheme="minorHAnsi" w:hAnsiTheme="minorHAnsi" w:cstheme="minorHAnsi"/>
          <w:szCs w:val="22"/>
        </w:rPr>
        <w:t>ředmětu koupě</w:t>
      </w:r>
      <w:r w:rsidR="00510BA0" w:rsidRPr="00E8355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AF4858" w:rsidRPr="00E83558">
        <w:rPr>
          <w:rFonts w:asciiTheme="minorHAnsi" w:hAnsiTheme="minorHAnsi" w:cstheme="minorHAnsi"/>
          <w:szCs w:val="22"/>
        </w:rPr>
        <w:t>p</w:t>
      </w:r>
      <w:r w:rsidR="00510BA0" w:rsidRPr="00E83558">
        <w:rPr>
          <w:rFonts w:asciiTheme="minorHAnsi" w:hAnsiTheme="minorHAnsi" w:cstheme="minorHAnsi"/>
          <w:szCs w:val="22"/>
        </w:rPr>
        <w:t xml:space="preserve">rodávajícím v nabídce podané do </w:t>
      </w:r>
      <w:r w:rsidR="00EB0CF8" w:rsidRPr="00E83558">
        <w:rPr>
          <w:rFonts w:asciiTheme="minorHAnsi" w:hAnsiTheme="minorHAnsi" w:cstheme="minorHAnsi"/>
          <w:szCs w:val="22"/>
        </w:rPr>
        <w:t>řízení k zadání veřejné zakázky v dynamickém nákupním systému</w:t>
      </w:r>
      <w:r w:rsidR="00510BA0" w:rsidRPr="00E83558">
        <w:rPr>
          <w:rFonts w:asciiTheme="minorHAnsi" w:hAnsiTheme="minorHAnsi" w:cstheme="minorHAnsi"/>
          <w:szCs w:val="22"/>
        </w:rPr>
        <w:t xml:space="preserve">, na jehož základě je </w:t>
      </w:r>
      <w:r w:rsidR="0096269E" w:rsidRPr="00E83558">
        <w:rPr>
          <w:rFonts w:asciiTheme="minorHAnsi" w:hAnsiTheme="minorHAnsi" w:cstheme="minorHAnsi"/>
          <w:szCs w:val="22"/>
        </w:rPr>
        <w:t>k</w:t>
      </w:r>
      <w:r w:rsidR="00510BA0" w:rsidRPr="00E83558">
        <w:rPr>
          <w:rFonts w:asciiTheme="minorHAnsi" w:hAnsiTheme="minorHAnsi" w:cstheme="minorHAnsi"/>
          <w:szCs w:val="22"/>
        </w:rPr>
        <w:t>upní smlouva uzavřena</w:t>
      </w:r>
      <w:r w:rsidR="002331D6" w:rsidRPr="00E83558">
        <w:rPr>
          <w:rFonts w:asciiTheme="minorHAnsi" w:hAnsiTheme="minorHAnsi" w:cstheme="minorHAnsi"/>
          <w:szCs w:val="22"/>
        </w:rPr>
        <w:t>;</w:t>
      </w:r>
    </w:p>
    <w:p w14:paraId="77D9DAFA" w14:textId="2BDF1556" w:rsidR="00C638CA" w:rsidRPr="00E83558" w:rsidRDefault="007F22C9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8355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96269E" w:rsidRPr="00E83558">
        <w:rPr>
          <w:rFonts w:asciiTheme="minorHAnsi" w:hAnsiTheme="minorHAnsi" w:cstheme="minorHAnsi"/>
          <w:szCs w:val="22"/>
        </w:rPr>
        <w:t>k</w:t>
      </w:r>
      <w:r w:rsidRPr="00E83558">
        <w:rPr>
          <w:rFonts w:asciiTheme="minorHAnsi" w:hAnsiTheme="minorHAnsi" w:cstheme="minorHAnsi"/>
          <w:szCs w:val="22"/>
        </w:rPr>
        <w:t>upní smlouvy</w:t>
      </w:r>
      <w:r w:rsidR="002331D6" w:rsidRPr="00E83558">
        <w:rPr>
          <w:rFonts w:asciiTheme="minorHAnsi" w:hAnsiTheme="minorHAnsi" w:cstheme="minorHAnsi"/>
          <w:szCs w:val="22"/>
        </w:rPr>
        <w:t>;</w:t>
      </w:r>
    </w:p>
    <w:p w14:paraId="196C50CC" w14:textId="38AA70C3" w:rsidR="00D85C4B" w:rsidRPr="00E83558" w:rsidRDefault="003F5D4A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0" w:name="_Toc380671101"/>
      <w:r w:rsidRPr="00E83558">
        <w:rPr>
          <w:rFonts w:asciiTheme="minorHAnsi" w:hAnsiTheme="minorHAnsi" w:cstheme="minorHAnsi"/>
          <w:szCs w:val="22"/>
        </w:rPr>
        <w:t xml:space="preserve">Prodávající je povinen dodat </w:t>
      </w:r>
      <w:r w:rsidR="00AF4858" w:rsidRPr="00E83558">
        <w:rPr>
          <w:rFonts w:asciiTheme="minorHAnsi" w:hAnsiTheme="minorHAnsi" w:cstheme="minorHAnsi"/>
          <w:szCs w:val="22"/>
        </w:rPr>
        <w:t>k</w:t>
      </w:r>
      <w:r w:rsidRPr="00E83558">
        <w:rPr>
          <w:rFonts w:asciiTheme="minorHAnsi" w:hAnsiTheme="minorHAnsi" w:cstheme="minorHAnsi"/>
          <w:szCs w:val="22"/>
        </w:rPr>
        <w:t xml:space="preserve">upujícímu pouze takový </w:t>
      </w:r>
      <w:r w:rsidR="00DF170B" w:rsidRPr="00E83558">
        <w:rPr>
          <w:rFonts w:asciiTheme="minorHAnsi" w:hAnsiTheme="minorHAnsi" w:cstheme="minorHAnsi"/>
          <w:szCs w:val="22"/>
        </w:rPr>
        <w:t>p</w:t>
      </w:r>
      <w:r w:rsidRPr="00E8355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A66698" w:rsidRPr="00E83558">
        <w:rPr>
          <w:rFonts w:asciiTheme="minorHAnsi" w:hAnsiTheme="minorHAnsi" w:cstheme="minorHAnsi"/>
          <w:szCs w:val="22"/>
        </w:rPr>
        <w:t>k</w:t>
      </w:r>
      <w:r w:rsidRPr="00E83558">
        <w:rPr>
          <w:rFonts w:asciiTheme="minorHAnsi" w:hAnsiTheme="minorHAnsi" w:cstheme="minorHAnsi"/>
          <w:szCs w:val="22"/>
        </w:rPr>
        <w:t xml:space="preserve">upujícího na jeho použití </w:t>
      </w:r>
      <w:r w:rsidR="00AF4858" w:rsidRPr="00E83558">
        <w:rPr>
          <w:rFonts w:asciiTheme="minorHAnsi" w:hAnsiTheme="minorHAnsi" w:cstheme="minorHAnsi"/>
          <w:szCs w:val="22"/>
        </w:rPr>
        <w:t>k</w:t>
      </w:r>
      <w:r w:rsidRPr="00E83558">
        <w:rPr>
          <w:rFonts w:asciiTheme="minorHAnsi" w:hAnsiTheme="minorHAnsi" w:cstheme="minorHAnsi"/>
          <w:szCs w:val="22"/>
        </w:rPr>
        <w:t>upujícím a který zároveň vyhovuje platným a</w:t>
      </w:r>
      <w:r w:rsidR="00B123BA" w:rsidRPr="00E83558">
        <w:rPr>
          <w:rFonts w:asciiTheme="minorHAnsi" w:hAnsiTheme="minorHAnsi" w:cstheme="minorHAnsi"/>
          <w:szCs w:val="22"/>
        </w:rPr>
        <w:t> </w:t>
      </w:r>
      <w:r w:rsidRPr="00E83558">
        <w:rPr>
          <w:rFonts w:asciiTheme="minorHAnsi" w:hAnsiTheme="minorHAnsi" w:cstheme="minorHAnsi"/>
          <w:szCs w:val="22"/>
        </w:rPr>
        <w:t>účinným právním předpisům</w:t>
      </w:r>
      <w:r w:rsidR="00006853" w:rsidRPr="00E83558">
        <w:rPr>
          <w:rFonts w:asciiTheme="minorHAnsi" w:hAnsiTheme="minorHAnsi" w:cstheme="minorHAnsi"/>
          <w:szCs w:val="22"/>
        </w:rPr>
        <w:t xml:space="preserve"> či jiným technickým normám</w:t>
      </w:r>
      <w:r w:rsidRPr="00E83558">
        <w:rPr>
          <w:rFonts w:asciiTheme="minorHAnsi" w:hAnsiTheme="minorHAnsi" w:cstheme="minorHAnsi"/>
          <w:szCs w:val="22"/>
        </w:rPr>
        <w:t xml:space="preserve">. Prodávající </w:t>
      </w:r>
      <w:r w:rsidR="000064F7" w:rsidRPr="00E83558">
        <w:rPr>
          <w:rFonts w:asciiTheme="minorHAnsi" w:hAnsiTheme="minorHAnsi" w:cstheme="minorHAnsi"/>
          <w:szCs w:val="22"/>
        </w:rPr>
        <w:t>zajistí</w:t>
      </w:r>
      <w:r w:rsidRPr="00E83558">
        <w:rPr>
          <w:rFonts w:asciiTheme="minorHAnsi" w:hAnsiTheme="minorHAnsi" w:cstheme="minorHAnsi"/>
          <w:szCs w:val="22"/>
        </w:rPr>
        <w:t xml:space="preserve">, aby </w:t>
      </w:r>
      <w:r w:rsidR="00DF170B" w:rsidRPr="00E83558">
        <w:rPr>
          <w:rFonts w:asciiTheme="minorHAnsi" w:hAnsiTheme="minorHAnsi" w:cstheme="minorHAnsi"/>
          <w:szCs w:val="22"/>
        </w:rPr>
        <w:t>p</w:t>
      </w:r>
      <w:r w:rsidRPr="00E83558">
        <w:rPr>
          <w:rFonts w:asciiTheme="minorHAnsi" w:hAnsiTheme="minorHAnsi" w:cstheme="minorHAnsi"/>
          <w:szCs w:val="22"/>
        </w:rPr>
        <w:t xml:space="preserve">ředmět koupě splňoval požadavky stanovené </w:t>
      </w:r>
      <w:r w:rsidR="00520B16" w:rsidRPr="00E83558">
        <w:rPr>
          <w:rFonts w:asciiTheme="minorHAnsi" w:hAnsiTheme="minorHAnsi" w:cstheme="minorHAnsi"/>
          <w:szCs w:val="22"/>
        </w:rPr>
        <w:t>právními předpisy ČR</w:t>
      </w:r>
      <w:r w:rsidR="00D85C4B" w:rsidRPr="00E83558">
        <w:rPr>
          <w:rFonts w:asciiTheme="minorHAnsi" w:hAnsiTheme="minorHAnsi" w:cstheme="minorHAnsi"/>
          <w:szCs w:val="22"/>
        </w:rPr>
        <w:t xml:space="preserve"> a EU.</w:t>
      </w:r>
    </w:p>
    <w:p w14:paraId="24BCFF5E" w14:textId="77777777" w:rsidR="003B4A6A" w:rsidRPr="00E83558" w:rsidRDefault="00DA6C81" w:rsidP="00036688">
      <w:pPr>
        <w:pStyle w:val="Nadpis1"/>
        <w:keepLines w:val="0"/>
        <w:spacing w:after="240" w:line="276" w:lineRule="auto"/>
        <w:contextualSpacing/>
        <w:jc w:val="left"/>
        <w:rPr>
          <w:rFonts w:asciiTheme="minorHAnsi" w:hAnsiTheme="minorHAnsi" w:cstheme="minorHAnsi"/>
          <w:szCs w:val="22"/>
        </w:rPr>
      </w:pPr>
      <w:r w:rsidRPr="00E83558">
        <w:rPr>
          <w:rFonts w:asciiTheme="minorHAnsi" w:hAnsiTheme="minorHAnsi" w:cstheme="minorHAnsi"/>
          <w:szCs w:val="22"/>
        </w:rPr>
        <w:t>PŘEDMĚT ZÁVAZKU</w:t>
      </w:r>
    </w:p>
    <w:p w14:paraId="2CADE300" w14:textId="047458B5" w:rsidR="00BC29B7" w:rsidRPr="00E83558" w:rsidRDefault="004745EC" w:rsidP="00CF074A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 w:rsidRPr="00E83558">
        <w:rPr>
          <w:rFonts w:asciiTheme="minorHAnsi" w:hAnsiTheme="minorHAnsi" w:cstheme="minorHAnsi"/>
        </w:rPr>
        <w:t xml:space="preserve">Prodávající se zavazuje odevzdat </w:t>
      </w:r>
      <w:r w:rsidR="00404F9C" w:rsidRPr="00E83558">
        <w:rPr>
          <w:rFonts w:asciiTheme="minorHAnsi" w:hAnsiTheme="minorHAnsi" w:cstheme="minorHAnsi"/>
        </w:rPr>
        <w:t>p</w:t>
      </w:r>
      <w:r w:rsidRPr="00E83558">
        <w:rPr>
          <w:rFonts w:asciiTheme="minorHAnsi" w:hAnsiTheme="minorHAnsi" w:cstheme="minorHAnsi"/>
        </w:rPr>
        <w:t xml:space="preserve">ředmět koupě se všemi jeho součástmi </w:t>
      </w:r>
      <w:r w:rsidR="00AF4858" w:rsidRPr="00E83558">
        <w:rPr>
          <w:rFonts w:asciiTheme="minorHAnsi" w:hAnsiTheme="minorHAnsi" w:cstheme="minorHAnsi"/>
        </w:rPr>
        <w:t>k</w:t>
      </w:r>
      <w:r w:rsidRPr="00E83558">
        <w:rPr>
          <w:rFonts w:asciiTheme="minorHAnsi" w:hAnsiTheme="minorHAnsi" w:cstheme="minorHAnsi"/>
        </w:rPr>
        <w:t>upujícímu</w:t>
      </w:r>
      <w:r w:rsidR="00BC29B7" w:rsidRPr="00E83558">
        <w:rPr>
          <w:rFonts w:asciiTheme="minorHAnsi" w:hAnsiTheme="minorHAnsi" w:cstheme="minorHAnsi"/>
        </w:rPr>
        <w:t>.</w:t>
      </w:r>
    </w:p>
    <w:p w14:paraId="1656C0FF" w14:textId="18D30037" w:rsidR="00D8665D" w:rsidRPr="00EB6DA8" w:rsidRDefault="004745EC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83558">
        <w:rPr>
          <w:rFonts w:asciiTheme="minorHAnsi" w:hAnsiTheme="minorHAnsi" w:cstheme="minorHAnsi"/>
          <w:szCs w:val="22"/>
        </w:rPr>
        <w:t xml:space="preserve">Kupující se zavazuje převzít </w:t>
      </w:r>
      <w:r w:rsidR="00404F9C" w:rsidRPr="00E83558">
        <w:rPr>
          <w:rFonts w:asciiTheme="minorHAnsi" w:hAnsiTheme="minorHAnsi" w:cstheme="minorHAnsi"/>
          <w:szCs w:val="22"/>
        </w:rPr>
        <w:t>p</w:t>
      </w:r>
      <w:r w:rsidRPr="00E83558">
        <w:rPr>
          <w:rFonts w:asciiTheme="minorHAnsi" w:hAnsiTheme="minorHAnsi" w:cstheme="minorHAnsi"/>
          <w:szCs w:val="22"/>
        </w:rPr>
        <w:t>ředmět koupě se všemi jeho součástmi a příslušenstvím</w:t>
      </w:r>
      <w:r w:rsidR="00ED3D19" w:rsidRPr="00E83558">
        <w:rPr>
          <w:rFonts w:asciiTheme="minorHAnsi" w:hAnsiTheme="minorHAnsi" w:cstheme="minorHAnsi"/>
          <w:szCs w:val="22"/>
        </w:rPr>
        <w:t xml:space="preserve"> a </w:t>
      </w:r>
      <w:r w:rsidRPr="00E83558">
        <w:rPr>
          <w:rFonts w:asciiTheme="minorHAnsi" w:hAnsiTheme="minorHAnsi" w:cstheme="minorHAnsi"/>
          <w:szCs w:val="22"/>
        </w:rPr>
        <w:t>zaplatit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rodávajícímu sjednanou cenu a příslušnou DPH, je-li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povinen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="002B1F7D" w:rsidRPr="00EB6DA8">
        <w:rPr>
          <w:rFonts w:asciiTheme="minorHAnsi" w:hAnsiTheme="minorHAnsi" w:cstheme="minorHAnsi"/>
          <w:szCs w:val="22"/>
        </w:rPr>
        <w:t xml:space="preserve"> zákona č. </w:t>
      </w:r>
      <w:r w:rsidRPr="00EB6DA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Pr="00EB6DA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Pr="00EB6DA8">
        <w:rPr>
          <w:rFonts w:asciiTheme="minorHAnsi" w:hAnsiTheme="minorHAnsi" w:cstheme="minorHAnsi"/>
          <w:szCs w:val="22"/>
        </w:rPr>
        <w:t>“), hradit DPH.</w:t>
      </w:r>
    </w:p>
    <w:p w14:paraId="6090930F" w14:textId="159E979D" w:rsidR="00EE3840" w:rsidRPr="00EB6DA8" w:rsidRDefault="00EE3840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1" w:name="_Ref383091528"/>
      <w:r w:rsidRPr="00EB6DA8">
        <w:rPr>
          <w:rFonts w:asciiTheme="minorHAnsi" w:hAnsiTheme="minorHAnsi" w:cstheme="minorHAnsi"/>
          <w:szCs w:val="22"/>
        </w:rPr>
        <w:t xml:space="preserve">Povinnost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rodávajícího odevzdat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 koupě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9626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upní smlouvy zahrnuje </w:t>
      </w:r>
      <w:r w:rsidR="008611DC" w:rsidRPr="00EB6DA8">
        <w:rPr>
          <w:rFonts w:asciiTheme="minorHAnsi" w:hAnsiTheme="minorHAnsi" w:cstheme="minorHAnsi"/>
          <w:szCs w:val="22"/>
        </w:rPr>
        <w:t>tato plnění</w:t>
      </w:r>
      <w:r w:rsidRPr="00EB6DA8">
        <w:rPr>
          <w:rFonts w:asciiTheme="minorHAnsi" w:hAnsiTheme="minorHAnsi" w:cstheme="minorHAnsi"/>
          <w:szCs w:val="22"/>
        </w:rPr>
        <w:t>:</w:t>
      </w:r>
      <w:bookmarkEnd w:id="11"/>
    </w:p>
    <w:p w14:paraId="25669A71" w14:textId="16115324" w:rsidR="00EE3840" w:rsidRPr="00580237" w:rsidRDefault="006F3AC0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</w:rPr>
        <w:lastRenderedPageBreak/>
        <w:t>dodat</w:t>
      </w:r>
      <w:r w:rsidR="00D46DB3" w:rsidRPr="00580237">
        <w:rPr>
          <w:rFonts w:asciiTheme="minorHAnsi" w:hAnsiTheme="minorHAnsi" w:cstheme="minorHAnsi"/>
          <w:szCs w:val="22"/>
        </w:rPr>
        <w:t xml:space="preserve"> </w:t>
      </w:r>
      <w:r w:rsidR="00DF170B" w:rsidRPr="00580237">
        <w:rPr>
          <w:rFonts w:asciiTheme="minorHAnsi" w:hAnsiTheme="minorHAnsi" w:cstheme="minorHAnsi"/>
          <w:szCs w:val="22"/>
        </w:rPr>
        <w:t>p</w:t>
      </w:r>
      <w:r w:rsidR="00EE3840" w:rsidRPr="00580237">
        <w:rPr>
          <w:rFonts w:asciiTheme="minorHAnsi" w:hAnsiTheme="minorHAnsi" w:cstheme="minorHAnsi"/>
          <w:szCs w:val="22"/>
        </w:rPr>
        <w:t xml:space="preserve">ředmět koupě </w:t>
      </w:r>
      <w:r w:rsidR="00AF4858" w:rsidRPr="00580237">
        <w:rPr>
          <w:rFonts w:asciiTheme="minorHAnsi" w:hAnsiTheme="minorHAnsi" w:cstheme="minorHAnsi"/>
          <w:szCs w:val="22"/>
        </w:rPr>
        <w:t>k</w:t>
      </w:r>
      <w:r w:rsidR="00331AA0" w:rsidRPr="00580237">
        <w:rPr>
          <w:rFonts w:asciiTheme="minorHAnsi" w:hAnsiTheme="minorHAnsi" w:cstheme="minorHAnsi"/>
          <w:szCs w:val="22"/>
        </w:rPr>
        <w:t xml:space="preserve">upujícímu </w:t>
      </w:r>
      <w:r w:rsidR="00F4715A" w:rsidRPr="00580237">
        <w:rPr>
          <w:rFonts w:asciiTheme="minorHAnsi" w:hAnsiTheme="minorHAnsi" w:cstheme="minorHAnsi"/>
          <w:szCs w:val="22"/>
        </w:rPr>
        <w:t>do</w:t>
      </w:r>
      <w:r w:rsidR="00EE3840" w:rsidRPr="00580237">
        <w:rPr>
          <w:rFonts w:asciiTheme="minorHAnsi" w:hAnsiTheme="minorHAnsi" w:cstheme="minorHAnsi"/>
          <w:szCs w:val="22"/>
        </w:rPr>
        <w:t xml:space="preserve"> míst</w:t>
      </w:r>
      <w:r w:rsidR="00F4715A" w:rsidRPr="00580237">
        <w:rPr>
          <w:rFonts w:asciiTheme="minorHAnsi" w:hAnsiTheme="minorHAnsi" w:cstheme="minorHAnsi"/>
          <w:szCs w:val="22"/>
        </w:rPr>
        <w:t>a</w:t>
      </w:r>
      <w:r w:rsidR="00EE3840" w:rsidRPr="00580237">
        <w:rPr>
          <w:rFonts w:asciiTheme="minorHAnsi" w:hAnsiTheme="minorHAnsi" w:cstheme="minorHAnsi"/>
          <w:szCs w:val="22"/>
        </w:rPr>
        <w:t xml:space="preserve"> plnění </w:t>
      </w:r>
      <w:r w:rsidR="003F5D4A" w:rsidRPr="00580237">
        <w:rPr>
          <w:rFonts w:asciiTheme="minorHAnsi" w:hAnsiTheme="minorHAnsi" w:cstheme="minorHAnsi"/>
          <w:szCs w:val="22"/>
        </w:rPr>
        <w:t>podle</w:t>
      </w:r>
      <w:r w:rsidR="00EE3840" w:rsidRPr="00580237">
        <w:rPr>
          <w:rFonts w:asciiTheme="minorHAnsi" w:hAnsiTheme="minorHAnsi" w:cstheme="minorHAnsi"/>
          <w:szCs w:val="22"/>
        </w:rPr>
        <w:t xml:space="preserve"> </w:t>
      </w:r>
      <w:r w:rsidR="008871CE">
        <w:rPr>
          <w:rFonts w:asciiTheme="minorHAnsi" w:hAnsiTheme="minorHAnsi" w:cstheme="minorHAnsi"/>
          <w:szCs w:val="22"/>
        </w:rPr>
        <w:t>čl. VI. odst. 1</w:t>
      </w:r>
      <w:r w:rsidRPr="00580237">
        <w:rPr>
          <w:rFonts w:asciiTheme="minorHAnsi" w:hAnsiTheme="minorHAnsi" w:cstheme="minorHAnsi"/>
          <w:szCs w:val="22"/>
        </w:rPr>
        <w:t xml:space="preserve"> </w:t>
      </w:r>
      <w:r w:rsidR="0096269E" w:rsidRPr="00580237">
        <w:rPr>
          <w:rFonts w:asciiTheme="minorHAnsi" w:hAnsiTheme="minorHAnsi" w:cstheme="minorHAnsi"/>
          <w:szCs w:val="22"/>
        </w:rPr>
        <w:t>k</w:t>
      </w:r>
      <w:r w:rsidR="00F4715A" w:rsidRPr="00580237">
        <w:rPr>
          <w:rFonts w:asciiTheme="minorHAnsi" w:hAnsiTheme="minorHAnsi" w:cstheme="minorHAnsi"/>
          <w:szCs w:val="22"/>
        </w:rPr>
        <w:t>upní</w:t>
      </w:r>
      <w:r w:rsidR="00EE3840" w:rsidRPr="00580237">
        <w:rPr>
          <w:rFonts w:asciiTheme="minorHAnsi" w:hAnsiTheme="minorHAnsi" w:cstheme="minorHAnsi"/>
          <w:szCs w:val="22"/>
        </w:rPr>
        <w:t xml:space="preserve"> smlouvy</w:t>
      </w:r>
      <w:r w:rsidR="007E1FDB" w:rsidRPr="00580237">
        <w:rPr>
          <w:rFonts w:asciiTheme="minorHAnsi" w:hAnsiTheme="minorHAnsi" w:cstheme="minorHAnsi"/>
          <w:szCs w:val="22"/>
        </w:rPr>
        <w:t>;</w:t>
      </w:r>
    </w:p>
    <w:p w14:paraId="6C3F9B6B" w14:textId="424C484C" w:rsidR="00EE3840" w:rsidRPr="00580237" w:rsidRDefault="006F3AC0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</w:rPr>
        <w:t>vyložit</w:t>
      </w:r>
      <w:r w:rsidR="00EE3840" w:rsidRPr="00580237">
        <w:rPr>
          <w:rFonts w:asciiTheme="minorHAnsi" w:hAnsiTheme="minorHAnsi" w:cstheme="minorHAnsi"/>
          <w:szCs w:val="22"/>
        </w:rPr>
        <w:t xml:space="preserve"> </w:t>
      </w:r>
      <w:r w:rsidR="00DF170B" w:rsidRPr="00580237">
        <w:rPr>
          <w:rFonts w:asciiTheme="minorHAnsi" w:hAnsiTheme="minorHAnsi" w:cstheme="minorHAnsi"/>
          <w:szCs w:val="22"/>
        </w:rPr>
        <w:t>p</w:t>
      </w:r>
      <w:r w:rsidR="00EE3840" w:rsidRPr="00580237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580237">
        <w:rPr>
          <w:rFonts w:asciiTheme="minorHAnsi" w:hAnsiTheme="minorHAnsi" w:cstheme="minorHAnsi"/>
          <w:szCs w:val="22"/>
        </w:rPr>
        <w:t>p</w:t>
      </w:r>
      <w:r w:rsidR="00EE3840" w:rsidRPr="00580237">
        <w:rPr>
          <w:rFonts w:asciiTheme="minorHAnsi" w:hAnsiTheme="minorHAnsi" w:cstheme="minorHAnsi"/>
          <w:szCs w:val="22"/>
        </w:rPr>
        <w:t xml:space="preserve">ředmět koupě </w:t>
      </w:r>
      <w:r w:rsidR="004A254A" w:rsidRPr="00580237">
        <w:rPr>
          <w:rFonts w:asciiTheme="minorHAnsi" w:hAnsiTheme="minorHAnsi" w:cstheme="minorHAnsi"/>
          <w:szCs w:val="22"/>
        </w:rPr>
        <w:t>dodán</w:t>
      </w:r>
      <w:r w:rsidR="00EE3840" w:rsidRPr="00580237">
        <w:rPr>
          <w:rFonts w:asciiTheme="minorHAnsi" w:hAnsiTheme="minorHAnsi" w:cstheme="minorHAnsi"/>
          <w:szCs w:val="22"/>
        </w:rPr>
        <w:t xml:space="preserve"> </w:t>
      </w:r>
      <w:r w:rsidR="00F07B56" w:rsidRPr="00580237">
        <w:rPr>
          <w:rFonts w:asciiTheme="minorHAnsi" w:hAnsiTheme="minorHAnsi" w:cstheme="minorHAnsi"/>
          <w:szCs w:val="22"/>
        </w:rPr>
        <w:t>do</w:t>
      </w:r>
      <w:r w:rsidR="00BC4748" w:rsidRPr="00580237">
        <w:rPr>
          <w:rFonts w:asciiTheme="minorHAnsi" w:hAnsiTheme="minorHAnsi" w:cstheme="minorHAnsi"/>
          <w:szCs w:val="22"/>
        </w:rPr>
        <w:t> </w:t>
      </w:r>
      <w:r w:rsidR="00F07B56" w:rsidRPr="00580237">
        <w:rPr>
          <w:rFonts w:asciiTheme="minorHAnsi" w:hAnsiTheme="minorHAnsi" w:cstheme="minorHAnsi"/>
          <w:szCs w:val="22"/>
        </w:rPr>
        <w:t xml:space="preserve">místa plnění </w:t>
      </w:r>
      <w:r w:rsidR="003F5D4A" w:rsidRPr="00580237">
        <w:rPr>
          <w:rFonts w:asciiTheme="minorHAnsi" w:hAnsiTheme="minorHAnsi" w:cstheme="minorHAnsi"/>
          <w:szCs w:val="22"/>
        </w:rPr>
        <w:t>podle</w:t>
      </w:r>
      <w:r w:rsidR="00F07B56" w:rsidRPr="00580237">
        <w:rPr>
          <w:rFonts w:asciiTheme="minorHAnsi" w:hAnsiTheme="minorHAnsi" w:cstheme="minorHAnsi"/>
          <w:szCs w:val="22"/>
        </w:rPr>
        <w:t xml:space="preserve"> </w:t>
      </w:r>
      <w:r w:rsidR="008871CE">
        <w:rPr>
          <w:rFonts w:asciiTheme="minorHAnsi" w:hAnsiTheme="minorHAnsi" w:cstheme="minorHAnsi"/>
          <w:szCs w:val="22"/>
        </w:rPr>
        <w:t>čl. VI. odst. 1</w:t>
      </w:r>
      <w:r w:rsidR="00F07B56" w:rsidRPr="00580237">
        <w:rPr>
          <w:rFonts w:asciiTheme="minorHAnsi" w:hAnsiTheme="minorHAnsi" w:cstheme="minorHAnsi"/>
          <w:szCs w:val="22"/>
        </w:rPr>
        <w:t xml:space="preserve"> </w:t>
      </w:r>
      <w:r w:rsidR="0096269E" w:rsidRPr="00580237">
        <w:rPr>
          <w:rFonts w:asciiTheme="minorHAnsi" w:hAnsiTheme="minorHAnsi" w:cstheme="minorHAnsi"/>
          <w:szCs w:val="22"/>
        </w:rPr>
        <w:t>k</w:t>
      </w:r>
      <w:r w:rsidR="00F07B56" w:rsidRPr="00580237">
        <w:rPr>
          <w:rFonts w:asciiTheme="minorHAnsi" w:hAnsiTheme="minorHAnsi" w:cstheme="minorHAnsi"/>
          <w:szCs w:val="22"/>
        </w:rPr>
        <w:t>upní smlouvy</w:t>
      </w:r>
      <w:r w:rsidR="007A35F8" w:rsidRPr="00580237">
        <w:rPr>
          <w:rFonts w:asciiTheme="minorHAnsi" w:hAnsiTheme="minorHAnsi" w:cstheme="minorHAnsi"/>
          <w:szCs w:val="22"/>
        </w:rPr>
        <w:t>,</w:t>
      </w:r>
      <w:r w:rsidR="00F07B56" w:rsidRPr="00580237">
        <w:rPr>
          <w:rFonts w:asciiTheme="minorHAnsi" w:hAnsiTheme="minorHAnsi" w:cstheme="minorHAnsi"/>
          <w:szCs w:val="22"/>
        </w:rPr>
        <w:t xml:space="preserve"> </w:t>
      </w:r>
      <w:r w:rsidR="003F5D4A" w:rsidRPr="00580237">
        <w:rPr>
          <w:rFonts w:asciiTheme="minorHAnsi" w:hAnsiTheme="minorHAnsi" w:cstheme="minorHAnsi"/>
          <w:szCs w:val="22"/>
        </w:rPr>
        <w:t>podle</w:t>
      </w:r>
      <w:r w:rsidR="00F07B56" w:rsidRPr="00580237">
        <w:rPr>
          <w:rFonts w:asciiTheme="minorHAnsi" w:hAnsiTheme="minorHAnsi" w:cstheme="minorHAnsi"/>
          <w:szCs w:val="22"/>
        </w:rPr>
        <w:t xml:space="preserve"> pokynů </w:t>
      </w:r>
      <w:r w:rsidR="00AF4858" w:rsidRPr="00580237">
        <w:rPr>
          <w:rFonts w:asciiTheme="minorHAnsi" w:hAnsiTheme="minorHAnsi" w:cstheme="minorHAnsi"/>
          <w:szCs w:val="22"/>
        </w:rPr>
        <w:t>k</w:t>
      </w:r>
      <w:r w:rsidR="00F07B56" w:rsidRPr="00580237">
        <w:rPr>
          <w:rFonts w:asciiTheme="minorHAnsi" w:hAnsiTheme="minorHAnsi" w:cstheme="minorHAnsi"/>
          <w:szCs w:val="22"/>
        </w:rPr>
        <w:t>upujícího</w:t>
      </w:r>
      <w:r w:rsidR="007E1FDB" w:rsidRPr="00580237">
        <w:rPr>
          <w:rFonts w:asciiTheme="minorHAnsi" w:hAnsiTheme="minorHAnsi" w:cstheme="minorHAnsi"/>
          <w:szCs w:val="22"/>
        </w:rPr>
        <w:t>;</w:t>
      </w:r>
    </w:p>
    <w:p w14:paraId="5F3A44D1" w14:textId="3BB80C8B" w:rsidR="00EE3840" w:rsidRPr="00580237" w:rsidRDefault="00F07B56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</w:rPr>
        <w:t>umístit</w:t>
      </w:r>
      <w:r w:rsidR="00EE3840" w:rsidRPr="00580237">
        <w:rPr>
          <w:rFonts w:asciiTheme="minorHAnsi" w:hAnsiTheme="minorHAnsi" w:cstheme="minorHAnsi"/>
          <w:szCs w:val="22"/>
        </w:rPr>
        <w:t xml:space="preserve"> </w:t>
      </w:r>
      <w:r w:rsidR="0096269E" w:rsidRPr="00580237">
        <w:rPr>
          <w:rFonts w:asciiTheme="minorHAnsi" w:hAnsiTheme="minorHAnsi" w:cstheme="minorHAnsi"/>
          <w:szCs w:val="22"/>
        </w:rPr>
        <w:t>p</w:t>
      </w:r>
      <w:r w:rsidRPr="00580237">
        <w:rPr>
          <w:rFonts w:asciiTheme="minorHAnsi" w:hAnsiTheme="minorHAnsi" w:cstheme="minorHAnsi"/>
          <w:szCs w:val="22"/>
        </w:rPr>
        <w:t>ředmět</w:t>
      </w:r>
      <w:r w:rsidR="00EE3840" w:rsidRPr="00580237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580237">
        <w:rPr>
          <w:rFonts w:asciiTheme="minorHAnsi" w:hAnsiTheme="minorHAnsi" w:cstheme="minorHAnsi"/>
          <w:szCs w:val="22"/>
        </w:rPr>
        <w:t>podle</w:t>
      </w:r>
      <w:r w:rsidRPr="00580237">
        <w:rPr>
          <w:rFonts w:asciiTheme="minorHAnsi" w:hAnsiTheme="minorHAnsi" w:cstheme="minorHAnsi"/>
          <w:szCs w:val="22"/>
        </w:rPr>
        <w:t xml:space="preserve"> </w:t>
      </w:r>
      <w:r w:rsidR="008871CE">
        <w:rPr>
          <w:rFonts w:asciiTheme="minorHAnsi" w:hAnsiTheme="minorHAnsi" w:cstheme="minorHAnsi"/>
          <w:szCs w:val="22"/>
        </w:rPr>
        <w:t>čl. VI. odst. 1</w:t>
      </w:r>
      <w:r w:rsidRPr="00580237">
        <w:rPr>
          <w:rFonts w:asciiTheme="minorHAnsi" w:hAnsiTheme="minorHAnsi" w:cstheme="minorHAnsi"/>
          <w:szCs w:val="22"/>
        </w:rPr>
        <w:t xml:space="preserve"> </w:t>
      </w:r>
      <w:r w:rsidR="0096269E" w:rsidRPr="00580237">
        <w:rPr>
          <w:rFonts w:asciiTheme="minorHAnsi" w:hAnsiTheme="minorHAnsi" w:cstheme="minorHAnsi"/>
          <w:szCs w:val="22"/>
        </w:rPr>
        <w:t>k</w:t>
      </w:r>
      <w:r w:rsidRPr="00580237">
        <w:rPr>
          <w:rFonts w:asciiTheme="minorHAnsi" w:hAnsiTheme="minorHAnsi" w:cstheme="minorHAnsi"/>
          <w:szCs w:val="22"/>
        </w:rPr>
        <w:t xml:space="preserve">upní smlouvy </w:t>
      </w:r>
      <w:r w:rsidR="003F5D4A" w:rsidRPr="00580237">
        <w:rPr>
          <w:rFonts w:asciiTheme="minorHAnsi" w:hAnsiTheme="minorHAnsi" w:cstheme="minorHAnsi"/>
          <w:szCs w:val="22"/>
        </w:rPr>
        <w:t>podle</w:t>
      </w:r>
      <w:r w:rsidR="00EE3840" w:rsidRPr="00580237">
        <w:rPr>
          <w:rFonts w:asciiTheme="minorHAnsi" w:hAnsiTheme="minorHAnsi" w:cstheme="minorHAnsi"/>
          <w:szCs w:val="22"/>
        </w:rPr>
        <w:t xml:space="preserve"> pokynů </w:t>
      </w:r>
      <w:r w:rsidR="000D5F86" w:rsidRPr="00580237">
        <w:rPr>
          <w:rFonts w:asciiTheme="minorHAnsi" w:hAnsiTheme="minorHAnsi" w:cstheme="minorHAnsi"/>
          <w:szCs w:val="22"/>
        </w:rPr>
        <w:t>k</w:t>
      </w:r>
      <w:r w:rsidR="00EE3840" w:rsidRPr="00580237">
        <w:rPr>
          <w:rFonts w:asciiTheme="minorHAnsi" w:hAnsiTheme="minorHAnsi" w:cstheme="minorHAnsi"/>
          <w:szCs w:val="22"/>
        </w:rPr>
        <w:t>upujícího</w:t>
      </w:r>
      <w:r w:rsidR="007E1FDB" w:rsidRPr="00580237">
        <w:rPr>
          <w:rFonts w:asciiTheme="minorHAnsi" w:hAnsiTheme="minorHAnsi" w:cstheme="minorHAnsi"/>
          <w:szCs w:val="22"/>
        </w:rPr>
        <w:t>;</w:t>
      </w:r>
    </w:p>
    <w:p w14:paraId="1553045F" w14:textId="1E643A48" w:rsidR="00D927B9" w:rsidRPr="00580237" w:rsidRDefault="00C05570" w:rsidP="00CF074A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</w:rPr>
        <w:t xml:space="preserve">seznámit </w:t>
      </w:r>
      <w:r w:rsidR="000D5F86" w:rsidRPr="00580237">
        <w:rPr>
          <w:rFonts w:asciiTheme="minorHAnsi" w:hAnsiTheme="minorHAnsi" w:cstheme="minorHAnsi"/>
          <w:szCs w:val="22"/>
        </w:rPr>
        <w:t>k</w:t>
      </w:r>
      <w:r w:rsidRPr="00580237">
        <w:rPr>
          <w:rFonts w:asciiTheme="minorHAnsi" w:hAnsiTheme="minorHAnsi" w:cstheme="minorHAnsi"/>
          <w:szCs w:val="22"/>
        </w:rPr>
        <w:t xml:space="preserve">upujícího s vlastnostmi či způsobem užívání dodaného </w:t>
      </w:r>
      <w:r w:rsidR="00DF170B" w:rsidRPr="00580237">
        <w:rPr>
          <w:rFonts w:asciiTheme="minorHAnsi" w:hAnsiTheme="minorHAnsi" w:cstheme="minorHAnsi"/>
          <w:szCs w:val="22"/>
        </w:rPr>
        <w:t>p</w:t>
      </w:r>
      <w:r w:rsidRPr="00580237">
        <w:rPr>
          <w:rFonts w:asciiTheme="minorHAnsi" w:hAnsiTheme="minorHAnsi" w:cstheme="minorHAnsi"/>
          <w:szCs w:val="22"/>
        </w:rPr>
        <w:t>ředmětu koupě;</w:t>
      </w:r>
    </w:p>
    <w:p w14:paraId="5C907638" w14:textId="66BD0205" w:rsidR="00580237" w:rsidRPr="00580237" w:rsidRDefault="00580237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</w:rPr>
        <w:t xml:space="preserve">sestavit, namontovat, případně zapojit a zprovoznit předmět koupě v místě plnění podle </w:t>
      </w:r>
      <w:r w:rsidR="008871CE">
        <w:rPr>
          <w:rFonts w:asciiTheme="minorHAnsi" w:hAnsiTheme="minorHAnsi" w:cstheme="minorHAnsi"/>
          <w:szCs w:val="22"/>
        </w:rPr>
        <w:t>čl. VI. odst. 1</w:t>
      </w:r>
      <w:r w:rsidRPr="00580237">
        <w:rPr>
          <w:rFonts w:asciiTheme="minorHAnsi" w:hAnsiTheme="minorHAnsi" w:cstheme="minorHAnsi"/>
          <w:szCs w:val="22"/>
        </w:rPr>
        <w:t xml:space="preserve"> kupní smlouvy podle pokynů kupujícího;</w:t>
      </w:r>
    </w:p>
    <w:p w14:paraId="615AA48B" w14:textId="1DDFA54B" w:rsidR="00472B33" w:rsidRPr="00580237" w:rsidRDefault="00472B33" w:rsidP="00CF074A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580237">
        <w:rPr>
          <w:rFonts w:asciiTheme="minorHAnsi" w:hAnsiTheme="minorHAnsi" w:cstheme="minorHAnsi"/>
          <w:szCs w:val="22"/>
        </w:rPr>
        <w:t>p</w:t>
      </w:r>
      <w:r w:rsidRPr="00580237">
        <w:rPr>
          <w:rFonts w:asciiTheme="minorHAnsi" w:hAnsiTheme="minorHAnsi" w:cstheme="minorHAnsi"/>
          <w:szCs w:val="22"/>
        </w:rPr>
        <w:t>ředmětu koupě</w:t>
      </w:r>
      <w:r w:rsidR="00BC29B7" w:rsidRPr="00580237">
        <w:rPr>
          <w:rFonts w:asciiTheme="minorHAnsi" w:hAnsiTheme="minorHAnsi" w:cstheme="minorHAnsi"/>
          <w:szCs w:val="22"/>
        </w:rPr>
        <w:t>;</w:t>
      </w:r>
    </w:p>
    <w:p w14:paraId="171C7177" w14:textId="5DF57932" w:rsidR="0085098E" w:rsidRPr="00580237" w:rsidRDefault="0085098E" w:rsidP="00CF074A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580237">
        <w:rPr>
          <w:rFonts w:asciiTheme="minorHAnsi" w:hAnsiTheme="minorHAnsi" w:cstheme="minorHAnsi"/>
          <w:szCs w:val="22"/>
        </w:rPr>
        <w:t xml:space="preserve">zaměstnanců objednatele </w:t>
      </w:r>
      <w:r w:rsidRPr="00580237">
        <w:rPr>
          <w:rFonts w:asciiTheme="minorHAnsi" w:hAnsiTheme="minorHAnsi" w:cstheme="minorHAnsi"/>
          <w:szCs w:val="22"/>
        </w:rPr>
        <w:t>k</w:t>
      </w:r>
      <w:r w:rsidR="00472B33" w:rsidRPr="00580237">
        <w:rPr>
          <w:rFonts w:asciiTheme="minorHAnsi" w:hAnsiTheme="minorHAnsi" w:cstheme="minorHAnsi"/>
          <w:szCs w:val="22"/>
        </w:rPr>
        <w:t>e</w:t>
      </w:r>
      <w:r w:rsidRPr="00580237">
        <w:rPr>
          <w:rFonts w:asciiTheme="minorHAnsi" w:hAnsiTheme="minorHAnsi" w:cstheme="minorHAnsi"/>
          <w:szCs w:val="22"/>
        </w:rPr>
        <w:t> způsobu užívání</w:t>
      </w:r>
      <w:r w:rsidR="00472B33" w:rsidRPr="00580237">
        <w:rPr>
          <w:rFonts w:asciiTheme="minorHAnsi" w:hAnsiTheme="minorHAnsi" w:cstheme="minorHAnsi"/>
          <w:szCs w:val="22"/>
        </w:rPr>
        <w:t xml:space="preserve"> </w:t>
      </w:r>
      <w:r w:rsidR="00404F9C" w:rsidRPr="00580237">
        <w:rPr>
          <w:rFonts w:asciiTheme="minorHAnsi" w:hAnsiTheme="minorHAnsi" w:cstheme="minorHAnsi"/>
          <w:szCs w:val="22"/>
        </w:rPr>
        <w:t>p</w:t>
      </w:r>
      <w:r w:rsidR="00472B33" w:rsidRPr="00580237">
        <w:rPr>
          <w:rFonts w:asciiTheme="minorHAnsi" w:hAnsiTheme="minorHAnsi" w:cstheme="minorHAnsi"/>
          <w:szCs w:val="22"/>
        </w:rPr>
        <w:t>ředmětu koupě</w:t>
      </w:r>
      <w:r w:rsidRPr="00580237">
        <w:rPr>
          <w:rFonts w:asciiTheme="minorHAnsi" w:hAnsiTheme="minorHAnsi" w:cstheme="minorHAnsi"/>
          <w:szCs w:val="22"/>
        </w:rPr>
        <w:t>, tj. zejména použití, údržby</w:t>
      </w:r>
      <w:r w:rsidR="006B18B3" w:rsidRPr="00580237">
        <w:rPr>
          <w:rFonts w:asciiTheme="minorHAnsi" w:hAnsiTheme="minorHAnsi" w:cstheme="minorHAnsi"/>
          <w:szCs w:val="22"/>
        </w:rPr>
        <w:t xml:space="preserve"> a</w:t>
      </w:r>
      <w:r w:rsidRPr="00580237">
        <w:rPr>
          <w:rFonts w:asciiTheme="minorHAnsi" w:hAnsiTheme="minorHAnsi" w:cstheme="minorHAnsi"/>
          <w:szCs w:val="22"/>
        </w:rPr>
        <w:t xml:space="preserve"> čištění </w:t>
      </w:r>
      <w:r w:rsidR="00DF170B" w:rsidRPr="00580237">
        <w:rPr>
          <w:rFonts w:asciiTheme="minorHAnsi" w:hAnsiTheme="minorHAnsi" w:cstheme="minorHAnsi"/>
          <w:szCs w:val="22"/>
        </w:rPr>
        <w:t>p</w:t>
      </w:r>
      <w:r w:rsidR="00472B33" w:rsidRPr="00580237">
        <w:rPr>
          <w:rFonts w:asciiTheme="minorHAnsi" w:hAnsiTheme="minorHAnsi" w:cstheme="minorHAnsi"/>
          <w:szCs w:val="22"/>
        </w:rPr>
        <w:t>ředmětu koupě</w:t>
      </w:r>
      <w:r w:rsidRPr="00580237">
        <w:rPr>
          <w:rFonts w:asciiTheme="minorHAnsi" w:hAnsiTheme="minorHAnsi" w:cstheme="minorHAnsi"/>
          <w:szCs w:val="22"/>
        </w:rPr>
        <w:t>;</w:t>
      </w:r>
    </w:p>
    <w:p w14:paraId="0E2C2CA3" w14:textId="3C5E93C3" w:rsidR="003F5D4A" w:rsidRPr="00580237" w:rsidRDefault="000A1C13" w:rsidP="00CF074A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</w:rPr>
        <w:t>před</w:t>
      </w:r>
      <w:r w:rsidR="00F07B56" w:rsidRPr="00580237">
        <w:rPr>
          <w:rFonts w:asciiTheme="minorHAnsi" w:hAnsiTheme="minorHAnsi" w:cstheme="minorHAnsi"/>
          <w:szCs w:val="22"/>
        </w:rPr>
        <w:t>at</w:t>
      </w:r>
      <w:r w:rsidRPr="00580237">
        <w:rPr>
          <w:rFonts w:asciiTheme="minorHAnsi" w:hAnsiTheme="minorHAnsi" w:cstheme="minorHAnsi"/>
          <w:szCs w:val="22"/>
        </w:rPr>
        <w:t xml:space="preserve"> doklad</w:t>
      </w:r>
      <w:r w:rsidR="00F07B56" w:rsidRPr="00580237">
        <w:rPr>
          <w:rFonts w:asciiTheme="minorHAnsi" w:hAnsiTheme="minorHAnsi" w:cstheme="minorHAnsi"/>
          <w:szCs w:val="22"/>
        </w:rPr>
        <w:t>y</w:t>
      </w:r>
      <w:r w:rsidRPr="00580237">
        <w:rPr>
          <w:rFonts w:asciiTheme="minorHAnsi" w:hAnsiTheme="minorHAnsi" w:cstheme="minorHAnsi"/>
          <w:szCs w:val="22"/>
        </w:rPr>
        <w:t xml:space="preserve"> potřebn</w:t>
      </w:r>
      <w:r w:rsidR="00F07B56" w:rsidRPr="00580237">
        <w:rPr>
          <w:rFonts w:asciiTheme="minorHAnsi" w:hAnsiTheme="minorHAnsi" w:cstheme="minorHAnsi"/>
          <w:szCs w:val="22"/>
        </w:rPr>
        <w:t>é</w:t>
      </w:r>
      <w:r w:rsidRPr="00580237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580237">
        <w:rPr>
          <w:rFonts w:asciiTheme="minorHAnsi" w:hAnsiTheme="minorHAnsi" w:cstheme="minorHAnsi"/>
          <w:szCs w:val="22"/>
        </w:rPr>
        <w:t>p</w:t>
      </w:r>
      <w:r w:rsidRPr="00580237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580237">
        <w:rPr>
          <w:rFonts w:asciiTheme="minorHAnsi" w:hAnsiTheme="minorHAnsi" w:cstheme="minorHAnsi"/>
          <w:szCs w:val="22"/>
        </w:rPr>
        <w:t xml:space="preserve"> (dále jen </w:t>
      </w:r>
      <w:r w:rsidR="00006246" w:rsidRPr="00580237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580237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580237">
        <w:rPr>
          <w:rFonts w:asciiTheme="minorHAnsi" w:hAnsiTheme="minorHAnsi" w:cstheme="minorHAnsi"/>
          <w:szCs w:val="22"/>
        </w:rPr>
        <w:t>“)</w:t>
      </w:r>
      <w:r w:rsidRPr="00580237">
        <w:rPr>
          <w:rFonts w:asciiTheme="minorHAnsi" w:hAnsiTheme="minorHAnsi" w:cstheme="minorHAnsi"/>
          <w:szCs w:val="22"/>
        </w:rPr>
        <w:t xml:space="preserve">. Doklady </w:t>
      </w:r>
      <w:r w:rsidR="003F5D4A" w:rsidRPr="00580237">
        <w:rPr>
          <w:rFonts w:asciiTheme="minorHAnsi" w:hAnsiTheme="minorHAnsi" w:cstheme="minorHAnsi"/>
          <w:szCs w:val="22"/>
        </w:rPr>
        <w:t>podle</w:t>
      </w:r>
      <w:r w:rsidRPr="00580237">
        <w:rPr>
          <w:rFonts w:asciiTheme="minorHAnsi" w:hAnsiTheme="minorHAnsi" w:cstheme="minorHAnsi"/>
          <w:szCs w:val="22"/>
        </w:rPr>
        <w:t xml:space="preserve"> výslovné vůle smluvních stran tvoří příslušenství </w:t>
      </w:r>
      <w:r w:rsidR="0096269E" w:rsidRPr="00580237">
        <w:rPr>
          <w:rFonts w:asciiTheme="minorHAnsi" w:hAnsiTheme="minorHAnsi" w:cstheme="minorHAnsi"/>
          <w:szCs w:val="22"/>
        </w:rPr>
        <w:t>p</w:t>
      </w:r>
      <w:r w:rsidRPr="00580237">
        <w:rPr>
          <w:rFonts w:asciiTheme="minorHAnsi" w:hAnsiTheme="minorHAnsi" w:cstheme="minorHAnsi"/>
          <w:szCs w:val="22"/>
        </w:rPr>
        <w:t xml:space="preserve">ředmětu koupě. </w:t>
      </w:r>
      <w:r w:rsidR="003F5D4A" w:rsidRPr="00580237">
        <w:rPr>
          <w:rFonts w:asciiTheme="minorHAnsi" w:hAnsiTheme="minorHAnsi" w:cstheme="minorHAnsi"/>
          <w:szCs w:val="22"/>
        </w:rPr>
        <w:t xml:space="preserve">Prodávající je povinen předat </w:t>
      </w:r>
      <w:r w:rsidR="000D5F86" w:rsidRPr="00580237">
        <w:rPr>
          <w:rFonts w:asciiTheme="minorHAnsi" w:hAnsiTheme="minorHAnsi" w:cstheme="minorHAnsi"/>
          <w:szCs w:val="22"/>
        </w:rPr>
        <w:t>k</w:t>
      </w:r>
      <w:r w:rsidR="003F5D4A" w:rsidRPr="00580237">
        <w:rPr>
          <w:rFonts w:asciiTheme="minorHAnsi" w:hAnsiTheme="minorHAnsi" w:cstheme="minorHAnsi"/>
          <w:szCs w:val="22"/>
        </w:rPr>
        <w:t xml:space="preserve">upujícímu zejména </w:t>
      </w:r>
      <w:r w:rsidR="00A21720" w:rsidRPr="00580237">
        <w:rPr>
          <w:rFonts w:asciiTheme="minorHAnsi" w:hAnsiTheme="minorHAnsi" w:cstheme="minorHAnsi"/>
          <w:szCs w:val="22"/>
        </w:rPr>
        <w:t>d</w:t>
      </w:r>
      <w:r w:rsidR="003F5D4A" w:rsidRPr="00580237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580237" w:rsidRDefault="003F5D4A" w:rsidP="00CF074A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580237">
        <w:rPr>
          <w:rFonts w:asciiTheme="minorHAnsi" w:hAnsiTheme="minorHAnsi" w:cstheme="minorHAnsi"/>
          <w:szCs w:val="22"/>
        </w:rPr>
        <w:t xml:space="preserve">způsob použití, </w:t>
      </w:r>
      <w:r w:rsidRPr="00580237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580237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580237">
        <w:rPr>
          <w:rFonts w:asciiTheme="minorHAnsi" w:hAnsiTheme="minorHAnsi" w:cstheme="minorHAnsi"/>
          <w:szCs w:val="22"/>
        </w:rPr>
        <w:t>p</w:t>
      </w:r>
      <w:r w:rsidRPr="00580237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580237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580237">
        <w:rPr>
          <w:rFonts w:asciiTheme="minorHAnsi" w:hAnsiTheme="minorHAnsi" w:cstheme="minorHAnsi"/>
          <w:szCs w:val="22"/>
        </w:rPr>
        <w:t>českém jazyce s</w:t>
      </w:r>
      <w:r w:rsidR="00486167" w:rsidRPr="00580237">
        <w:rPr>
          <w:rFonts w:asciiTheme="minorHAnsi" w:hAnsiTheme="minorHAnsi" w:cstheme="minorHAnsi"/>
          <w:szCs w:val="22"/>
          <w:lang w:eastAsia="en-US" w:bidi="en-US"/>
        </w:rPr>
        <w:t> </w:t>
      </w:r>
      <w:r w:rsidRPr="00580237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1F4569FA" w:rsidR="004C386B" w:rsidRPr="00580237" w:rsidRDefault="003F5D4A" w:rsidP="00CF074A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580237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580237">
        <w:rPr>
          <w:rFonts w:asciiTheme="minorHAnsi" w:hAnsiTheme="minorHAnsi" w:cstheme="minorHAnsi"/>
          <w:szCs w:val="22"/>
        </w:rPr>
        <w:t xml:space="preserve"> že </w:t>
      </w:r>
      <w:r w:rsidR="00DF170B" w:rsidRPr="00580237">
        <w:rPr>
          <w:rFonts w:asciiTheme="minorHAnsi" w:hAnsiTheme="minorHAnsi" w:cstheme="minorHAnsi"/>
          <w:szCs w:val="22"/>
        </w:rPr>
        <w:t>p</w:t>
      </w:r>
      <w:r w:rsidRPr="00580237">
        <w:rPr>
          <w:rFonts w:asciiTheme="minorHAnsi" w:hAnsiTheme="minorHAnsi" w:cstheme="minorHAnsi"/>
          <w:szCs w:val="22"/>
        </w:rPr>
        <w:t xml:space="preserve">ředmět koupě, </w:t>
      </w:r>
      <w:r w:rsidRPr="00580237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580237">
        <w:rPr>
          <w:rFonts w:asciiTheme="minorHAnsi" w:hAnsiTheme="minorHAnsi" w:cstheme="minorHAnsi"/>
          <w:szCs w:val="22"/>
        </w:rPr>
        <w:t xml:space="preserve"> podle </w:t>
      </w:r>
      <w:r w:rsidR="0096269E" w:rsidRPr="00580237">
        <w:rPr>
          <w:rFonts w:asciiTheme="minorHAnsi" w:hAnsiTheme="minorHAnsi" w:cstheme="minorHAnsi"/>
          <w:szCs w:val="22"/>
        </w:rPr>
        <w:t>k</w:t>
      </w:r>
      <w:r w:rsidRPr="00580237">
        <w:rPr>
          <w:rFonts w:asciiTheme="minorHAnsi" w:hAnsiTheme="minorHAnsi" w:cstheme="minorHAnsi"/>
          <w:szCs w:val="22"/>
        </w:rPr>
        <w:t xml:space="preserve">upní smlouvy, splňuje požadavky na jeho použití </w:t>
      </w:r>
      <w:r w:rsidR="00964AE7" w:rsidRPr="00580237">
        <w:rPr>
          <w:rFonts w:asciiTheme="minorHAnsi" w:hAnsiTheme="minorHAnsi" w:cstheme="minorHAnsi"/>
          <w:szCs w:val="22"/>
        </w:rPr>
        <w:t>k</w:t>
      </w:r>
      <w:r w:rsidRPr="00580237">
        <w:rPr>
          <w:rFonts w:asciiTheme="minorHAnsi" w:hAnsiTheme="minorHAnsi" w:cstheme="minorHAnsi"/>
          <w:szCs w:val="22"/>
        </w:rPr>
        <w:t>upujícím k</w:t>
      </w:r>
      <w:r w:rsidRPr="00580237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580237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580237">
        <w:rPr>
          <w:rFonts w:asciiTheme="minorHAnsi" w:hAnsiTheme="minorHAnsi" w:cstheme="minorHAnsi"/>
          <w:szCs w:val="22"/>
        </w:rPr>
        <w:t>či technických norem</w:t>
      </w:r>
      <w:r w:rsidRPr="00580237">
        <w:rPr>
          <w:rFonts w:asciiTheme="minorHAnsi" w:hAnsiTheme="minorHAnsi" w:cstheme="minorHAnsi"/>
          <w:szCs w:val="22"/>
        </w:rPr>
        <w:t xml:space="preserve"> </w:t>
      </w:r>
      <w:r w:rsidR="00235216" w:rsidRPr="00580237">
        <w:rPr>
          <w:rFonts w:asciiTheme="minorHAnsi" w:hAnsiTheme="minorHAnsi" w:cstheme="minorHAnsi"/>
          <w:szCs w:val="22"/>
        </w:rPr>
        <w:t xml:space="preserve">platných </w:t>
      </w:r>
      <w:r w:rsidRPr="00580237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580237">
        <w:rPr>
          <w:rFonts w:asciiTheme="minorHAnsi" w:hAnsiTheme="minorHAnsi" w:cstheme="minorHAnsi"/>
          <w:szCs w:val="22"/>
        </w:rPr>
        <w:t>p</w:t>
      </w:r>
      <w:r w:rsidRPr="00580237">
        <w:rPr>
          <w:rFonts w:asciiTheme="minorHAnsi" w:hAnsiTheme="minorHAnsi" w:cstheme="minorHAnsi"/>
          <w:szCs w:val="22"/>
        </w:rPr>
        <w:t>ředmětu koupě.</w:t>
      </w:r>
    </w:p>
    <w:p w14:paraId="48ACC642" w14:textId="160714F1" w:rsidR="00A753FF" w:rsidRDefault="00A753FF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480989926"/>
      <w:r w:rsidRPr="00EB6DA8">
        <w:rPr>
          <w:rFonts w:asciiTheme="minorHAnsi" w:hAnsiTheme="minorHAnsi" w:cstheme="minorHAnsi"/>
          <w:szCs w:val="22"/>
        </w:rPr>
        <w:t>Prodávající je povinen plnit povinnosti z </w:t>
      </w:r>
      <w:r w:rsidR="009626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 na svůj náklad a nebezpečí řádně a včas.</w:t>
      </w:r>
      <w:bookmarkEnd w:id="12"/>
    </w:p>
    <w:p w14:paraId="63103C55" w14:textId="0DC208B4" w:rsidR="0009293E" w:rsidRPr="00465E38" w:rsidRDefault="0009293E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65E38">
        <w:rPr>
          <w:rFonts w:asciiTheme="minorHAnsi" w:hAnsiTheme="minorHAnsi" w:cstheme="minorHAnsi"/>
          <w:szCs w:val="22"/>
        </w:rPr>
        <w:t>Prodávající se dále zavazuje k zajištění technické podpory a dostupnosti náhradních dílů na</w:t>
      </w:r>
      <w:r w:rsidR="00CF074A">
        <w:rPr>
          <w:rFonts w:asciiTheme="minorHAnsi" w:hAnsiTheme="minorHAnsi" w:cstheme="minorHAnsi"/>
          <w:szCs w:val="22"/>
        </w:rPr>
        <w:t> </w:t>
      </w:r>
      <w:r w:rsidRPr="00465E38">
        <w:rPr>
          <w:rFonts w:asciiTheme="minorHAnsi" w:hAnsiTheme="minorHAnsi" w:cstheme="minorHAnsi"/>
          <w:szCs w:val="22"/>
        </w:rPr>
        <w:t>uvedená lůžka po dobu nejméně 10 let.</w:t>
      </w:r>
    </w:p>
    <w:p w14:paraId="1AAD61C2" w14:textId="1F4CE7F4" w:rsidR="00D64AF6" w:rsidRPr="00EB6DA8" w:rsidRDefault="00D64AF6" w:rsidP="00C840C9">
      <w:pPr>
        <w:pStyle w:val="Nadpis1"/>
        <w:keepLines w:val="0"/>
        <w:spacing w:after="240" w:line="276" w:lineRule="auto"/>
        <w:ind w:hanging="1288"/>
        <w:contextualSpacing/>
        <w:jc w:val="left"/>
        <w:rPr>
          <w:rFonts w:asciiTheme="minorHAnsi" w:hAnsiTheme="minorHAnsi" w:cstheme="minorHAnsi"/>
          <w:szCs w:val="22"/>
        </w:rPr>
      </w:pPr>
      <w:bookmarkStart w:id="13" w:name="_Toc383117513"/>
      <w:r w:rsidRPr="00EB6DA8">
        <w:rPr>
          <w:rFonts w:asciiTheme="minorHAnsi" w:hAnsiTheme="minorHAnsi" w:cstheme="minorHAnsi"/>
          <w:szCs w:val="22"/>
        </w:rPr>
        <w:t>CENA A PLATEBNÍ PODMÍNKY</w:t>
      </w:r>
    </w:p>
    <w:p w14:paraId="1279A053" w14:textId="58E41E79" w:rsidR="00251DB4" w:rsidRPr="00251E02" w:rsidRDefault="00251DB4" w:rsidP="00CF074A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14" w:name="_Ref14247473"/>
      <w:bookmarkEnd w:id="10"/>
      <w:bookmarkEnd w:id="13"/>
      <w:r w:rsidRPr="00251E02">
        <w:rPr>
          <w:rFonts w:asciiTheme="minorHAnsi" w:hAnsiTheme="minorHAnsi" w:cstheme="minorHAnsi"/>
        </w:rPr>
        <w:t>Celková k</w:t>
      </w:r>
      <w:r w:rsidR="00334C25" w:rsidRPr="00251E02">
        <w:rPr>
          <w:rFonts w:asciiTheme="minorHAnsi" w:hAnsiTheme="minorHAnsi" w:cstheme="minorHAnsi"/>
        </w:rPr>
        <w:t>upní cena</w:t>
      </w:r>
      <w:r w:rsidRPr="00251E02">
        <w:rPr>
          <w:rFonts w:asciiTheme="minorHAnsi" w:hAnsiTheme="minorHAnsi" w:cstheme="minorHAnsi"/>
        </w:rPr>
        <w:t xml:space="preserve"> za p</w:t>
      </w:r>
      <w:r w:rsidR="00C05570" w:rsidRPr="00251E02">
        <w:rPr>
          <w:rFonts w:asciiTheme="minorHAnsi" w:hAnsiTheme="minorHAnsi" w:cstheme="minorHAnsi"/>
        </w:rPr>
        <w:t xml:space="preserve">ředmět </w:t>
      </w:r>
      <w:r w:rsidR="00BC4748" w:rsidRPr="00251E02">
        <w:rPr>
          <w:rFonts w:asciiTheme="minorHAnsi" w:hAnsiTheme="minorHAnsi" w:cstheme="minorHAnsi"/>
        </w:rPr>
        <w:t>koupě</w:t>
      </w:r>
      <w:r w:rsidRPr="00251E02">
        <w:rPr>
          <w:rFonts w:asciiTheme="minorHAnsi" w:hAnsiTheme="minorHAnsi" w:cstheme="minorHAnsi"/>
        </w:rPr>
        <w:t xml:space="preserve"> je</w:t>
      </w:r>
      <w:r w:rsidR="002E30BE" w:rsidRPr="00251E02">
        <w:rPr>
          <w:rFonts w:asciiTheme="minorHAnsi" w:hAnsiTheme="minorHAnsi" w:cstheme="minorHAnsi"/>
        </w:rPr>
        <w:t xml:space="preserve"> </w:t>
      </w:r>
      <w:r w:rsidR="00F1326F" w:rsidRPr="00F1326F">
        <w:rPr>
          <w:rFonts w:asciiTheme="minorHAnsi" w:hAnsiTheme="minorHAnsi" w:cstheme="minorHAnsi"/>
          <w:b/>
          <w:bCs/>
          <w:lang w:eastAsia="en-US" w:bidi="en-US"/>
        </w:rPr>
        <w:t>162 950</w:t>
      </w:r>
      <w:r w:rsidR="00F1326F">
        <w:rPr>
          <w:rFonts w:asciiTheme="minorHAnsi" w:hAnsiTheme="minorHAnsi" w:cstheme="minorHAnsi"/>
          <w:lang w:eastAsia="en-US" w:bidi="en-US"/>
        </w:rPr>
        <w:t xml:space="preserve"> </w:t>
      </w:r>
      <w:r w:rsidR="00EB6DA8" w:rsidRPr="00251E02">
        <w:rPr>
          <w:rFonts w:asciiTheme="minorHAnsi" w:hAnsiTheme="minorHAnsi" w:cstheme="minorHAnsi"/>
          <w:b/>
          <w:bCs/>
        </w:rPr>
        <w:t xml:space="preserve">Kč </w:t>
      </w:r>
      <w:r w:rsidRPr="00251E02">
        <w:rPr>
          <w:rFonts w:asciiTheme="minorHAnsi" w:hAnsiTheme="minorHAnsi" w:cstheme="minorHAnsi"/>
          <w:b/>
          <w:bCs/>
        </w:rPr>
        <w:t>bez DPH</w:t>
      </w:r>
      <w:r w:rsidR="00BC4748" w:rsidRPr="00251E02">
        <w:rPr>
          <w:rFonts w:asciiTheme="minorHAnsi" w:hAnsiTheme="minorHAnsi" w:cstheme="minorHAnsi"/>
        </w:rPr>
        <w:t xml:space="preserve"> </w:t>
      </w:r>
      <w:r w:rsidR="00B652F7" w:rsidRPr="00251E02">
        <w:rPr>
          <w:rFonts w:asciiTheme="minorHAnsi" w:hAnsiTheme="minorHAnsi" w:cstheme="minorHAnsi"/>
        </w:rPr>
        <w:t>(dále jen „</w:t>
      </w:r>
      <w:r w:rsidR="000D5F86" w:rsidRPr="00251E02">
        <w:rPr>
          <w:rFonts w:asciiTheme="minorHAnsi" w:hAnsiTheme="minorHAnsi" w:cstheme="minorHAnsi"/>
          <w:b/>
          <w:bCs/>
          <w:i/>
          <w:iCs/>
        </w:rPr>
        <w:t>k</w:t>
      </w:r>
      <w:r w:rsidR="00B652F7" w:rsidRPr="00251E02">
        <w:rPr>
          <w:rFonts w:asciiTheme="minorHAnsi" w:hAnsiTheme="minorHAnsi" w:cstheme="minorHAnsi"/>
          <w:b/>
          <w:bCs/>
          <w:i/>
          <w:iCs/>
        </w:rPr>
        <w:t>upní cena</w:t>
      </w:r>
      <w:r w:rsidR="00B652F7" w:rsidRPr="00251E02">
        <w:rPr>
          <w:rFonts w:asciiTheme="minorHAnsi" w:hAnsiTheme="minorHAnsi" w:cstheme="minorHAnsi"/>
        </w:rPr>
        <w:t>“)</w:t>
      </w:r>
      <w:r w:rsidRPr="00251E02">
        <w:rPr>
          <w:rFonts w:asciiTheme="minorHAnsi" w:hAnsiTheme="minorHAnsi" w:cstheme="minorHAnsi"/>
        </w:rPr>
        <w:t>.</w:t>
      </w:r>
    </w:p>
    <w:p w14:paraId="4DF942E6" w14:textId="095D9F72" w:rsidR="00F27421" w:rsidRPr="00EB6DA8" w:rsidRDefault="00251DB4" w:rsidP="00CF074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Rozpad kupní ceny za předmět koupě v Kč bez DPH, výše DPH a kupní cen</w:t>
      </w:r>
      <w:r w:rsidR="00BE3C10" w:rsidRPr="00EB6DA8">
        <w:rPr>
          <w:rFonts w:asciiTheme="minorHAnsi" w:hAnsiTheme="minorHAnsi" w:cstheme="minorHAnsi"/>
          <w:szCs w:val="22"/>
        </w:rPr>
        <w:t>a</w:t>
      </w:r>
      <w:r w:rsidRPr="00EB6DA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B6DA8">
        <w:rPr>
          <w:rFonts w:asciiTheme="minorHAnsi" w:hAnsiTheme="minorHAnsi" w:cstheme="minorHAnsi"/>
          <w:szCs w:val="22"/>
        </w:rPr>
        <w:t xml:space="preserve">je </w:t>
      </w:r>
      <w:r w:rsidR="00861DC9" w:rsidRPr="00EB6DA8">
        <w:rPr>
          <w:rFonts w:asciiTheme="minorHAnsi" w:hAnsiTheme="minorHAnsi" w:cstheme="minorHAnsi"/>
          <w:szCs w:val="22"/>
        </w:rPr>
        <w:t>uvedena</w:t>
      </w:r>
      <w:r w:rsidR="00C05570" w:rsidRPr="00EB6DA8">
        <w:rPr>
          <w:rFonts w:asciiTheme="minorHAnsi" w:hAnsiTheme="minorHAnsi" w:cstheme="minorHAnsi"/>
          <w:szCs w:val="22"/>
        </w:rPr>
        <w:t xml:space="preserve"> v</w:t>
      </w:r>
      <w:r w:rsidR="00883654" w:rsidRPr="00EB6DA8">
        <w:rPr>
          <w:rFonts w:asciiTheme="minorHAnsi" w:hAnsiTheme="minorHAnsi" w:cstheme="minorHAnsi"/>
          <w:szCs w:val="22"/>
        </w:rPr>
        <w:t> </w:t>
      </w:r>
      <w:r w:rsidR="0033719E" w:rsidRPr="00EB6DA8">
        <w:rPr>
          <w:rFonts w:asciiTheme="minorHAnsi" w:hAnsiTheme="minorHAnsi" w:cstheme="minorHAnsi"/>
          <w:szCs w:val="22"/>
        </w:rPr>
        <w:t>c</w:t>
      </w:r>
      <w:r w:rsidR="00883654" w:rsidRPr="00EB6DA8">
        <w:rPr>
          <w:rFonts w:asciiTheme="minorHAnsi" w:hAnsiTheme="minorHAnsi" w:cstheme="minorHAnsi"/>
          <w:szCs w:val="22"/>
        </w:rPr>
        <w:t>eně plnění (</w:t>
      </w:r>
      <w:r w:rsidR="00883654" w:rsidRPr="00EB6DA8">
        <w:rPr>
          <w:rFonts w:asciiTheme="minorHAnsi" w:hAnsiTheme="minorHAnsi" w:cstheme="minorHAnsi"/>
          <w:szCs w:val="22"/>
        </w:rPr>
        <w:fldChar w:fldCharType="begin"/>
      </w:r>
      <w:r w:rsidR="00883654" w:rsidRPr="00EB6DA8">
        <w:rPr>
          <w:rFonts w:asciiTheme="minorHAnsi" w:hAnsiTheme="minorHAnsi" w:cstheme="minorHAnsi"/>
          <w:szCs w:val="22"/>
        </w:rPr>
        <w:instrText xml:space="preserve"> REF _Ref18420019 \r \h </w:instrText>
      </w:r>
      <w:r w:rsidR="00324202" w:rsidRPr="00EB6DA8">
        <w:rPr>
          <w:rFonts w:asciiTheme="minorHAnsi" w:hAnsiTheme="minorHAnsi" w:cstheme="minorHAnsi"/>
          <w:szCs w:val="22"/>
        </w:rPr>
        <w:instrText xml:space="preserve"> \* MERGEFORMAT </w:instrText>
      </w:r>
      <w:r w:rsidR="00883654" w:rsidRPr="00EB6DA8">
        <w:rPr>
          <w:rFonts w:asciiTheme="minorHAnsi" w:hAnsiTheme="minorHAnsi" w:cstheme="minorHAnsi"/>
          <w:szCs w:val="22"/>
        </w:rPr>
      </w:r>
      <w:r w:rsidR="00883654" w:rsidRPr="00EB6DA8">
        <w:rPr>
          <w:rFonts w:asciiTheme="minorHAnsi" w:hAnsiTheme="minorHAnsi" w:cstheme="minorHAnsi"/>
          <w:szCs w:val="22"/>
        </w:rPr>
        <w:fldChar w:fldCharType="separate"/>
      </w:r>
      <w:r w:rsidR="00C840C9">
        <w:rPr>
          <w:rFonts w:asciiTheme="minorHAnsi" w:hAnsiTheme="minorHAnsi" w:cstheme="minorHAnsi"/>
          <w:szCs w:val="22"/>
        </w:rPr>
        <w:t>Příloha č. 2</w:t>
      </w:r>
      <w:r w:rsidR="00883654" w:rsidRPr="00EB6DA8">
        <w:rPr>
          <w:rFonts w:asciiTheme="minorHAnsi" w:hAnsiTheme="minorHAnsi" w:cstheme="minorHAnsi"/>
          <w:szCs w:val="22"/>
        </w:rPr>
        <w:fldChar w:fldCharType="end"/>
      </w:r>
      <w:r w:rsidR="00883654" w:rsidRPr="00EB6DA8">
        <w:rPr>
          <w:rFonts w:asciiTheme="minorHAnsi" w:hAnsiTheme="minorHAnsi" w:cstheme="minorHAnsi"/>
          <w:szCs w:val="22"/>
        </w:rPr>
        <w:t xml:space="preserve"> </w:t>
      </w:r>
      <w:r w:rsidR="00BE3C10" w:rsidRPr="00EB6DA8">
        <w:rPr>
          <w:rFonts w:asciiTheme="minorHAnsi" w:hAnsiTheme="minorHAnsi" w:cstheme="minorHAnsi"/>
          <w:szCs w:val="22"/>
        </w:rPr>
        <w:t>k</w:t>
      </w:r>
      <w:r w:rsidR="00C05570" w:rsidRPr="00EB6DA8">
        <w:rPr>
          <w:rFonts w:asciiTheme="minorHAnsi" w:hAnsiTheme="minorHAnsi" w:cstheme="minorHAnsi"/>
          <w:szCs w:val="22"/>
        </w:rPr>
        <w:t>upní smlouvy</w:t>
      </w:r>
      <w:r w:rsidR="00883654" w:rsidRPr="00EB6DA8">
        <w:rPr>
          <w:rFonts w:asciiTheme="minorHAnsi" w:hAnsiTheme="minorHAnsi" w:cstheme="minorHAnsi"/>
          <w:szCs w:val="22"/>
        </w:rPr>
        <w:t>)</w:t>
      </w:r>
      <w:r w:rsidR="00C05570" w:rsidRPr="00EB6DA8">
        <w:rPr>
          <w:rFonts w:asciiTheme="minorHAnsi" w:hAnsiTheme="minorHAnsi" w:cstheme="minorHAnsi"/>
          <w:szCs w:val="22"/>
        </w:rPr>
        <w:t>.</w:t>
      </w:r>
      <w:bookmarkEnd w:id="14"/>
      <w:r w:rsidRPr="00EB6DA8">
        <w:rPr>
          <w:rFonts w:asciiTheme="minorHAnsi" w:hAnsiTheme="minorHAnsi" w:cstheme="minorHAnsi"/>
          <w:szCs w:val="22"/>
        </w:rPr>
        <w:t xml:space="preserve"> Kupní cena je sjednána jako cena pevná a úplná, přičemž obsahuje veškeré náklady spojené s dodáním zboží kupujícím</w:t>
      </w:r>
      <w:r w:rsidR="00BE3C10" w:rsidRPr="00EB6DA8">
        <w:rPr>
          <w:rFonts w:asciiTheme="minorHAnsi" w:hAnsiTheme="minorHAnsi" w:cstheme="minorHAnsi"/>
          <w:szCs w:val="22"/>
        </w:rPr>
        <w:t>u</w:t>
      </w:r>
      <w:r w:rsidRPr="00EB6DA8">
        <w:rPr>
          <w:rFonts w:asciiTheme="minorHAnsi" w:hAnsiTheme="minorHAnsi" w:cstheme="minorHAnsi"/>
          <w:szCs w:val="22"/>
        </w:rPr>
        <w:t xml:space="preserve"> a se splněním veškerých smluvních povinností prodávajícího podle této smlouvy. Pro vyloučení pochybností účastníci této smlouvy sjednávají, že kupní cena nebude ovlivněna jakýmkoli kolísáním cen, včetně inflace a kursových změn. </w:t>
      </w:r>
    </w:p>
    <w:p w14:paraId="56262EFD" w14:textId="687CFEBF" w:rsidR="00B63108" w:rsidRPr="00EB6DA8" w:rsidRDefault="00B6529D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Je-li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povinen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Pr="00EB6DA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B6DA8">
        <w:rPr>
          <w:rFonts w:asciiTheme="minorHAnsi" w:hAnsiTheme="minorHAnsi" w:cstheme="minorHAnsi"/>
          <w:szCs w:val="22"/>
        </w:rPr>
        <w:t>ZoDPH</w:t>
      </w:r>
      <w:proofErr w:type="spellEnd"/>
      <w:r w:rsidRPr="00EB6DA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B6DA8">
        <w:rPr>
          <w:rFonts w:asciiTheme="minorHAnsi" w:hAnsiTheme="minorHAnsi" w:cstheme="minorHAnsi"/>
          <w:szCs w:val="22"/>
        </w:rPr>
        <w:t> poskytování</w:t>
      </w:r>
      <w:r w:rsidR="006D0247" w:rsidRPr="00EB6DA8">
        <w:rPr>
          <w:rFonts w:asciiTheme="minorHAnsi" w:hAnsiTheme="minorHAnsi" w:cstheme="minorHAnsi"/>
          <w:szCs w:val="22"/>
        </w:rPr>
        <w:t>m</w:t>
      </w:r>
      <w:r w:rsidR="007710D6" w:rsidRPr="00EB6DA8">
        <w:rPr>
          <w:rFonts w:asciiTheme="minorHAnsi" w:hAnsiTheme="minorHAnsi" w:cstheme="minorHAnsi"/>
          <w:szCs w:val="22"/>
        </w:rPr>
        <w:t xml:space="preserve"> plnění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="007710D6" w:rsidRPr="00EB6DA8">
        <w:rPr>
          <w:rFonts w:asciiTheme="minorHAnsi" w:hAnsiTheme="minorHAnsi" w:cstheme="minorHAnsi"/>
          <w:szCs w:val="22"/>
        </w:rPr>
        <w:t xml:space="preserve"> </w:t>
      </w:r>
      <w:r w:rsidR="00BE3C10" w:rsidRPr="00EB6DA8">
        <w:rPr>
          <w:rFonts w:asciiTheme="minorHAnsi" w:hAnsiTheme="minorHAnsi" w:cstheme="minorHAnsi"/>
          <w:szCs w:val="22"/>
        </w:rPr>
        <w:t>k</w:t>
      </w:r>
      <w:r w:rsidR="007710D6" w:rsidRPr="00EB6DA8">
        <w:rPr>
          <w:rFonts w:asciiTheme="minorHAnsi" w:hAnsiTheme="minorHAnsi" w:cstheme="minorHAnsi"/>
          <w:szCs w:val="22"/>
        </w:rPr>
        <w:t xml:space="preserve">upní smlouvy </w:t>
      </w:r>
      <w:r w:rsidRPr="00EB6DA8">
        <w:rPr>
          <w:rFonts w:asciiTheme="minorHAnsi" w:hAnsiTheme="minorHAnsi" w:cstheme="minorHAnsi"/>
          <w:szCs w:val="22"/>
        </w:rPr>
        <w:t xml:space="preserve">DPH, je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povinen </w:t>
      </w:r>
      <w:r w:rsidR="007D4200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rodávajícímu DPH uhradit </w:t>
      </w:r>
      <w:r w:rsidR="00C52F5D" w:rsidRPr="00EB6DA8">
        <w:rPr>
          <w:rFonts w:asciiTheme="minorHAnsi" w:hAnsiTheme="minorHAnsi" w:cstheme="minorHAnsi"/>
          <w:szCs w:val="22"/>
        </w:rPr>
        <w:t>spolu s</w:t>
      </w:r>
      <w:r w:rsidR="00B652F7" w:rsidRPr="00EB6DA8">
        <w:rPr>
          <w:rFonts w:asciiTheme="minorHAnsi" w:hAnsiTheme="minorHAnsi" w:cstheme="minorHAnsi"/>
          <w:szCs w:val="22"/>
        </w:rPr>
        <w:t> 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="00B652F7" w:rsidRPr="00EB6DA8">
        <w:rPr>
          <w:rFonts w:asciiTheme="minorHAnsi" w:hAnsiTheme="minorHAnsi" w:cstheme="minorHAnsi"/>
          <w:szCs w:val="22"/>
        </w:rPr>
        <w:t>upní c</w:t>
      </w:r>
      <w:r w:rsidRPr="00EB6DA8">
        <w:rPr>
          <w:rFonts w:asciiTheme="minorHAnsi" w:hAnsiTheme="minorHAnsi" w:cstheme="minorHAnsi"/>
          <w:szCs w:val="22"/>
        </w:rPr>
        <w:t>en</w:t>
      </w:r>
      <w:r w:rsidR="00C52F5D" w:rsidRPr="00EB6DA8">
        <w:rPr>
          <w:rFonts w:asciiTheme="minorHAnsi" w:hAnsiTheme="minorHAnsi" w:cstheme="minorHAnsi"/>
          <w:szCs w:val="22"/>
        </w:rPr>
        <w:t>ou</w:t>
      </w:r>
      <w:r w:rsidRPr="00EB6DA8">
        <w:rPr>
          <w:rFonts w:asciiTheme="minorHAnsi" w:hAnsiTheme="minorHAnsi" w:cstheme="minorHAnsi"/>
          <w:szCs w:val="22"/>
        </w:rPr>
        <w:t>.</w:t>
      </w:r>
      <w:r w:rsidR="00B63108" w:rsidRPr="00EB6DA8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="00186B9B" w:rsidRPr="00EB6DA8">
        <w:rPr>
          <w:rFonts w:asciiTheme="minorHAnsi" w:hAnsiTheme="minorHAnsi" w:cstheme="minorHAnsi"/>
          <w:szCs w:val="22"/>
        </w:rPr>
        <w:t xml:space="preserve">upní </w:t>
      </w:r>
      <w:r w:rsidR="00B63108" w:rsidRPr="00EB6DA8">
        <w:rPr>
          <w:rFonts w:asciiTheme="minorHAnsi" w:hAnsiTheme="minorHAnsi" w:cstheme="minorHAnsi"/>
          <w:szCs w:val="22"/>
        </w:rPr>
        <w:t>smlouvy stanovena v souladu s právními předpisy platnými a účinnými k okamžiku uskutečnění zdanitelného plnění</w:t>
      </w:r>
      <w:r w:rsidR="00AF7D1D" w:rsidRPr="00EB6DA8">
        <w:rPr>
          <w:rFonts w:asciiTheme="minorHAnsi" w:hAnsiTheme="minorHAnsi" w:cstheme="minorHAnsi"/>
          <w:szCs w:val="22"/>
        </w:rPr>
        <w:t>.</w:t>
      </w:r>
    </w:p>
    <w:p w14:paraId="55BBA237" w14:textId="4334AEED" w:rsidR="008E132D" w:rsidRPr="00EB6DA8" w:rsidRDefault="00B652F7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lastRenderedPageBreak/>
        <w:t>Kupní c</w:t>
      </w:r>
      <w:r w:rsidR="007F22C9" w:rsidRPr="00EB6DA8">
        <w:rPr>
          <w:rFonts w:asciiTheme="minorHAnsi" w:hAnsiTheme="minorHAnsi" w:cstheme="minorHAnsi"/>
          <w:szCs w:val="22"/>
        </w:rPr>
        <w:t xml:space="preserve">ena zahrnuje veškeré náklady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="007F22C9" w:rsidRPr="00EB6DA8">
        <w:rPr>
          <w:rFonts w:asciiTheme="minorHAnsi" w:hAnsiTheme="minorHAnsi" w:cstheme="minorHAnsi"/>
          <w:szCs w:val="22"/>
        </w:rPr>
        <w:t>rodávajícího spojené se splněním jeho povinností vyplývajících z </w:t>
      </w:r>
      <w:r w:rsidR="00BE3C10" w:rsidRPr="00EB6DA8">
        <w:rPr>
          <w:rFonts w:asciiTheme="minorHAnsi" w:hAnsiTheme="minorHAnsi" w:cstheme="minorHAnsi"/>
          <w:szCs w:val="22"/>
        </w:rPr>
        <w:t>k</w:t>
      </w:r>
      <w:r w:rsidR="007F22C9" w:rsidRPr="00EB6DA8">
        <w:rPr>
          <w:rFonts w:asciiTheme="minorHAnsi" w:hAnsiTheme="minorHAnsi" w:cstheme="minorHAnsi"/>
          <w:szCs w:val="22"/>
        </w:rPr>
        <w:t xml:space="preserve">upní smlouvy. </w:t>
      </w:r>
      <w:r w:rsidRPr="00EB6DA8">
        <w:rPr>
          <w:rFonts w:asciiTheme="minorHAnsi" w:hAnsiTheme="minorHAnsi" w:cstheme="minorHAnsi"/>
          <w:szCs w:val="22"/>
        </w:rPr>
        <w:t xml:space="preserve">Kupní cena </w:t>
      </w:r>
      <w:r w:rsidR="00C1313D" w:rsidRPr="00EB6DA8">
        <w:rPr>
          <w:rFonts w:asciiTheme="minorHAnsi" w:hAnsiTheme="minorHAnsi" w:cstheme="minorHAnsi"/>
          <w:szCs w:val="22"/>
        </w:rPr>
        <w:t xml:space="preserve">tak zahrnuje </w:t>
      </w:r>
      <w:r w:rsidR="00C05570" w:rsidRPr="00EB6DA8">
        <w:rPr>
          <w:rFonts w:asciiTheme="minorHAnsi" w:hAnsiTheme="minorHAnsi" w:cstheme="minorHAnsi"/>
          <w:szCs w:val="22"/>
        </w:rPr>
        <w:t xml:space="preserve">mj. </w:t>
      </w:r>
      <w:r w:rsidR="00C1313D" w:rsidRPr="00EB6DA8">
        <w:rPr>
          <w:rFonts w:asciiTheme="minorHAnsi" w:hAnsiTheme="minorHAnsi" w:cstheme="minorHAnsi"/>
          <w:szCs w:val="22"/>
        </w:rPr>
        <w:t xml:space="preserve">cenu za odevzdání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="00C1313D" w:rsidRPr="00EB6DA8">
        <w:rPr>
          <w:rFonts w:asciiTheme="minorHAnsi" w:hAnsiTheme="minorHAnsi" w:cstheme="minorHAnsi"/>
          <w:szCs w:val="22"/>
        </w:rPr>
        <w:t>ředmětu koupě</w:t>
      </w:r>
      <w:r w:rsidR="00C05570" w:rsidRPr="00EB6DA8">
        <w:rPr>
          <w:rFonts w:asciiTheme="minorHAnsi" w:hAnsiTheme="minorHAnsi" w:cstheme="minorHAnsi"/>
          <w:szCs w:val="22"/>
        </w:rPr>
        <w:t xml:space="preserve"> dle </w:t>
      </w:r>
      <w:r w:rsidR="00ED3D19">
        <w:rPr>
          <w:rFonts w:asciiTheme="minorHAnsi" w:hAnsiTheme="minorHAnsi" w:cstheme="minorHAnsi"/>
          <w:szCs w:val="22"/>
        </w:rPr>
        <w:t>čl. 4 odst. 3</w:t>
      </w:r>
      <w:r w:rsidR="00BE5131" w:rsidRPr="00EB6DA8">
        <w:rPr>
          <w:rFonts w:asciiTheme="minorHAnsi" w:hAnsiTheme="minorHAnsi" w:cstheme="minorHAnsi"/>
          <w:szCs w:val="22"/>
        </w:rPr>
        <w:t xml:space="preserve">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="00C05570" w:rsidRPr="00EB6DA8">
        <w:rPr>
          <w:rFonts w:asciiTheme="minorHAnsi" w:hAnsiTheme="minorHAnsi" w:cstheme="minorHAnsi"/>
          <w:szCs w:val="22"/>
        </w:rPr>
        <w:t>upní smlouvy</w:t>
      </w:r>
      <w:r w:rsidR="00C1313D" w:rsidRPr="00EB6DA8">
        <w:rPr>
          <w:rFonts w:asciiTheme="minorHAnsi" w:hAnsiTheme="minorHAnsi" w:cstheme="minorHAnsi"/>
          <w:szCs w:val="22"/>
        </w:rPr>
        <w:t>.</w:t>
      </w:r>
      <w:r w:rsidR="00B40F05" w:rsidRPr="00EB6DA8">
        <w:rPr>
          <w:rFonts w:asciiTheme="minorHAnsi" w:hAnsiTheme="minorHAnsi" w:cstheme="minorHAnsi"/>
          <w:szCs w:val="22"/>
        </w:rPr>
        <w:t xml:space="preserve"> </w:t>
      </w:r>
      <w:r w:rsidR="007F22C9" w:rsidRPr="00EB6DA8">
        <w:rPr>
          <w:rFonts w:asciiTheme="minorHAnsi" w:hAnsiTheme="minorHAnsi" w:cstheme="minorHAnsi"/>
          <w:szCs w:val="22"/>
        </w:rPr>
        <w:t>Kupující není povinen hradit v souvislosti s 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="007F22C9" w:rsidRPr="00EB6DA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B6DA8">
        <w:rPr>
          <w:rFonts w:asciiTheme="minorHAnsi" w:hAnsiTheme="minorHAnsi" w:cstheme="minorHAnsi"/>
          <w:szCs w:val="22"/>
        </w:rPr>
        <w:t xml:space="preserve">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upní cenu </w:t>
      </w:r>
      <w:r w:rsidR="007F22C9" w:rsidRPr="00EB6DA8">
        <w:rPr>
          <w:rFonts w:asciiTheme="minorHAnsi" w:hAnsiTheme="minorHAnsi" w:cstheme="minorHAnsi"/>
          <w:szCs w:val="22"/>
        </w:rPr>
        <w:t>a případně příslušnou DPH</w:t>
      </w:r>
      <w:r w:rsidR="008E132D" w:rsidRPr="00EB6DA8">
        <w:rPr>
          <w:rFonts w:asciiTheme="minorHAnsi" w:hAnsiTheme="minorHAnsi" w:cstheme="minorHAnsi"/>
          <w:szCs w:val="22"/>
        </w:rPr>
        <w:t>.</w:t>
      </w:r>
      <w:r w:rsidR="007F22C9" w:rsidRPr="00EB6DA8">
        <w:rPr>
          <w:rFonts w:asciiTheme="minorHAnsi" w:hAnsiTheme="minorHAnsi" w:cstheme="minorHAnsi"/>
          <w:szCs w:val="22"/>
        </w:rPr>
        <w:t xml:space="preserve"> </w:t>
      </w:r>
      <w:r w:rsidR="008E132D" w:rsidRPr="00EB6DA8">
        <w:rPr>
          <w:rFonts w:asciiTheme="minorHAnsi" w:hAnsiTheme="minorHAnsi" w:cstheme="minorHAnsi"/>
          <w:szCs w:val="22"/>
        </w:rPr>
        <w:t>U</w:t>
      </w:r>
      <w:r w:rsidR="006204A7" w:rsidRPr="00EB6DA8">
        <w:rPr>
          <w:rFonts w:asciiTheme="minorHAnsi" w:hAnsiTheme="minorHAnsi" w:cstheme="minorHAnsi"/>
          <w:szCs w:val="22"/>
        </w:rPr>
        <w:t>jednáním</w:t>
      </w:r>
      <w:r w:rsidR="008E132D" w:rsidRPr="00EB6DA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B6DA8">
        <w:rPr>
          <w:rFonts w:asciiTheme="minorHAnsi" w:hAnsiTheme="minorHAnsi" w:cstheme="minorHAnsi"/>
          <w:szCs w:val="22"/>
        </w:rPr>
        <w:t xml:space="preserve">není dotčeno právo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="007F22C9" w:rsidRPr="00EB6DA8">
        <w:rPr>
          <w:rFonts w:asciiTheme="minorHAnsi" w:hAnsiTheme="minorHAnsi" w:cstheme="minorHAnsi"/>
          <w:szCs w:val="22"/>
        </w:rPr>
        <w:t xml:space="preserve">rodávajícího na případnou úhradu </w:t>
      </w:r>
      <w:r w:rsidR="00CC41BB" w:rsidRPr="00EB6DA8">
        <w:rPr>
          <w:rFonts w:asciiTheme="minorHAnsi" w:hAnsiTheme="minorHAnsi" w:cstheme="minorHAnsi"/>
          <w:szCs w:val="22"/>
        </w:rPr>
        <w:t>úroků z prodlení</w:t>
      </w:r>
      <w:r w:rsidR="007F22C9" w:rsidRPr="00EB6DA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B6DA8">
        <w:rPr>
          <w:rFonts w:asciiTheme="minorHAnsi" w:hAnsiTheme="minorHAnsi" w:cstheme="minorHAnsi"/>
          <w:szCs w:val="22"/>
        </w:rPr>
        <w:t> </w:t>
      </w:r>
      <w:r w:rsidR="007F22C9" w:rsidRPr="00EB6DA8">
        <w:rPr>
          <w:rFonts w:asciiTheme="minorHAnsi" w:hAnsiTheme="minorHAnsi" w:cstheme="minorHAnsi"/>
          <w:szCs w:val="22"/>
        </w:rPr>
        <w:t xml:space="preserve">náhradu škody </w:t>
      </w:r>
      <w:r w:rsidR="00CC41BB" w:rsidRPr="00EB6DA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B6DA8">
        <w:rPr>
          <w:rFonts w:asciiTheme="minorHAnsi" w:hAnsiTheme="minorHAnsi" w:cstheme="minorHAnsi"/>
          <w:szCs w:val="22"/>
        </w:rPr>
        <w:t xml:space="preserve">způsobené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="007F22C9" w:rsidRPr="00EB6DA8">
        <w:rPr>
          <w:rFonts w:asciiTheme="minorHAnsi" w:hAnsiTheme="minorHAnsi" w:cstheme="minorHAnsi"/>
          <w:szCs w:val="22"/>
        </w:rPr>
        <w:t>upujícím.</w:t>
      </w:r>
    </w:p>
    <w:p w14:paraId="21BBB39A" w14:textId="29F0713B" w:rsidR="007F22C9" w:rsidRPr="00EB6DA8" w:rsidRDefault="00B652F7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5" w:name="_Ref380675481"/>
      <w:r w:rsidRPr="00EB6DA8">
        <w:rPr>
          <w:rFonts w:asciiTheme="minorHAnsi" w:hAnsiTheme="minorHAnsi" w:cstheme="minorHAnsi"/>
          <w:szCs w:val="22"/>
        </w:rPr>
        <w:t xml:space="preserve">Kupní cenu </w:t>
      </w:r>
      <w:r w:rsidR="007F22C9" w:rsidRPr="00EB6DA8">
        <w:rPr>
          <w:rFonts w:asciiTheme="minorHAnsi" w:hAnsiTheme="minorHAnsi" w:cstheme="minorHAnsi"/>
          <w:szCs w:val="22"/>
        </w:rPr>
        <w:t xml:space="preserve">a případnou DPH je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="007F22C9" w:rsidRPr="00EB6DA8">
        <w:rPr>
          <w:rFonts w:asciiTheme="minorHAnsi" w:hAnsiTheme="minorHAnsi" w:cstheme="minorHAnsi"/>
          <w:szCs w:val="22"/>
        </w:rPr>
        <w:t xml:space="preserve">upující povinen uhradit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="007F22C9" w:rsidRPr="00EB6DA8">
        <w:rPr>
          <w:rFonts w:asciiTheme="minorHAnsi" w:hAnsiTheme="minorHAnsi" w:cstheme="minorHAnsi"/>
          <w:szCs w:val="22"/>
        </w:rPr>
        <w:t>rodávajícímu do 30 dnů ode dne</w:t>
      </w:r>
      <w:r w:rsidR="00BE3C10" w:rsidRPr="00EB6DA8">
        <w:rPr>
          <w:rFonts w:asciiTheme="minorHAnsi" w:hAnsiTheme="minorHAnsi" w:cstheme="minorHAnsi"/>
          <w:szCs w:val="22"/>
        </w:rPr>
        <w:t xml:space="preserve"> </w:t>
      </w:r>
      <w:r w:rsidR="000831D5" w:rsidRPr="00EB6DA8">
        <w:rPr>
          <w:rFonts w:asciiTheme="minorHAnsi" w:hAnsiTheme="minorHAnsi" w:cstheme="minorHAnsi"/>
          <w:szCs w:val="22"/>
        </w:rPr>
        <w:t>převzetí předmětu koupě</w:t>
      </w:r>
      <w:r w:rsidR="007F22C9" w:rsidRPr="00EB6DA8">
        <w:rPr>
          <w:rFonts w:asciiTheme="minorHAnsi" w:hAnsiTheme="minorHAnsi" w:cstheme="minorHAnsi"/>
          <w:szCs w:val="22"/>
        </w:rPr>
        <w:t>.</w:t>
      </w:r>
      <w:bookmarkEnd w:id="15"/>
    </w:p>
    <w:p w14:paraId="7C90C8E5" w14:textId="3B2348BB" w:rsidR="00817688" w:rsidRPr="00EB6DA8" w:rsidRDefault="00B652F7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Kupní cena </w:t>
      </w:r>
      <w:r w:rsidR="007F22C9" w:rsidRPr="00EB6DA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="007F22C9" w:rsidRPr="00EB6DA8">
        <w:rPr>
          <w:rFonts w:asciiTheme="minorHAnsi" w:hAnsiTheme="minorHAnsi" w:cstheme="minorHAnsi"/>
          <w:szCs w:val="22"/>
        </w:rPr>
        <w:t>upujícího.</w:t>
      </w:r>
    </w:p>
    <w:p w14:paraId="1B9DC1BD" w14:textId="6F08302C" w:rsidR="00BE020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vyúčtuje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upujícímu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="00B652F7" w:rsidRPr="00EB6DA8">
        <w:rPr>
          <w:rFonts w:asciiTheme="minorHAnsi" w:hAnsiTheme="minorHAnsi" w:cstheme="minorHAnsi"/>
          <w:szCs w:val="22"/>
        </w:rPr>
        <w:t>upní cenu</w:t>
      </w:r>
      <w:r w:rsidR="00CD1422" w:rsidRPr="00EB6DA8">
        <w:rPr>
          <w:rFonts w:asciiTheme="minorHAnsi" w:hAnsiTheme="minorHAnsi" w:cstheme="minorHAnsi"/>
          <w:szCs w:val="22"/>
        </w:rPr>
        <w:t xml:space="preserve"> </w:t>
      </w:r>
      <w:r w:rsidR="008F34C0" w:rsidRPr="00EB6DA8">
        <w:rPr>
          <w:rFonts w:asciiTheme="minorHAnsi" w:hAnsiTheme="minorHAnsi" w:cstheme="minorHAnsi"/>
          <w:szCs w:val="22"/>
        </w:rPr>
        <w:t>a případnou DPH fakturou</w:t>
      </w:r>
      <w:r w:rsidR="00B87986" w:rsidRPr="00EB6DA8">
        <w:rPr>
          <w:rFonts w:asciiTheme="minorHAnsi" w:hAnsiTheme="minorHAnsi" w:cstheme="minorHAnsi"/>
          <w:szCs w:val="22"/>
        </w:rPr>
        <w:t xml:space="preserve"> (dále jen „</w:t>
      </w:r>
      <w:r w:rsidR="000D5F86" w:rsidRPr="00EB6DA8">
        <w:rPr>
          <w:rFonts w:asciiTheme="minorHAnsi" w:hAnsiTheme="minorHAnsi" w:cstheme="minorHAnsi"/>
          <w:b/>
          <w:i/>
          <w:szCs w:val="22"/>
        </w:rPr>
        <w:t>f</w:t>
      </w:r>
      <w:r w:rsidR="00B87986" w:rsidRPr="00EB6DA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B6DA8">
        <w:rPr>
          <w:rFonts w:asciiTheme="minorHAnsi" w:hAnsiTheme="minorHAnsi" w:cstheme="minorHAnsi"/>
          <w:szCs w:val="22"/>
        </w:rPr>
        <w:t>“)</w:t>
      </w:r>
      <w:r w:rsidR="008F34C0" w:rsidRPr="00EB6DA8">
        <w:rPr>
          <w:rFonts w:asciiTheme="minorHAnsi" w:hAnsiTheme="minorHAnsi" w:cstheme="minorHAnsi"/>
          <w:szCs w:val="22"/>
        </w:rPr>
        <w:t xml:space="preserve">. 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EB6DA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B6DA8">
        <w:rPr>
          <w:rFonts w:asciiTheme="minorHAnsi" w:hAnsiTheme="minorHAnsi" w:cstheme="minorHAnsi"/>
          <w:szCs w:val="22"/>
        </w:rPr>
        <w:t>Z</w:t>
      </w:r>
      <w:r w:rsidR="00610E6E" w:rsidRPr="00EB6DA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B6DA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B6DA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B6DA8">
        <w:rPr>
          <w:rFonts w:asciiTheme="minorHAnsi" w:hAnsiTheme="minorHAnsi" w:cstheme="minorHAnsi"/>
          <w:color w:val="000000"/>
          <w:szCs w:val="22"/>
        </w:rPr>
        <w:t>,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 že </w:t>
      </w:r>
      <w:r w:rsidR="000D5F86" w:rsidRPr="00EB6DA8">
        <w:rPr>
          <w:rFonts w:asciiTheme="minorHAnsi" w:hAnsiTheme="minorHAnsi" w:cstheme="minorHAnsi"/>
          <w:color w:val="000000"/>
          <w:szCs w:val="22"/>
        </w:rPr>
        <w:t>p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EB6DA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B6DA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B6DA8">
        <w:rPr>
          <w:rFonts w:asciiTheme="minorHAnsi" w:hAnsiTheme="minorHAnsi" w:cstheme="minorHAnsi"/>
          <w:color w:val="000000"/>
          <w:szCs w:val="22"/>
        </w:rPr>
        <w:t>f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B6DA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B6DA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EB6DA8">
        <w:rPr>
          <w:rFonts w:asciiTheme="minorHAnsi" w:hAnsiTheme="minorHAnsi" w:cstheme="minorHAnsi"/>
          <w:color w:val="000000"/>
          <w:szCs w:val="22"/>
        </w:rPr>
        <w:t>O</w:t>
      </w:r>
      <w:r w:rsidR="008F34C0" w:rsidRPr="00EB6DA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B6DA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3DBEF7C0" w:rsidR="007F22C9" w:rsidRPr="00EB6DA8" w:rsidRDefault="008F34C0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Fakturu </w:t>
      </w:r>
      <w:r w:rsidR="007F22C9" w:rsidRPr="00EB6DA8">
        <w:rPr>
          <w:rFonts w:asciiTheme="minorHAnsi" w:hAnsiTheme="minorHAnsi" w:cstheme="minorHAnsi"/>
          <w:szCs w:val="22"/>
        </w:rPr>
        <w:t xml:space="preserve">je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="007F22C9" w:rsidRPr="00EB6DA8">
        <w:rPr>
          <w:rFonts w:asciiTheme="minorHAnsi" w:hAnsiTheme="minorHAnsi" w:cstheme="minorHAnsi"/>
          <w:szCs w:val="22"/>
        </w:rPr>
        <w:t xml:space="preserve">rodávající povinen doručit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="007F22C9" w:rsidRPr="00EB6DA8">
        <w:rPr>
          <w:rFonts w:asciiTheme="minorHAnsi" w:hAnsiTheme="minorHAnsi" w:cstheme="minorHAnsi"/>
          <w:szCs w:val="22"/>
        </w:rPr>
        <w:t>upujícímu nejpozději 15 dnů před uplynutím doby uvedené v</w:t>
      </w:r>
      <w:r w:rsidR="008871CE">
        <w:rPr>
          <w:rFonts w:asciiTheme="minorHAnsi" w:hAnsiTheme="minorHAnsi" w:cstheme="minorHAnsi"/>
          <w:szCs w:val="22"/>
        </w:rPr>
        <w:t> čl. V. odst. 4</w:t>
      </w:r>
      <w:r w:rsidR="007F22C9" w:rsidRPr="00EB6DA8">
        <w:rPr>
          <w:rFonts w:asciiTheme="minorHAnsi" w:hAnsiTheme="minorHAnsi" w:cstheme="minorHAnsi"/>
          <w:szCs w:val="22"/>
        </w:rPr>
        <w:t xml:space="preserve"> </w:t>
      </w:r>
      <w:r w:rsidR="00180479" w:rsidRPr="00EB6DA8">
        <w:rPr>
          <w:rFonts w:asciiTheme="minorHAnsi" w:hAnsiTheme="minorHAnsi" w:cstheme="minorHAnsi"/>
          <w:szCs w:val="22"/>
        </w:rPr>
        <w:t>Kupní smlouvy.</w:t>
      </w:r>
    </w:p>
    <w:p w14:paraId="0063C5D0" w14:textId="711BE3F2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Splatnost </w:t>
      </w:r>
      <w:r w:rsidR="000D5F86" w:rsidRPr="00EB6DA8">
        <w:rPr>
          <w:rFonts w:asciiTheme="minorHAnsi" w:hAnsiTheme="minorHAnsi" w:cstheme="minorHAnsi"/>
          <w:szCs w:val="22"/>
        </w:rPr>
        <w:t>f</w:t>
      </w:r>
      <w:r w:rsidR="008F34C0" w:rsidRPr="00EB6DA8">
        <w:rPr>
          <w:rFonts w:asciiTheme="minorHAnsi" w:hAnsiTheme="minorHAnsi" w:cstheme="minorHAnsi"/>
          <w:szCs w:val="22"/>
        </w:rPr>
        <w:t xml:space="preserve">aktury </w:t>
      </w:r>
      <w:r w:rsidRPr="00EB6DA8">
        <w:rPr>
          <w:rFonts w:asciiTheme="minorHAnsi" w:hAnsiTheme="minorHAnsi" w:cstheme="minorHAnsi"/>
          <w:szCs w:val="22"/>
        </w:rPr>
        <w:t>musí být stanovena tak, aby nenastala dříve, než uplyne doba stanovená v</w:t>
      </w:r>
      <w:r w:rsidR="008871CE">
        <w:rPr>
          <w:rFonts w:asciiTheme="minorHAnsi" w:hAnsiTheme="minorHAnsi" w:cstheme="minorHAnsi"/>
          <w:szCs w:val="22"/>
        </w:rPr>
        <w:t> čl.</w:t>
      </w:r>
      <w:r w:rsidR="00CF074A">
        <w:rPr>
          <w:rFonts w:asciiTheme="minorHAnsi" w:hAnsiTheme="minorHAnsi" w:cstheme="minorHAnsi"/>
          <w:szCs w:val="22"/>
        </w:rPr>
        <w:t> </w:t>
      </w:r>
      <w:r w:rsidR="008871CE">
        <w:rPr>
          <w:rFonts w:asciiTheme="minorHAnsi" w:hAnsiTheme="minorHAnsi" w:cstheme="minorHAnsi"/>
          <w:szCs w:val="22"/>
        </w:rPr>
        <w:t>V. odst. 4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="00E37186" w:rsidRPr="00EB6DA8">
        <w:rPr>
          <w:rFonts w:asciiTheme="minorHAnsi" w:hAnsiTheme="minorHAnsi" w:cstheme="minorHAnsi"/>
          <w:szCs w:val="22"/>
        </w:rPr>
        <w:t>upní smlouvy</w:t>
      </w:r>
      <w:r w:rsidR="008F34C0" w:rsidRPr="00EB6DA8">
        <w:rPr>
          <w:rFonts w:asciiTheme="minorHAnsi" w:hAnsiTheme="minorHAnsi" w:cstheme="minorHAnsi"/>
          <w:szCs w:val="22"/>
        </w:rPr>
        <w:t>.</w:t>
      </w:r>
    </w:p>
    <w:p w14:paraId="706E8F54" w14:textId="41838286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Stanoví-li </w:t>
      </w:r>
      <w:r w:rsidR="000D5F86" w:rsidRPr="00EB6DA8">
        <w:rPr>
          <w:rFonts w:asciiTheme="minorHAnsi" w:hAnsiTheme="minorHAnsi" w:cstheme="minorHAnsi"/>
          <w:szCs w:val="22"/>
        </w:rPr>
        <w:t>f</w:t>
      </w:r>
      <w:r w:rsidR="008F34C0" w:rsidRPr="00EB6DA8">
        <w:rPr>
          <w:rFonts w:asciiTheme="minorHAnsi" w:hAnsiTheme="minorHAnsi" w:cstheme="minorHAnsi"/>
          <w:szCs w:val="22"/>
        </w:rPr>
        <w:t>aktura</w:t>
      </w:r>
      <w:r w:rsidRPr="00EB6DA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B6DA8">
        <w:rPr>
          <w:rFonts w:asciiTheme="minorHAnsi" w:hAnsiTheme="minorHAnsi" w:cstheme="minorHAnsi"/>
          <w:szCs w:val="22"/>
        </w:rPr>
        <w:t>,</w:t>
      </w:r>
      <w:r w:rsidRPr="00EB6DA8">
        <w:rPr>
          <w:rFonts w:asciiTheme="minorHAnsi" w:hAnsiTheme="minorHAnsi" w:cstheme="minorHAnsi"/>
          <w:szCs w:val="22"/>
        </w:rPr>
        <w:t xml:space="preserve"> než je jako minimální stanovena v předchozím odstavci, je</w:t>
      </w:r>
      <w:r w:rsidR="00CF074A">
        <w:rPr>
          <w:rFonts w:asciiTheme="minorHAnsi" w:hAnsiTheme="minorHAnsi" w:cstheme="minorHAnsi"/>
          <w:szCs w:val="22"/>
        </w:rPr>
        <w:t> 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oprávněn uhradit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="00B652F7" w:rsidRPr="00EB6DA8">
        <w:rPr>
          <w:rFonts w:asciiTheme="minorHAnsi" w:hAnsiTheme="minorHAnsi" w:cstheme="minorHAnsi"/>
          <w:szCs w:val="22"/>
        </w:rPr>
        <w:t xml:space="preserve">upní cenu </w:t>
      </w:r>
      <w:r w:rsidRPr="00EB6DA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B6DA8">
        <w:rPr>
          <w:rFonts w:asciiTheme="minorHAnsi" w:hAnsiTheme="minorHAnsi" w:cstheme="minorHAnsi"/>
          <w:szCs w:val="22"/>
        </w:rPr>
        <w:t>f</w:t>
      </w:r>
      <w:r w:rsidR="008F34C0" w:rsidRPr="00EB6DA8">
        <w:rPr>
          <w:rFonts w:asciiTheme="minorHAnsi" w:hAnsiTheme="minorHAnsi" w:cstheme="minorHAnsi"/>
          <w:szCs w:val="22"/>
        </w:rPr>
        <w:t>aktuře</w:t>
      </w:r>
      <w:r w:rsidRPr="00EB6DA8">
        <w:rPr>
          <w:rFonts w:asciiTheme="minorHAnsi" w:hAnsiTheme="minorHAnsi" w:cstheme="minorHAnsi"/>
          <w:szCs w:val="22"/>
        </w:rPr>
        <w:t>.</w:t>
      </w:r>
    </w:p>
    <w:p w14:paraId="53D3F746" w14:textId="1A71C119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Bude-li </w:t>
      </w:r>
      <w:r w:rsidR="000D5F86" w:rsidRPr="00EB6DA8">
        <w:rPr>
          <w:rFonts w:asciiTheme="minorHAnsi" w:hAnsiTheme="minorHAnsi" w:cstheme="minorHAnsi"/>
          <w:szCs w:val="22"/>
        </w:rPr>
        <w:t>f</w:t>
      </w:r>
      <w:r w:rsidR="00AF7D1D" w:rsidRPr="00EB6DA8">
        <w:rPr>
          <w:rFonts w:asciiTheme="minorHAnsi" w:hAnsiTheme="minorHAnsi" w:cstheme="minorHAnsi"/>
          <w:szCs w:val="22"/>
        </w:rPr>
        <w:t>aktura</w:t>
      </w:r>
      <w:r w:rsidRPr="00EB6DA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="00B652F7" w:rsidRPr="00EB6DA8">
        <w:rPr>
          <w:rFonts w:asciiTheme="minorHAnsi" w:hAnsiTheme="minorHAnsi" w:cstheme="minorHAnsi"/>
          <w:szCs w:val="22"/>
        </w:rPr>
        <w:t xml:space="preserve">upní ceny </w:t>
      </w:r>
      <w:r w:rsidR="008F34C0" w:rsidRPr="00EB6DA8">
        <w:rPr>
          <w:rFonts w:asciiTheme="minorHAnsi" w:hAnsiTheme="minorHAnsi" w:cstheme="minorHAnsi"/>
          <w:szCs w:val="22"/>
        </w:rPr>
        <w:t>a případné DPH</w:t>
      </w:r>
      <w:r w:rsidRPr="00EB6DA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B6DA8">
        <w:rPr>
          <w:rFonts w:asciiTheme="minorHAnsi" w:hAnsiTheme="minorHAnsi" w:cstheme="minorHAnsi"/>
          <w:szCs w:val="22"/>
        </w:rPr>
        <w:t>ZoDPH</w:t>
      </w:r>
      <w:proofErr w:type="spellEnd"/>
      <w:r w:rsidRPr="00EB6DA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rodávajícím používáno pro ekonomickou činnost, je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oprávněn uhradit </w:t>
      </w:r>
      <w:r w:rsidR="00B652F7" w:rsidRPr="00EB6DA8">
        <w:rPr>
          <w:rFonts w:asciiTheme="minorHAnsi" w:hAnsiTheme="minorHAnsi" w:cstheme="minorHAnsi"/>
          <w:szCs w:val="22"/>
        </w:rPr>
        <w:t xml:space="preserve">Kupní cenu </w:t>
      </w:r>
      <w:r w:rsidR="00486167" w:rsidRPr="00EB6DA8">
        <w:rPr>
          <w:rFonts w:asciiTheme="minorHAnsi" w:hAnsiTheme="minorHAnsi" w:cstheme="minorHAnsi"/>
          <w:szCs w:val="22"/>
        </w:rPr>
        <w:t>a </w:t>
      </w:r>
      <w:r w:rsidR="008F34C0" w:rsidRPr="00EB6DA8">
        <w:rPr>
          <w:rFonts w:asciiTheme="minorHAnsi" w:hAnsiTheme="minorHAnsi" w:cstheme="minorHAnsi"/>
          <w:szCs w:val="22"/>
        </w:rPr>
        <w:t xml:space="preserve">případnou DPH </w:t>
      </w:r>
      <w:r w:rsidRPr="00EB6DA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B6DA8">
        <w:rPr>
          <w:rFonts w:asciiTheme="minorHAnsi" w:hAnsiTheme="minorHAnsi" w:cstheme="minorHAnsi"/>
          <w:szCs w:val="22"/>
        </w:rPr>
        <w:t>ZoDPH</w:t>
      </w:r>
      <w:proofErr w:type="spellEnd"/>
      <w:r w:rsidRPr="00EB6DA8">
        <w:rPr>
          <w:rFonts w:asciiTheme="minorHAnsi" w:hAnsiTheme="minorHAnsi" w:cstheme="minorHAnsi"/>
          <w:szCs w:val="22"/>
        </w:rPr>
        <w:t xml:space="preserve"> jako bankovní účet, který je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rodávajícím používán pro ekonomickou činnost.</w:t>
      </w:r>
    </w:p>
    <w:p w14:paraId="5600B5D6" w14:textId="13BDDD8D" w:rsidR="00020C8E" w:rsidRDefault="008F34C0" w:rsidP="00CF074A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B6DA8">
        <w:rPr>
          <w:rFonts w:asciiTheme="minorHAnsi" w:hAnsiTheme="minorHAnsi" w:cstheme="minorHAnsi"/>
        </w:rPr>
        <w:t xml:space="preserve">Nebude-li příslušná </w:t>
      </w:r>
      <w:r w:rsidR="000D5F86" w:rsidRPr="00EB6DA8">
        <w:rPr>
          <w:rFonts w:asciiTheme="minorHAnsi" w:hAnsiTheme="minorHAnsi" w:cstheme="minorHAnsi"/>
        </w:rPr>
        <w:t>f</w:t>
      </w:r>
      <w:r w:rsidRPr="00EB6DA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D4200" w:rsidRPr="00EB6DA8">
        <w:rPr>
          <w:rFonts w:asciiTheme="minorHAnsi" w:hAnsiTheme="minorHAnsi" w:cstheme="minorHAnsi"/>
        </w:rPr>
        <w:t>k</w:t>
      </w:r>
      <w:r w:rsidR="00B652F7" w:rsidRPr="00EB6DA8">
        <w:rPr>
          <w:rFonts w:asciiTheme="minorHAnsi" w:hAnsiTheme="minorHAnsi" w:cstheme="minorHAnsi"/>
        </w:rPr>
        <w:t>upní cena</w:t>
      </w:r>
      <w:r w:rsidRPr="00EB6DA8">
        <w:rPr>
          <w:rFonts w:asciiTheme="minorHAnsi" w:hAnsiTheme="minorHAnsi" w:cstheme="minorHAnsi"/>
        </w:rPr>
        <w:t>, DPH</w:t>
      </w:r>
      <w:r w:rsidR="006B19F7" w:rsidRPr="00EB6DA8">
        <w:rPr>
          <w:rFonts w:asciiTheme="minorHAnsi" w:hAnsiTheme="minorHAnsi" w:cstheme="minorHAnsi"/>
        </w:rPr>
        <w:t xml:space="preserve">, </w:t>
      </w:r>
      <w:r w:rsidRPr="00EB6DA8">
        <w:rPr>
          <w:rFonts w:asciiTheme="minorHAnsi" w:hAnsiTheme="minorHAnsi" w:cstheme="minorHAnsi"/>
        </w:rPr>
        <w:t xml:space="preserve">nebo jiná náležitost </w:t>
      </w:r>
      <w:r w:rsidR="000D5F86" w:rsidRPr="00EB6DA8">
        <w:rPr>
          <w:rFonts w:asciiTheme="minorHAnsi" w:hAnsiTheme="minorHAnsi" w:cstheme="minorHAnsi"/>
        </w:rPr>
        <w:t>f</w:t>
      </w:r>
      <w:r w:rsidRPr="00EB6DA8">
        <w:rPr>
          <w:rFonts w:asciiTheme="minorHAnsi" w:hAnsiTheme="minorHAnsi" w:cstheme="minorHAnsi"/>
        </w:rPr>
        <w:t xml:space="preserve">aktury, je </w:t>
      </w:r>
      <w:r w:rsidR="000D5F86" w:rsidRPr="00EB6DA8">
        <w:rPr>
          <w:rFonts w:asciiTheme="minorHAnsi" w:hAnsiTheme="minorHAnsi" w:cstheme="minorHAnsi"/>
        </w:rPr>
        <w:t>k</w:t>
      </w:r>
      <w:r w:rsidRPr="00EB6DA8">
        <w:rPr>
          <w:rFonts w:asciiTheme="minorHAnsi" w:hAnsiTheme="minorHAnsi" w:cstheme="minorHAnsi"/>
        </w:rPr>
        <w:t xml:space="preserve">upující oprávněn tuto </w:t>
      </w:r>
      <w:r w:rsidR="00E62C51" w:rsidRPr="00EB6DA8">
        <w:rPr>
          <w:rFonts w:asciiTheme="minorHAnsi" w:hAnsiTheme="minorHAnsi" w:cstheme="minorHAnsi"/>
        </w:rPr>
        <w:t>f</w:t>
      </w:r>
      <w:r w:rsidRPr="00EB6DA8">
        <w:rPr>
          <w:rFonts w:asciiTheme="minorHAnsi" w:hAnsiTheme="minorHAnsi" w:cstheme="minorHAnsi"/>
        </w:rPr>
        <w:t xml:space="preserve">akturu vrátit </w:t>
      </w:r>
      <w:r w:rsidR="007D4200" w:rsidRPr="00EB6DA8">
        <w:rPr>
          <w:rFonts w:asciiTheme="minorHAnsi" w:hAnsiTheme="minorHAnsi" w:cstheme="minorHAnsi"/>
        </w:rPr>
        <w:t>p</w:t>
      </w:r>
      <w:r w:rsidRPr="00EB6DA8">
        <w:rPr>
          <w:rFonts w:asciiTheme="minorHAnsi" w:hAnsiTheme="minorHAnsi" w:cstheme="minorHAnsi"/>
        </w:rPr>
        <w:t xml:space="preserve">rodávajícímu k provedení opravy s vyznačením důvodu vrácení. Prodávající </w:t>
      </w:r>
      <w:r w:rsidR="00DC487E" w:rsidRPr="00EB6DA8">
        <w:rPr>
          <w:rFonts w:asciiTheme="minorHAnsi" w:hAnsiTheme="minorHAnsi" w:cstheme="minorHAnsi"/>
        </w:rPr>
        <w:t xml:space="preserve">je povinen opravit </w:t>
      </w:r>
      <w:r w:rsidR="00E62C51" w:rsidRPr="00EB6DA8">
        <w:rPr>
          <w:rFonts w:asciiTheme="minorHAnsi" w:hAnsiTheme="minorHAnsi" w:cstheme="minorHAnsi"/>
        </w:rPr>
        <w:t>f</w:t>
      </w:r>
      <w:r w:rsidR="00DC487E" w:rsidRPr="00EB6DA8">
        <w:rPr>
          <w:rFonts w:asciiTheme="minorHAnsi" w:hAnsiTheme="minorHAnsi" w:cstheme="minorHAnsi"/>
        </w:rPr>
        <w:t xml:space="preserve">akturu </w:t>
      </w:r>
      <w:r w:rsidR="003F5D4A" w:rsidRPr="00EB6DA8">
        <w:rPr>
          <w:rFonts w:asciiTheme="minorHAnsi" w:hAnsiTheme="minorHAnsi" w:cstheme="minorHAnsi"/>
        </w:rPr>
        <w:t>podle</w:t>
      </w:r>
      <w:r w:rsidR="00DC487E" w:rsidRPr="00EB6DA8">
        <w:rPr>
          <w:rFonts w:asciiTheme="minorHAnsi" w:hAnsiTheme="minorHAnsi" w:cstheme="minorHAnsi"/>
        </w:rPr>
        <w:t xml:space="preserve"> pokynů </w:t>
      </w:r>
      <w:r w:rsidR="00A66698" w:rsidRPr="00EB6DA8">
        <w:rPr>
          <w:rFonts w:asciiTheme="minorHAnsi" w:hAnsiTheme="minorHAnsi" w:cstheme="minorHAnsi"/>
        </w:rPr>
        <w:t>k</w:t>
      </w:r>
      <w:r w:rsidR="00DC487E" w:rsidRPr="00EB6DA8">
        <w:rPr>
          <w:rFonts w:asciiTheme="minorHAnsi" w:hAnsiTheme="minorHAnsi" w:cstheme="minorHAnsi"/>
        </w:rPr>
        <w:t>upujícího</w:t>
      </w:r>
      <w:r w:rsidR="00871E7C" w:rsidRPr="00EB6DA8">
        <w:rPr>
          <w:rFonts w:asciiTheme="minorHAnsi" w:hAnsiTheme="minorHAnsi" w:cstheme="minorHAnsi"/>
        </w:rPr>
        <w:t xml:space="preserve"> a opravenou </w:t>
      </w:r>
      <w:r w:rsidR="00E62C51" w:rsidRPr="00EB6DA8">
        <w:rPr>
          <w:rFonts w:asciiTheme="minorHAnsi" w:hAnsiTheme="minorHAnsi" w:cstheme="minorHAnsi"/>
        </w:rPr>
        <w:t>f</w:t>
      </w:r>
      <w:r w:rsidR="00871E7C" w:rsidRPr="00EB6DA8">
        <w:rPr>
          <w:rFonts w:asciiTheme="minorHAnsi" w:hAnsiTheme="minorHAnsi" w:cstheme="minorHAnsi"/>
        </w:rPr>
        <w:t xml:space="preserve">akturu neprodleně doručit </w:t>
      </w:r>
      <w:r w:rsidR="00A66698" w:rsidRPr="00EB6DA8">
        <w:rPr>
          <w:rFonts w:asciiTheme="minorHAnsi" w:hAnsiTheme="minorHAnsi" w:cstheme="minorHAnsi"/>
        </w:rPr>
        <w:t>k</w:t>
      </w:r>
      <w:r w:rsidR="00871E7C" w:rsidRPr="00EB6DA8">
        <w:rPr>
          <w:rFonts w:asciiTheme="minorHAnsi" w:hAnsiTheme="minorHAnsi" w:cstheme="minorHAnsi"/>
        </w:rPr>
        <w:t>upujícímu.</w:t>
      </w:r>
      <w:r w:rsidR="005B1B37" w:rsidRPr="00EB6DA8">
        <w:rPr>
          <w:rFonts w:asciiTheme="minorHAnsi" w:hAnsiTheme="minorHAnsi" w:cstheme="minorHAnsi"/>
        </w:rPr>
        <w:t xml:space="preserve"> </w:t>
      </w:r>
      <w:r w:rsidR="00D551B6" w:rsidRPr="00EB6DA8">
        <w:rPr>
          <w:rFonts w:asciiTheme="minorHAnsi" w:hAnsiTheme="minorHAnsi" w:cstheme="minorHAnsi"/>
        </w:rPr>
        <w:t xml:space="preserve">Prodávající je povinen na opravené faktuře vyznačit novou dobu splatnosti. </w:t>
      </w:r>
      <w:r w:rsidR="001A6D46" w:rsidRPr="00EB6DA8">
        <w:rPr>
          <w:rFonts w:asciiTheme="minorHAnsi" w:hAnsiTheme="minorHAnsi" w:cstheme="minorHAnsi"/>
        </w:rPr>
        <w:t>Nová d</w:t>
      </w:r>
      <w:r w:rsidR="00D551B6" w:rsidRPr="00EB6DA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8871CE">
        <w:rPr>
          <w:rFonts w:asciiTheme="minorHAnsi" w:hAnsiTheme="minorHAnsi" w:cstheme="minorHAnsi"/>
        </w:rPr>
        <w:t> čl. V odst. 4</w:t>
      </w:r>
      <w:r w:rsidR="00D551B6" w:rsidRPr="00EB6DA8">
        <w:rPr>
          <w:rFonts w:asciiTheme="minorHAnsi" w:hAnsiTheme="minorHAnsi" w:cstheme="minorHAnsi"/>
        </w:rPr>
        <w:t xml:space="preserve"> </w:t>
      </w:r>
      <w:r w:rsidR="00E62C51" w:rsidRPr="00EB6DA8">
        <w:rPr>
          <w:rFonts w:asciiTheme="minorHAnsi" w:hAnsiTheme="minorHAnsi" w:cstheme="minorHAnsi"/>
        </w:rPr>
        <w:t>k</w:t>
      </w:r>
      <w:r w:rsidR="00D551B6" w:rsidRPr="00EB6DA8">
        <w:rPr>
          <w:rFonts w:asciiTheme="minorHAnsi" w:hAnsiTheme="minorHAnsi" w:cstheme="minorHAnsi"/>
        </w:rPr>
        <w:t>upní smlouvy.</w:t>
      </w:r>
    </w:p>
    <w:p w14:paraId="4D180854" w14:textId="77777777" w:rsidR="00036688" w:rsidRDefault="00036688" w:rsidP="00036688">
      <w:pPr>
        <w:pStyle w:val="Bezmezer"/>
        <w:numPr>
          <w:ilvl w:val="0"/>
          <w:numId w:val="0"/>
        </w:numPr>
        <w:spacing w:after="120" w:line="276" w:lineRule="auto"/>
        <w:ind w:left="567" w:hanging="567"/>
        <w:rPr>
          <w:rFonts w:asciiTheme="minorHAnsi" w:hAnsiTheme="minorHAnsi" w:cstheme="minorHAnsi"/>
        </w:rPr>
      </w:pPr>
    </w:p>
    <w:p w14:paraId="744CC8C0" w14:textId="77777777" w:rsidR="00020C8E" w:rsidRPr="00036688" w:rsidRDefault="007F22C9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16" w:name="_Toc380671102"/>
      <w:bookmarkStart w:id="17" w:name="_Toc383117514"/>
      <w:r w:rsidRPr="00036688">
        <w:rPr>
          <w:rFonts w:asciiTheme="minorHAnsi" w:hAnsiTheme="minorHAnsi" w:cstheme="minorHAnsi"/>
          <w:szCs w:val="22"/>
        </w:rPr>
        <w:t xml:space="preserve">MÍSTO </w:t>
      </w:r>
      <w:bookmarkEnd w:id="16"/>
      <w:bookmarkEnd w:id="17"/>
      <w:r w:rsidR="00A13ABB" w:rsidRPr="00036688">
        <w:rPr>
          <w:rFonts w:asciiTheme="minorHAnsi" w:hAnsiTheme="minorHAnsi" w:cstheme="minorHAnsi"/>
          <w:szCs w:val="22"/>
        </w:rPr>
        <w:t>PLNĚNÍ</w:t>
      </w:r>
    </w:p>
    <w:p w14:paraId="6D27220B" w14:textId="0C2B3253" w:rsidR="00036688" w:rsidRPr="00036688" w:rsidRDefault="007F22C9" w:rsidP="00036688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bookmarkStart w:id="18" w:name="_Ref383090236"/>
      <w:bookmarkStart w:id="19" w:name="_Hlk20133419"/>
      <w:r w:rsidRPr="00036688">
        <w:rPr>
          <w:rFonts w:asciiTheme="minorHAnsi" w:hAnsiTheme="minorHAnsi" w:cstheme="minorHAnsi"/>
        </w:rPr>
        <w:t xml:space="preserve">Prodávající je povinen </w:t>
      </w:r>
      <w:r w:rsidR="00472B33" w:rsidRPr="00036688">
        <w:rPr>
          <w:rFonts w:asciiTheme="minorHAnsi" w:hAnsiTheme="minorHAnsi" w:cstheme="minorHAnsi"/>
        </w:rPr>
        <w:t xml:space="preserve">předat </w:t>
      </w:r>
      <w:r w:rsidR="000D5F86" w:rsidRPr="00036688">
        <w:rPr>
          <w:rFonts w:asciiTheme="minorHAnsi" w:hAnsiTheme="minorHAnsi" w:cstheme="minorHAnsi"/>
        </w:rPr>
        <w:t>p</w:t>
      </w:r>
      <w:r w:rsidRPr="00036688">
        <w:rPr>
          <w:rFonts w:asciiTheme="minorHAnsi" w:hAnsiTheme="minorHAnsi" w:cstheme="minorHAnsi"/>
        </w:rPr>
        <w:t xml:space="preserve">ředmět koupě </w:t>
      </w:r>
      <w:bookmarkEnd w:id="18"/>
      <w:r w:rsidR="00036688" w:rsidRPr="00036688">
        <w:rPr>
          <w:rFonts w:asciiTheme="minorHAnsi" w:hAnsiTheme="minorHAnsi" w:cstheme="minorHAnsi"/>
        </w:rPr>
        <w:t>v</w:t>
      </w:r>
      <w:r w:rsidR="00861DC9" w:rsidRPr="00036688">
        <w:rPr>
          <w:rFonts w:asciiTheme="minorHAnsi" w:hAnsiTheme="minorHAnsi" w:cstheme="minorHAnsi"/>
        </w:rPr>
        <w:t xml:space="preserve"> </w:t>
      </w:r>
      <w:r w:rsidR="000439CA" w:rsidRPr="00036688">
        <w:rPr>
          <w:rFonts w:asciiTheme="minorHAnsi" w:hAnsiTheme="minorHAnsi" w:cstheme="minorHAnsi"/>
        </w:rPr>
        <w:t>síd</w:t>
      </w:r>
      <w:r w:rsidR="00036688" w:rsidRPr="00036688">
        <w:rPr>
          <w:rFonts w:asciiTheme="minorHAnsi" w:hAnsiTheme="minorHAnsi" w:cstheme="minorHAnsi"/>
        </w:rPr>
        <w:t xml:space="preserve">le pověřujících zadavatelů uvedených v Příloze č. 3 </w:t>
      </w:r>
      <w:r w:rsidR="00036688">
        <w:rPr>
          <w:rFonts w:asciiTheme="minorHAnsi" w:hAnsiTheme="minorHAnsi" w:cstheme="minorHAnsi"/>
        </w:rPr>
        <w:t>této smlouvy.</w:t>
      </w:r>
    </w:p>
    <w:p w14:paraId="5A464DDD" w14:textId="4D33985E" w:rsidR="00012BB3" w:rsidRPr="00036688" w:rsidRDefault="00012BB3" w:rsidP="00036688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036688">
        <w:rPr>
          <w:rFonts w:asciiTheme="minorHAnsi" w:hAnsiTheme="minorHAnsi" w:cstheme="minorHAnsi"/>
        </w:rPr>
        <w:t xml:space="preserve">Prodávající je povinen dodat </w:t>
      </w:r>
      <w:r w:rsidR="000D5F86" w:rsidRPr="00036688">
        <w:rPr>
          <w:rFonts w:asciiTheme="minorHAnsi" w:hAnsiTheme="minorHAnsi" w:cstheme="minorHAnsi"/>
        </w:rPr>
        <w:t>p</w:t>
      </w:r>
      <w:r w:rsidRPr="00036688">
        <w:rPr>
          <w:rFonts w:asciiTheme="minorHAnsi" w:hAnsiTheme="minorHAnsi" w:cstheme="minorHAnsi"/>
        </w:rPr>
        <w:t>ředmět koupě do sjednaného místa plnění vhodným způsobem vzhledem k dopravní dostupnosti daného místa.</w:t>
      </w:r>
    </w:p>
    <w:p w14:paraId="04CED188" w14:textId="77777777" w:rsidR="007F22C9" w:rsidRPr="00F1326F" w:rsidRDefault="007F22C9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20" w:name="_Toc380671103"/>
      <w:bookmarkStart w:id="21" w:name="_Toc383117515"/>
      <w:bookmarkEnd w:id="19"/>
      <w:r w:rsidRPr="00F1326F">
        <w:rPr>
          <w:rFonts w:asciiTheme="minorHAnsi" w:hAnsiTheme="minorHAnsi" w:cstheme="minorHAnsi"/>
          <w:szCs w:val="22"/>
        </w:rPr>
        <w:lastRenderedPageBreak/>
        <w:t xml:space="preserve">DOBA </w:t>
      </w:r>
      <w:r w:rsidR="00541DFE" w:rsidRPr="00F1326F">
        <w:rPr>
          <w:rFonts w:asciiTheme="minorHAnsi" w:hAnsiTheme="minorHAnsi" w:cstheme="minorHAnsi"/>
          <w:szCs w:val="22"/>
        </w:rPr>
        <w:t>PLNĚNÍ</w:t>
      </w:r>
      <w:bookmarkEnd w:id="20"/>
      <w:bookmarkEnd w:id="21"/>
    </w:p>
    <w:p w14:paraId="4621BE08" w14:textId="367B03B8" w:rsidR="007F22C9" w:rsidRPr="00F1326F" w:rsidRDefault="007F22C9" w:rsidP="00CF074A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22" w:name="_Ref383091804"/>
      <w:r w:rsidRPr="00F1326F">
        <w:rPr>
          <w:rFonts w:asciiTheme="minorHAnsi" w:hAnsiTheme="minorHAnsi" w:cstheme="minorHAnsi"/>
        </w:rPr>
        <w:t xml:space="preserve">Prodávající je povinen </w:t>
      </w:r>
      <w:r w:rsidR="00DB2FC5" w:rsidRPr="00F1326F">
        <w:rPr>
          <w:rFonts w:asciiTheme="minorHAnsi" w:hAnsiTheme="minorHAnsi" w:cstheme="minorHAnsi"/>
        </w:rPr>
        <w:t xml:space="preserve">splnit povinnost </w:t>
      </w:r>
      <w:r w:rsidR="00BD6CF6" w:rsidRPr="00F1326F">
        <w:rPr>
          <w:rFonts w:asciiTheme="minorHAnsi" w:hAnsiTheme="minorHAnsi" w:cstheme="minorHAnsi"/>
        </w:rPr>
        <w:t xml:space="preserve">dodat </w:t>
      </w:r>
      <w:r w:rsidR="000D5F86" w:rsidRPr="00F1326F">
        <w:rPr>
          <w:rFonts w:asciiTheme="minorHAnsi" w:hAnsiTheme="minorHAnsi" w:cstheme="minorHAnsi"/>
        </w:rPr>
        <w:t>p</w:t>
      </w:r>
      <w:r w:rsidRPr="00F1326F">
        <w:rPr>
          <w:rFonts w:asciiTheme="minorHAnsi" w:hAnsiTheme="minorHAnsi" w:cstheme="minorHAnsi"/>
        </w:rPr>
        <w:t>ředmět</w:t>
      </w:r>
      <w:r w:rsidR="00BD6CF6" w:rsidRPr="00F1326F">
        <w:rPr>
          <w:rFonts w:asciiTheme="minorHAnsi" w:hAnsiTheme="minorHAnsi" w:cstheme="minorHAnsi"/>
        </w:rPr>
        <w:t>u</w:t>
      </w:r>
      <w:r w:rsidRPr="00F1326F">
        <w:rPr>
          <w:rFonts w:asciiTheme="minorHAnsi" w:hAnsiTheme="minorHAnsi" w:cstheme="minorHAnsi"/>
        </w:rPr>
        <w:t xml:space="preserve"> koupě </w:t>
      </w:r>
      <w:r w:rsidR="00BD6CF6" w:rsidRPr="00F1326F">
        <w:rPr>
          <w:rFonts w:asciiTheme="minorHAnsi" w:hAnsiTheme="minorHAnsi" w:cstheme="minorHAnsi"/>
        </w:rPr>
        <w:t xml:space="preserve">pro </w:t>
      </w:r>
      <w:r w:rsidR="000D5F86" w:rsidRPr="00F1326F">
        <w:rPr>
          <w:rFonts w:asciiTheme="minorHAnsi" w:hAnsiTheme="minorHAnsi" w:cstheme="minorHAnsi"/>
        </w:rPr>
        <w:t>k</w:t>
      </w:r>
      <w:r w:rsidR="00476D22" w:rsidRPr="00F1326F">
        <w:rPr>
          <w:rFonts w:asciiTheme="minorHAnsi" w:hAnsiTheme="minorHAnsi" w:cstheme="minorHAnsi"/>
        </w:rPr>
        <w:t>upující</w:t>
      </w:r>
      <w:r w:rsidR="00BD6CF6" w:rsidRPr="00F1326F">
        <w:rPr>
          <w:rFonts w:asciiTheme="minorHAnsi" w:hAnsiTheme="minorHAnsi" w:cstheme="minorHAnsi"/>
        </w:rPr>
        <w:t xml:space="preserve">ho </w:t>
      </w:r>
      <w:r w:rsidR="007944E9" w:rsidRPr="00F1326F">
        <w:rPr>
          <w:rFonts w:asciiTheme="minorHAnsi" w:hAnsiTheme="minorHAnsi" w:cstheme="minorHAnsi"/>
          <w:b/>
          <w:bCs/>
          <w:u w:val="single"/>
        </w:rPr>
        <w:t>nejpozději do</w:t>
      </w:r>
      <w:r w:rsidR="00367461" w:rsidRPr="00F1326F">
        <w:rPr>
          <w:rFonts w:asciiTheme="minorHAnsi" w:hAnsiTheme="minorHAnsi" w:cstheme="minorHAnsi"/>
          <w:b/>
          <w:bCs/>
          <w:u w:val="single"/>
        </w:rPr>
        <w:t> </w:t>
      </w:r>
      <w:r w:rsidR="00DF6903" w:rsidRPr="00F1326F">
        <w:rPr>
          <w:rFonts w:asciiTheme="minorHAnsi" w:hAnsiTheme="minorHAnsi" w:cstheme="minorHAnsi"/>
          <w:b/>
          <w:bCs/>
          <w:u w:val="single"/>
          <w:lang w:eastAsia="en-US" w:bidi="en-US"/>
        </w:rPr>
        <w:t>6</w:t>
      </w:r>
      <w:r w:rsidR="0011233F" w:rsidRPr="00F1326F">
        <w:rPr>
          <w:rFonts w:asciiTheme="minorHAnsi" w:hAnsiTheme="minorHAnsi" w:cstheme="minorHAnsi"/>
          <w:b/>
          <w:bCs/>
          <w:u w:val="single"/>
          <w:lang w:eastAsia="en-US" w:bidi="en-US"/>
        </w:rPr>
        <w:t>0</w:t>
      </w:r>
      <w:r w:rsidR="00215FD5" w:rsidRPr="00F1326F">
        <w:rPr>
          <w:rFonts w:asciiTheme="minorHAnsi" w:hAnsiTheme="minorHAnsi" w:cstheme="minorHAnsi"/>
          <w:b/>
          <w:bCs/>
          <w:u w:val="single"/>
        </w:rPr>
        <w:t> </w:t>
      </w:r>
      <w:r w:rsidR="00AA2917" w:rsidRPr="00F1326F">
        <w:rPr>
          <w:rFonts w:asciiTheme="minorHAnsi" w:hAnsiTheme="minorHAnsi" w:cstheme="minorHAnsi"/>
          <w:b/>
          <w:bCs/>
          <w:u w:val="single"/>
        </w:rPr>
        <w:t>dn</w:t>
      </w:r>
      <w:r w:rsidR="00D70155" w:rsidRPr="00F1326F">
        <w:rPr>
          <w:rFonts w:asciiTheme="minorHAnsi" w:hAnsiTheme="minorHAnsi" w:cstheme="minorHAnsi"/>
          <w:b/>
          <w:bCs/>
          <w:u w:val="single"/>
        </w:rPr>
        <w:t>ů od</w:t>
      </w:r>
      <w:r w:rsidR="00215FD5" w:rsidRPr="00F1326F">
        <w:rPr>
          <w:rFonts w:asciiTheme="minorHAnsi" w:hAnsiTheme="minorHAnsi" w:cstheme="minorHAnsi"/>
          <w:b/>
          <w:bCs/>
          <w:u w:val="single"/>
        </w:rPr>
        <w:t xml:space="preserve">e dne účinnosti </w:t>
      </w:r>
      <w:r w:rsidR="0033719E" w:rsidRPr="00F1326F">
        <w:rPr>
          <w:rFonts w:asciiTheme="minorHAnsi" w:hAnsiTheme="minorHAnsi" w:cstheme="minorHAnsi"/>
          <w:b/>
          <w:bCs/>
          <w:u w:val="single"/>
        </w:rPr>
        <w:t>k</w:t>
      </w:r>
      <w:r w:rsidR="00D70155" w:rsidRPr="00F1326F">
        <w:rPr>
          <w:rFonts w:asciiTheme="minorHAnsi" w:hAnsiTheme="minorHAnsi" w:cstheme="minorHAnsi"/>
          <w:b/>
          <w:bCs/>
          <w:u w:val="single"/>
        </w:rPr>
        <w:t>upní smlouvy</w:t>
      </w:r>
      <w:r w:rsidR="007944E9" w:rsidRPr="00F1326F">
        <w:rPr>
          <w:rFonts w:asciiTheme="minorHAnsi" w:hAnsiTheme="minorHAnsi" w:cstheme="minorHAnsi"/>
          <w:b/>
          <w:bCs/>
          <w:u w:val="single"/>
        </w:rPr>
        <w:t>.</w:t>
      </w:r>
      <w:bookmarkEnd w:id="22"/>
    </w:p>
    <w:p w14:paraId="2E7A7691" w14:textId="3960B634" w:rsidR="007F22C9" w:rsidRPr="00F1326F" w:rsidRDefault="007F22C9" w:rsidP="00CF074A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23" w:name="_Ref379963872"/>
      <w:r w:rsidRPr="00F1326F">
        <w:rPr>
          <w:rFonts w:asciiTheme="minorHAnsi" w:hAnsiTheme="minorHAnsi" w:cstheme="minorHAnsi"/>
        </w:rPr>
        <w:t xml:space="preserve">Prodávající </w:t>
      </w:r>
      <w:bookmarkEnd w:id="23"/>
      <w:r w:rsidR="00861DC9" w:rsidRPr="00F1326F">
        <w:rPr>
          <w:rFonts w:asciiTheme="minorHAnsi" w:hAnsiTheme="minorHAnsi" w:cstheme="minorHAnsi"/>
        </w:rPr>
        <w:t xml:space="preserve">je povinen splnit povinnost poskytnout související plnění nejpozději při odevzdání </w:t>
      </w:r>
      <w:r w:rsidR="000D5F86" w:rsidRPr="00F1326F">
        <w:rPr>
          <w:rFonts w:asciiTheme="minorHAnsi" w:hAnsiTheme="minorHAnsi" w:cstheme="minorHAnsi"/>
        </w:rPr>
        <w:t>p</w:t>
      </w:r>
      <w:r w:rsidR="00861DC9" w:rsidRPr="00F1326F">
        <w:rPr>
          <w:rFonts w:asciiTheme="minorHAnsi" w:hAnsiTheme="minorHAnsi" w:cstheme="minorHAnsi"/>
        </w:rPr>
        <w:t xml:space="preserve">ředmětu koupě </w:t>
      </w:r>
      <w:r w:rsidR="000D5F86" w:rsidRPr="00F1326F">
        <w:rPr>
          <w:rFonts w:asciiTheme="minorHAnsi" w:hAnsiTheme="minorHAnsi" w:cstheme="minorHAnsi"/>
        </w:rPr>
        <w:t>k</w:t>
      </w:r>
      <w:r w:rsidR="00861DC9" w:rsidRPr="00F1326F">
        <w:rPr>
          <w:rFonts w:asciiTheme="minorHAnsi" w:hAnsiTheme="minorHAnsi" w:cstheme="minorHAnsi"/>
        </w:rPr>
        <w:t>upujícímu.</w:t>
      </w:r>
    </w:p>
    <w:p w14:paraId="3CBC89C6" w14:textId="6253768A" w:rsidR="00F27421" w:rsidRPr="00F1326F" w:rsidRDefault="00F27421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4" w:name="_Ref20136548"/>
      <w:r w:rsidRPr="00F1326F">
        <w:rPr>
          <w:rFonts w:asciiTheme="minorHAnsi" w:hAnsiTheme="minorHAnsi" w:cstheme="minorHAnsi"/>
          <w:szCs w:val="22"/>
        </w:rPr>
        <w:t xml:space="preserve">Prodávající je povinen dodat </w:t>
      </w:r>
      <w:r w:rsidR="00404F9C" w:rsidRPr="00F1326F">
        <w:rPr>
          <w:rFonts w:asciiTheme="minorHAnsi" w:hAnsiTheme="minorHAnsi" w:cstheme="minorHAnsi"/>
          <w:szCs w:val="22"/>
        </w:rPr>
        <w:t>p</w:t>
      </w:r>
      <w:r w:rsidRPr="00F1326F">
        <w:rPr>
          <w:rFonts w:asciiTheme="minorHAnsi" w:hAnsiTheme="minorHAnsi" w:cstheme="minorHAnsi"/>
          <w:szCs w:val="22"/>
        </w:rPr>
        <w:t>ředmět koupě v místě plnění v pracovní den v době od </w:t>
      </w:r>
      <w:r w:rsidR="00E46A49" w:rsidRPr="00F1326F">
        <w:rPr>
          <w:rFonts w:asciiTheme="minorHAnsi" w:hAnsiTheme="minorHAnsi" w:cstheme="minorHAnsi"/>
          <w:szCs w:val="22"/>
        </w:rPr>
        <w:t>08:00</w:t>
      </w:r>
      <w:r w:rsidRPr="00F1326F">
        <w:rPr>
          <w:rFonts w:asciiTheme="minorHAnsi" w:hAnsiTheme="minorHAnsi" w:cstheme="minorHAnsi"/>
          <w:szCs w:val="22"/>
        </w:rPr>
        <w:t> do 1</w:t>
      </w:r>
      <w:r w:rsidR="00F95411" w:rsidRPr="00F1326F">
        <w:rPr>
          <w:rFonts w:asciiTheme="minorHAnsi" w:hAnsiTheme="minorHAnsi" w:cstheme="minorHAnsi"/>
          <w:szCs w:val="22"/>
        </w:rPr>
        <w:t>4</w:t>
      </w:r>
      <w:r w:rsidR="00E46A49" w:rsidRPr="00F1326F">
        <w:rPr>
          <w:rFonts w:asciiTheme="minorHAnsi" w:hAnsiTheme="minorHAnsi" w:cstheme="minorHAnsi"/>
          <w:szCs w:val="22"/>
        </w:rPr>
        <w:t>:00</w:t>
      </w:r>
      <w:r w:rsidRPr="00F1326F">
        <w:rPr>
          <w:rFonts w:asciiTheme="minorHAnsi" w:hAnsiTheme="minorHAnsi" w:cstheme="minorHAnsi"/>
          <w:szCs w:val="22"/>
        </w:rPr>
        <w:t> hodin.</w:t>
      </w:r>
      <w:bookmarkEnd w:id="24"/>
    </w:p>
    <w:p w14:paraId="087D142F" w14:textId="5E6DD0B7" w:rsidR="00A753FF" w:rsidRPr="00EB6DA8" w:rsidRDefault="00A753FF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25" w:name="_Ref383438569"/>
      <w:r w:rsidRPr="00F1326F">
        <w:rPr>
          <w:rFonts w:asciiTheme="minorHAnsi" w:hAnsiTheme="minorHAnsi" w:cstheme="minorHAnsi"/>
          <w:szCs w:val="22"/>
        </w:rPr>
        <w:t>Prodávající je povinen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upujícímu oznámit termín </w:t>
      </w:r>
      <w:r w:rsidR="00BD6CF6" w:rsidRPr="00EB6DA8">
        <w:rPr>
          <w:rFonts w:asciiTheme="minorHAnsi" w:hAnsiTheme="minorHAnsi" w:cstheme="minorHAnsi"/>
          <w:szCs w:val="22"/>
        </w:rPr>
        <w:t xml:space="preserve">dodání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="00DB2FC5" w:rsidRPr="00EB6DA8">
        <w:rPr>
          <w:rFonts w:asciiTheme="minorHAnsi" w:hAnsiTheme="minorHAnsi" w:cstheme="minorHAnsi"/>
          <w:szCs w:val="22"/>
        </w:rPr>
        <w:t xml:space="preserve">ředmětu koupě </w:t>
      </w:r>
      <w:r w:rsidRPr="00EB6DA8">
        <w:rPr>
          <w:rFonts w:asciiTheme="minorHAnsi" w:hAnsiTheme="minorHAnsi" w:cstheme="minorHAnsi"/>
          <w:szCs w:val="22"/>
        </w:rPr>
        <w:t xml:space="preserve">alespoň </w:t>
      </w:r>
      <w:r w:rsidR="00495A76" w:rsidRPr="00EB6DA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B6DA8">
        <w:rPr>
          <w:rFonts w:asciiTheme="minorHAnsi" w:hAnsiTheme="minorHAnsi" w:cstheme="minorHAnsi"/>
          <w:b/>
          <w:bCs/>
          <w:szCs w:val="22"/>
        </w:rPr>
        <w:t> </w:t>
      </w:r>
      <w:r w:rsidRPr="00EB6DA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25"/>
    </w:p>
    <w:p w14:paraId="4BF97E39" w14:textId="3490D072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6" w:name="_Ref383438056"/>
      <w:r w:rsidRPr="00EB6DA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v prodlení, dodá-li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8871CE">
        <w:rPr>
          <w:rFonts w:asciiTheme="minorHAnsi" w:hAnsiTheme="minorHAnsi" w:cstheme="minorHAnsi"/>
          <w:szCs w:val="22"/>
        </w:rPr>
        <w:t>čl.</w:t>
      </w:r>
      <w:r w:rsidR="00CF074A">
        <w:rPr>
          <w:rFonts w:asciiTheme="minorHAnsi" w:hAnsiTheme="minorHAnsi" w:cstheme="minorHAnsi"/>
          <w:szCs w:val="22"/>
        </w:rPr>
        <w:t> </w:t>
      </w:r>
      <w:r w:rsidR="008871CE">
        <w:rPr>
          <w:rFonts w:asciiTheme="minorHAnsi" w:hAnsiTheme="minorHAnsi" w:cstheme="minorHAnsi"/>
          <w:szCs w:val="22"/>
        </w:rPr>
        <w:t xml:space="preserve">VII. odst. 3 </w:t>
      </w:r>
      <w:r w:rsidR="00E62C51" w:rsidRPr="00EB6DA8">
        <w:rPr>
          <w:rFonts w:asciiTheme="minorHAnsi" w:hAnsiTheme="minorHAnsi" w:cstheme="minorHAnsi"/>
          <w:szCs w:val="22"/>
        </w:rPr>
        <w:t>k</w:t>
      </w:r>
      <w:r w:rsidR="006D0AC8" w:rsidRPr="00EB6DA8">
        <w:rPr>
          <w:rFonts w:asciiTheme="minorHAnsi" w:hAnsiTheme="minorHAnsi" w:cstheme="minorHAnsi"/>
          <w:szCs w:val="22"/>
        </w:rPr>
        <w:t>upní smlouvy</w:t>
      </w:r>
      <w:r w:rsidRPr="00EB6DA8">
        <w:rPr>
          <w:rFonts w:asciiTheme="minorHAnsi" w:hAnsiTheme="minorHAnsi" w:cstheme="minorHAnsi"/>
          <w:szCs w:val="22"/>
        </w:rPr>
        <w:t>.</w:t>
      </w:r>
      <w:bookmarkEnd w:id="26"/>
    </w:p>
    <w:p w14:paraId="7D77CC2A" w14:textId="77777777" w:rsidR="00DB2FC5" w:rsidRPr="00EB6DA8" w:rsidRDefault="006204A7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Smluvní strany se dohodly, že </w:t>
      </w:r>
      <w:r w:rsidR="00DB2FC5" w:rsidRPr="00EB6DA8">
        <w:rPr>
          <w:rFonts w:asciiTheme="minorHAnsi" w:hAnsiTheme="minorHAnsi" w:cstheme="minorHAnsi"/>
          <w:szCs w:val="22"/>
        </w:rPr>
        <w:t>§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DB2FC5" w:rsidRPr="00EB6DA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B6DA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Pr="00EB6DA8">
        <w:rPr>
          <w:rFonts w:asciiTheme="minorHAnsi" w:hAnsiTheme="minorHAnsi" w:cstheme="minorHAnsi"/>
          <w:szCs w:val="22"/>
        </w:rPr>
        <w:t>po</w:t>
      </w:r>
      <w:r w:rsidR="00E00545" w:rsidRPr="00EB6DA8">
        <w:rPr>
          <w:rFonts w:asciiTheme="minorHAnsi" w:hAnsiTheme="minorHAnsi" w:cstheme="minorHAnsi"/>
          <w:szCs w:val="22"/>
        </w:rPr>
        <w:t>užijí</w:t>
      </w:r>
      <w:r w:rsidR="00DB2FC5" w:rsidRPr="00EB6DA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B6DA8" w:rsidRDefault="00AF2E6C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27" w:name="_Ref380600013"/>
      <w:bookmarkStart w:id="28" w:name="_Ref380654090"/>
      <w:bookmarkStart w:id="29" w:name="_Toc380671106"/>
      <w:bookmarkStart w:id="30" w:name="_Toc383117518"/>
      <w:r w:rsidRPr="00EB6DA8">
        <w:rPr>
          <w:rFonts w:asciiTheme="minorHAnsi" w:hAnsiTheme="minorHAnsi" w:cstheme="minorHAnsi"/>
          <w:szCs w:val="22"/>
        </w:rPr>
        <w:t>ODEVZDÁNÍ</w:t>
      </w:r>
      <w:r w:rsidR="007F22C9" w:rsidRPr="00EB6DA8">
        <w:rPr>
          <w:rFonts w:asciiTheme="minorHAnsi" w:hAnsiTheme="minorHAnsi" w:cstheme="minorHAnsi"/>
          <w:szCs w:val="22"/>
        </w:rPr>
        <w:t xml:space="preserve"> A PŘEVZETÍ PŘEDMĚTU KOUPĚ</w:t>
      </w:r>
      <w:bookmarkEnd w:id="27"/>
      <w:bookmarkEnd w:id="28"/>
      <w:bookmarkEnd w:id="29"/>
      <w:bookmarkEnd w:id="30"/>
    </w:p>
    <w:p w14:paraId="54C55E8D" w14:textId="28AD045D" w:rsidR="00AF2E6C" w:rsidRPr="00251E02" w:rsidRDefault="00AF2E6C" w:rsidP="00CF074A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31" w:name="_Ref383124412"/>
      <w:r w:rsidRPr="00251E02">
        <w:rPr>
          <w:rFonts w:asciiTheme="minorHAnsi" w:hAnsiTheme="minorHAnsi" w:cstheme="minorHAnsi"/>
        </w:rPr>
        <w:t xml:space="preserve">Prodávající splní povinnost odevzdat </w:t>
      </w:r>
      <w:r w:rsidR="00404F9C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>ředmět koupě:</w:t>
      </w:r>
      <w:bookmarkEnd w:id="31"/>
    </w:p>
    <w:p w14:paraId="32C939E7" w14:textId="3A7436D4" w:rsidR="00AF2E6C" w:rsidRPr="00EB6DA8" w:rsidRDefault="00AF2E6C" w:rsidP="00CF074A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převezme-li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ředmět koupě, nebo</w:t>
      </w:r>
    </w:p>
    <w:p w14:paraId="6CBF19A6" w14:textId="7DBE3522" w:rsidR="00AF2E6C" w:rsidRPr="00EB6DA8" w:rsidRDefault="00AF2E6C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umožní-li </w:t>
      </w:r>
      <w:r w:rsidR="000D5F86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upujícímu nakládat s 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B6DA8">
        <w:rPr>
          <w:rFonts w:asciiTheme="minorHAnsi" w:hAnsiTheme="minorHAnsi" w:cstheme="minorHAnsi"/>
          <w:szCs w:val="22"/>
        </w:rPr>
        <w:t>v místě plnění uvedeném v</w:t>
      </w:r>
      <w:r w:rsidR="008871CE">
        <w:rPr>
          <w:rFonts w:asciiTheme="minorHAnsi" w:hAnsiTheme="minorHAnsi" w:cstheme="minorHAnsi"/>
          <w:szCs w:val="22"/>
        </w:rPr>
        <w:t> čl. VI. odst. 1</w:t>
      </w:r>
      <w:r w:rsidR="00A13ABB" w:rsidRPr="00EB6DA8">
        <w:rPr>
          <w:rFonts w:asciiTheme="minorHAnsi" w:hAnsiTheme="minorHAnsi" w:cstheme="minorHAnsi"/>
          <w:szCs w:val="22"/>
        </w:rPr>
        <w:t xml:space="preserve">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="00A13ABB" w:rsidRPr="00EB6DA8">
        <w:rPr>
          <w:rFonts w:asciiTheme="minorHAnsi" w:hAnsiTheme="minorHAnsi" w:cstheme="minorHAnsi"/>
          <w:szCs w:val="22"/>
        </w:rPr>
        <w:t xml:space="preserve">upní smlouvy a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="00A13ABB" w:rsidRPr="00EB6DA8">
        <w:rPr>
          <w:rFonts w:asciiTheme="minorHAnsi" w:hAnsiTheme="minorHAnsi" w:cstheme="minorHAnsi"/>
          <w:szCs w:val="22"/>
        </w:rPr>
        <w:t xml:space="preserve">upující </w:t>
      </w:r>
      <w:r w:rsidR="002E373A" w:rsidRPr="00EB6DA8">
        <w:rPr>
          <w:rFonts w:asciiTheme="minorHAnsi" w:hAnsiTheme="minorHAnsi" w:cstheme="minorHAnsi"/>
          <w:szCs w:val="22"/>
        </w:rPr>
        <w:t>v rozporu s</w:t>
      </w:r>
      <w:r w:rsidR="008871CE">
        <w:rPr>
          <w:rFonts w:asciiTheme="minorHAnsi" w:hAnsiTheme="minorHAnsi" w:cstheme="minorHAnsi"/>
          <w:szCs w:val="22"/>
        </w:rPr>
        <w:t> čl. VIII. odst. 4</w:t>
      </w:r>
      <w:r w:rsidR="00AA309A" w:rsidRPr="00EB6DA8">
        <w:rPr>
          <w:rFonts w:asciiTheme="minorHAnsi" w:hAnsiTheme="minorHAnsi" w:cstheme="minorHAnsi"/>
          <w:szCs w:val="22"/>
        </w:rPr>
        <w:t xml:space="preserve"> odmítne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="00AA309A" w:rsidRPr="00EB6DA8">
        <w:rPr>
          <w:rFonts w:asciiTheme="minorHAnsi" w:hAnsiTheme="minorHAnsi" w:cstheme="minorHAnsi"/>
          <w:szCs w:val="22"/>
        </w:rPr>
        <w:t>ředmět koupě převzít</w:t>
      </w:r>
      <w:r w:rsidR="0076447C" w:rsidRPr="00EB6DA8">
        <w:rPr>
          <w:rFonts w:asciiTheme="minorHAnsi" w:hAnsiTheme="minorHAnsi" w:cstheme="minorHAnsi"/>
          <w:szCs w:val="22"/>
        </w:rPr>
        <w:t xml:space="preserve"> </w:t>
      </w:r>
      <w:r w:rsidR="0076447C" w:rsidRPr="00DD5A6E">
        <w:rPr>
          <w:rFonts w:asciiTheme="minorHAnsi" w:hAnsiTheme="minorHAnsi" w:cstheme="minorHAnsi"/>
          <w:szCs w:val="22"/>
        </w:rPr>
        <w:t>nebo v rozporu s</w:t>
      </w:r>
      <w:r w:rsidR="008871CE">
        <w:rPr>
          <w:rFonts w:asciiTheme="minorHAnsi" w:hAnsiTheme="minorHAnsi" w:cstheme="minorHAnsi"/>
          <w:szCs w:val="22"/>
        </w:rPr>
        <w:t> čl. VIII odst. 4</w:t>
      </w:r>
      <w:r w:rsidR="0076447C" w:rsidRPr="00DD5A6E">
        <w:rPr>
          <w:rFonts w:asciiTheme="minorHAnsi" w:hAnsiTheme="minorHAnsi" w:cstheme="minorHAnsi"/>
          <w:szCs w:val="22"/>
        </w:rPr>
        <w:t xml:space="preserve"> neposkytne</w:t>
      </w:r>
      <w:r w:rsidR="0076447C" w:rsidRPr="00EB6DA8">
        <w:rPr>
          <w:rFonts w:asciiTheme="minorHAnsi" w:hAnsiTheme="minorHAnsi" w:cstheme="minorHAnsi"/>
          <w:szCs w:val="22"/>
        </w:rPr>
        <w:t xml:space="preserve"> potřebnou součinnost</w:t>
      </w:r>
      <w:r w:rsidR="00A13ABB" w:rsidRPr="00EB6DA8">
        <w:rPr>
          <w:rFonts w:asciiTheme="minorHAnsi" w:hAnsiTheme="minorHAnsi" w:cstheme="minorHAnsi"/>
          <w:szCs w:val="22"/>
        </w:rPr>
        <w:t>.</w:t>
      </w:r>
    </w:p>
    <w:p w14:paraId="32947127" w14:textId="0A0A1342" w:rsidR="00B83F1D" w:rsidRPr="00EB6DA8" w:rsidRDefault="00B83F1D" w:rsidP="00CF074A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Kupující je oprávněn provést před samotným převzetím </w:t>
      </w:r>
      <w:r w:rsidR="000D5F86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 koupě </w:t>
      </w:r>
      <w:r w:rsidR="00B6368C" w:rsidRPr="00EB6DA8">
        <w:rPr>
          <w:rFonts w:asciiTheme="minorHAnsi" w:hAnsiTheme="minorHAnsi" w:cstheme="minorHAnsi"/>
          <w:szCs w:val="22"/>
        </w:rPr>
        <w:t>má</w:t>
      </w:r>
      <w:r w:rsidRPr="00EB6DA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B6DA8">
        <w:rPr>
          <w:rFonts w:asciiTheme="minorHAnsi" w:hAnsiTheme="minorHAnsi" w:cstheme="minorHAnsi"/>
          <w:szCs w:val="22"/>
        </w:rPr>
        <w:t xml:space="preserve">splňuje veškeré </w:t>
      </w:r>
      <w:r w:rsidRPr="00EB6DA8">
        <w:rPr>
          <w:rFonts w:asciiTheme="minorHAnsi" w:hAnsiTheme="minorHAnsi" w:cstheme="minorHAnsi"/>
          <w:szCs w:val="22"/>
        </w:rPr>
        <w:t xml:space="preserve">požadavky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Pr="00EB6DA8">
        <w:rPr>
          <w:rFonts w:asciiTheme="minorHAnsi" w:hAnsiTheme="minorHAnsi" w:cstheme="minorHAnsi"/>
          <w:szCs w:val="22"/>
        </w:rPr>
        <w:t xml:space="preserve"> platných </w:t>
      </w:r>
      <w:r w:rsidR="00B6368C" w:rsidRPr="00EB6DA8">
        <w:rPr>
          <w:rFonts w:asciiTheme="minorHAnsi" w:hAnsiTheme="minorHAnsi" w:cstheme="minorHAnsi"/>
          <w:szCs w:val="22"/>
        </w:rPr>
        <w:t xml:space="preserve">a účinných </w:t>
      </w:r>
      <w:r w:rsidRPr="00EB6DA8">
        <w:rPr>
          <w:rFonts w:asciiTheme="minorHAnsi" w:hAnsiTheme="minorHAnsi" w:cstheme="minorHAnsi"/>
          <w:szCs w:val="22"/>
        </w:rPr>
        <w:t xml:space="preserve">právních předpisů a </w:t>
      </w:r>
      <w:r w:rsidR="00E62C51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smlouvy.</w:t>
      </w:r>
    </w:p>
    <w:p w14:paraId="53E21ED8" w14:textId="77777777" w:rsidR="00251E02" w:rsidRDefault="008D02AF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O předání </w:t>
      </w:r>
      <w:r w:rsidR="00896443" w:rsidRPr="00EB6DA8">
        <w:rPr>
          <w:rFonts w:asciiTheme="minorHAnsi" w:hAnsiTheme="minorHAnsi" w:cstheme="minorHAnsi"/>
          <w:szCs w:val="22"/>
        </w:rPr>
        <w:t>předmětu</w:t>
      </w:r>
      <w:r w:rsidRPr="00EB6DA8">
        <w:rPr>
          <w:rFonts w:asciiTheme="minorHAnsi" w:hAnsiTheme="minorHAnsi" w:cstheme="minorHAnsi"/>
          <w:szCs w:val="22"/>
        </w:rPr>
        <w:t xml:space="preserve"> koupě je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povinen sepsat </w:t>
      </w:r>
      <w:r w:rsidR="00AA309A" w:rsidRPr="00EB6DA8">
        <w:rPr>
          <w:rFonts w:asciiTheme="minorHAnsi" w:hAnsiTheme="minorHAnsi" w:cstheme="minorHAnsi"/>
          <w:szCs w:val="22"/>
        </w:rPr>
        <w:t>písemný doklad o předání.</w:t>
      </w:r>
      <w:bookmarkStart w:id="32" w:name="_Ref383175914"/>
    </w:p>
    <w:p w14:paraId="67E7C760" w14:textId="7ECB2F4A" w:rsidR="00284869" w:rsidRPr="00251E02" w:rsidRDefault="001D0F7C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51E02">
        <w:rPr>
          <w:rFonts w:asciiTheme="minorHAnsi" w:hAnsiTheme="minorHAnsi" w:cstheme="minorHAnsi"/>
          <w:szCs w:val="22"/>
        </w:rPr>
        <w:t xml:space="preserve">Kupující </w:t>
      </w:r>
      <w:r w:rsidR="00A13ABB" w:rsidRPr="00251E02">
        <w:rPr>
          <w:rFonts w:asciiTheme="minorHAnsi" w:hAnsiTheme="minorHAnsi" w:cstheme="minorHAnsi"/>
          <w:szCs w:val="22"/>
        </w:rPr>
        <w:t xml:space="preserve">je oprávněn odmítnout </w:t>
      </w:r>
      <w:r w:rsidRPr="00251E02">
        <w:rPr>
          <w:rFonts w:asciiTheme="minorHAnsi" w:hAnsiTheme="minorHAnsi" w:cstheme="minorHAnsi"/>
          <w:szCs w:val="22"/>
        </w:rPr>
        <w:t xml:space="preserve">převzít </w:t>
      </w:r>
      <w:r w:rsidR="00632C27" w:rsidRPr="00251E02">
        <w:rPr>
          <w:rFonts w:asciiTheme="minorHAnsi" w:hAnsiTheme="minorHAnsi" w:cstheme="minorHAnsi"/>
          <w:szCs w:val="22"/>
        </w:rPr>
        <w:t>p</w:t>
      </w:r>
      <w:r w:rsidRPr="00251E02">
        <w:rPr>
          <w:rFonts w:asciiTheme="minorHAnsi" w:hAnsiTheme="minorHAnsi" w:cstheme="minorHAnsi"/>
          <w:szCs w:val="22"/>
        </w:rPr>
        <w:t xml:space="preserve">ředmět koupě </w:t>
      </w:r>
      <w:r w:rsidR="0076447C" w:rsidRPr="00251E02">
        <w:rPr>
          <w:rFonts w:asciiTheme="minorHAnsi" w:hAnsiTheme="minorHAnsi" w:cstheme="minorHAnsi"/>
          <w:szCs w:val="22"/>
        </w:rPr>
        <w:t xml:space="preserve">nebo </w:t>
      </w:r>
      <w:r w:rsidR="00A30146" w:rsidRPr="00251E02">
        <w:rPr>
          <w:rFonts w:asciiTheme="minorHAnsi" w:hAnsiTheme="minorHAnsi" w:cstheme="minorHAnsi"/>
          <w:szCs w:val="22"/>
        </w:rPr>
        <w:t xml:space="preserve">neposkytnout </w:t>
      </w:r>
      <w:r w:rsidR="0076447C" w:rsidRPr="00251E02">
        <w:rPr>
          <w:rFonts w:asciiTheme="minorHAnsi" w:hAnsiTheme="minorHAnsi" w:cstheme="minorHAnsi"/>
          <w:szCs w:val="22"/>
        </w:rPr>
        <w:t xml:space="preserve">součinnost </w:t>
      </w:r>
      <w:r w:rsidR="00E305F2" w:rsidRPr="00251E02">
        <w:rPr>
          <w:rFonts w:asciiTheme="minorHAnsi" w:hAnsiTheme="minorHAnsi" w:cstheme="minorHAnsi"/>
          <w:szCs w:val="22"/>
        </w:rPr>
        <w:t xml:space="preserve">k jeho převzetí </w:t>
      </w:r>
      <w:r w:rsidR="00B83F1D" w:rsidRPr="00251E02">
        <w:rPr>
          <w:rFonts w:asciiTheme="minorHAnsi" w:hAnsiTheme="minorHAnsi" w:cstheme="minorHAnsi"/>
          <w:szCs w:val="22"/>
        </w:rPr>
        <w:t xml:space="preserve">zejména </w:t>
      </w:r>
      <w:r w:rsidRPr="00251E02">
        <w:rPr>
          <w:rFonts w:asciiTheme="minorHAnsi" w:hAnsiTheme="minorHAnsi" w:cstheme="minorHAnsi"/>
          <w:szCs w:val="22"/>
        </w:rPr>
        <w:t>v následujících případech:</w:t>
      </w:r>
      <w:bookmarkEnd w:id="32"/>
    </w:p>
    <w:p w14:paraId="41D89234" w14:textId="316F3793" w:rsidR="00284869" w:rsidRPr="00EB6DA8" w:rsidRDefault="00E62C51" w:rsidP="00CF074A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DA8">
        <w:rPr>
          <w:rFonts w:asciiTheme="minorHAnsi" w:hAnsiTheme="minorHAnsi" w:cstheme="minorHAnsi"/>
          <w:sz w:val="22"/>
          <w:szCs w:val="22"/>
        </w:rPr>
        <w:t>p</w:t>
      </w:r>
      <w:r w:rsidR="001D0F7C" w:rsidRPr="00EB6DA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B6DA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B6DA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B6DA8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EB6DA8">
        <w:rPr>
          <w:rFonts w:asciiTheme="minorHAnsi" w:hAnsiTheme="minorHAnsi" w:cstheme="minorHAnsi"/>
          <w:sz w:val="22"/>
          <w:szCs w:val="22"/>
        </w:rPr>
        <w:t>k</w:t>
      </w:r>
      <w:r w:rsidR="00A13ABB" w:rsidRPr="00EB6DA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B6DA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B6DA8" w:rsidRDefault="00E62C51" w:rsidP="00CF074A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DA8">
        <w:rPr>
          <w:rFonts w:asciiTheme="minorHAnsi" w:hAnsiTheme="minorHAnsi" w:cstheme="minorHAnsi"/>
          <w:sz w:val="22"/>
          <w:szCs w:val="22"/>
        </w:rPr>
        <w:t>p</w:t>
      </w:r>
      <w:r w:rsidR="00AA309A" w:rsidRPr="00EB6DA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B6DA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B6DA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0EB6C307" w:rsidR="00284869" w:rsidRPr="00EB6DA8" w:rsidRDefault="00E62C51" w:rsidP="00CF074A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DA8">
        <w:rPr>
          <w:rFonts w:asciiTheme="minorHAnsi" w:hAnsiTheme="minorHAnsi" w:cstheme="minorHAnsi"/>
          <w:sz w:val="22"/>
          <w:szCs w:val="22"/>
        </w:rPr>
        <w:t>p</w:t>
      </w:r>
      <w:r w:rsidR="001D0F7C" w:rsidRPr="00EB6DA8">
        <w:rPr>
          <w:rFonts w:asciiTheme="minorHAnsi" w:hAnsiTheme="minorHAnsi" w:cstheme="minorHAnsi"/>
          <w:sz w:val="22"/>
          <w:szCs w:val="22"/>
        </w:rPr>
        <w:t>rodávající dod</w:t>
      </w:r>
      <w:r w:rsidR="00AA309A" w:rsidRPr="00EB6DA8">
        <w:rPr>
          <w:rFonts w:asciiTheme="minorHAnsi" w:hAnsiTheme="minorHAnsi" w:cstheme="minorHAnsi"/>
          <w:sz w:val="22"/>
          <w:szCs w:val="22"/>
        </w:rPr>
        <w:t>á</w:t>
      </w:r>
      <w:r w:rsidR="001D0F7C" w:rsidRPr="00EB6DA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B6DA8">
        <w:rPr>
          <w:rFonts w:asciiTheme="minorHAnsi" w:hAnsiTheme="minorHAnsi" w:cstheme="minorHAnsi"/>
          <w:sz w:val="22"/>
          <w:szCs w:val="22"/>
        </w:rPr>
        <w:t>p</w:t>
      </w:r>
      <w:r w:rsidR="001D0F7C" w:rsidRPr="00EB6DA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8871CE">
        <w:rPr>
          <w:rFonts w:asciiTheme="minorHAnsi" w:hAnsiTheme="minorHAnsi" w:cstheme="minorHAnsi"/>
          <w:sz w:val="22"/>
          <w:szCs w:val="22"/>
        </w:rPr>
        <w:t> čl. VI. odst. 1</w:t>
      </w:r>
      <w:r w:rsidR="00AA309A" w:rsidRPr="00EB6DA8">
        <w:rPr>
          <w:rFonts w:asciiTheme="minorHAnsi" w:hAnsiTheme="minorHAnsi" w:cstheme="minorHAnsi"/>
          <w:sz w:val="22"/>
          <w:szCs w:val="22"/>
        </w:rPr>
        <w:t xml:space="preserve"> </w:t>
      </w:r>
      <w:r w:rsidRPr="00EB6DA8">
        <w:rPr>
          <w:rFonts w:asciiTheme="minorHAnsi" w:hAnsiTheme="minorHAnsi" w:cstheme="minorHAnsi"/>
          <w:sz w:val="22"/>
          <w:szCs w:val="22"/>
        </w:rPr>
        <w:t>k</w:t>
      </w:r>
      <w:r w:rsidR="00284869" w:rsidRPr="00EB6DA8">
        <w:rPr>
          <w:rFonts w:asciiTheme="minorHAnsi" w:hAnsiTheme="minorHAnsi" w:cstheme="minorHAnsi"/>
          <w:sz w:val="22"/>
          <w:szCs w:val="22"/>
        </w:rPr>
        <w:t>upní</w:t>
      </w:r>
      <w:r w:rsidR="001D0F7C" w:rsidRPr="00EB6DA8">
        <w:rPr>
          <w:rFonts w:asciiTheme="minorHAnsi" w:hAnsiTheme="minorHAnsi" w:cstheme="minorHAnsi"/>
          <w:sz w:val="22"/>
          <w:szCs w:val="22"/>
        </w:rPr>
        <w:t xml:space="preserve"> smlouv</w:t>
      </w:r>
      <w:r w:rsidR="00AA309A" w:rsidRPr="00EB6DA8">
        <w:rPr>
          <w:rFonts w:asciiTheme="minorHAnsi" w:hAnsiTheme="minorHAnsi" w:cstheme="minorHAnsi"/>
          <w:sz w:val="22"/>
          <w:szCs w:val="22"/>
        </w:rPr>
        <w:t>y</w:t>
      </w:r>
      <w:r w:rsidR="00E7710D" w:rsidRPr="00EB6DA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0123AE0A" w:rsidR="00AA309A" w:rsidRPr="00EB6DA8" w:rsidRDefault="00E62C51" w:rsidP="00CF074A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DA8">
        <w:rPr>
          <w:rFonts w:asciiTheme="minorHAnsi" w:hAnsiTheme="minorHAnsi" w:cstheme="minorHAnsi"/>
          <w:sz w:val="22"/>
          <w:szCs w:val="22"/>
        </w:rPr>
        <w:t>p</w:t>
      </w:r>
      <w:r w:rsidR="00AA309A" w:rsidRPr="00EB6DA8">
        <w:rPr>
          <w:rFonts w:asciiTheme="minorHAnsi" w:hAnsiTheme="minorHAnsi" w:cstheme="minorHAnsi"/>
          <w:sz w:val="22"/>
          <w:szCs w:val="22"/>
        </w:rPr>
        <w:t xml:space="preserve">rodávající dodá </w:t>
      </w:r>
      <w:r w:rsidR="00404F9C" w:rsidRPr="00EB6DA8">
        <w:rPr>
          <w:rFonts w:asciiTheme="minorHAnsi" w:hAnsiTheme="minorHAnsi" w:cstheme="minorHAnsi"/>
          <w:sz w:val="22"/>
          <w:szCs w:val="22"/>
        </w:rPr>
        <w:t>p</w:t>
      </w:r>
      <w:r w:rsidR="00AA309A" w:rsidRPr="00EB6DA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8871CE">
        <w:rPr>
          <w:rFonts w:asciiTheme="minorHAnsi" w:hAnsiTheme="minorHAnsi" w:cstheme="minorHAnsi"/>
          <w:sz w:val="22"/>
          <w:szCs w:val="22"/>
        </w:rPr>
        <w:t> čl. VII. odst. 3</w:t>
      </w:r>
      <w:r w:rsidR="00DF6903" w:rsidRPr="00EB6DA8">
        <w:rPr>
          <w:rFonts w:asciiTheme="minorHAnsi" w:hAnsiTheme="minorHAnsi" w:cstheme="minorHAnsi"/>
          <w:sz w:val="22"/>
          <w:szCs w:val="22"/>
        </w:rPr>
        <w:t xml:space="preserve"> </w:t>
      </w:r>
      <w:r w:rsidRPr="00EB6DA8">
        <w:rPr>
          <w:rFonts w:asciiTheme="minorHAnsi" w:hAnsiTheme="minorHAnsi" w:cstheme="minorHAnsi"/>
          <w:sz w:val="22"/>
          <w:szCs w:val="22"/>
        </w:rPr>
        <w:t>k</w:t>
      </w:r>
      <w:r w:rsidR="00AA309A" w:rsidRPr="00EB6DA8">
        <w:rPr>
          <w:rFonts w:asciiTheme="minorHAnsi" w:hAnsiTheme="minorHAnsi" w:cstheme="minorHAnsi"/>
          <w:sz w:val="22"/>
          <w:szCs w:val="22"/>
        </w:rPr>
        <w:t>upní smlouvy</w:t>
      </w:r>
      <w:r w:rsidR="00E7710D" w:rsidRPr="00EB6DA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B6DA8" w:rsidRDefault="008E6919" w:rsidP="00CF074A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DA8">
        <w:rPr>
          <w:rFonts w:asciiTheme="minorHAnsi" w:hAnsiTheme="minorHAnsi" w:cstheme="minorHAnsi"/>
          <w:sz w:val="22"/>
          <w:szCs w:val="22"/>
        </w:rPr>
        <w:t>p</w:t>
      </w:r>
      <w:r w:rsidR="00403099" w:rsidRPr="00EB6DA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23CA9454" w14:textId="632897FC" w:rsidR="00AA309A" w:rsidRPr="00EB6DA8" w:rsidRDefault="008E6919" w:rsidP="00CF074A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DA8">
        <w:rPr>
          <w:rFonts w:asciiTheme="minorHAnsi" w:hAnsiTheme="minorHAnsi" w:cstheme="minorHAnsi"/>
          <w:sz w:val="22"/>
          <w:szCs w:val="22"/>
        </w:rPr>
        <w:t>p</w:t>
      </w:r>
      <w:r w:rsidR="00AA309A" w:rsidRPr="00EB6DA8">
        <w:rPr>
          <w:rFonts w:asciiTheme="minorHAnsi" w:hAnsiTheme="minorHAnsi" w:cstheme="minorHAnsi"/>
          <w:sz w:val="22"/>
          <w:szCs w:val="22"/>
        </w:rPr>
        <w:t>rodávající nesplní povinnost stanovenou</w:t>
      </w:r>
      <w:r w:rsidR="00BD6CF6" w:rsidRPr="00EB6DA8">
        <w:rPr>
          <w:rFonts w:asciiTheme="minorHAnsi" w:hAnsiTheme="minorHAnsi" w:cstheme="minorHAnsi"/>
          <w:sz w:val="22"/>
          <w:szCs w:val="22"/>
        </w:rPr>
        <w:t xml:space="preserve"> v</w:t>
      </w:r>
      <w:r w:rsidR="008871CE">
        <w:rPr>
          <w:rFonts w:asciiTheme="minorHAnsi" w:hAnsiTheme="minorHAnsi" w:cstheme="minorHAnsi"/>
          <w:sz w:val="22"/>
          <w:szCs w:val="22"/>
        </w:rPr>
        <w:t> čl. VII. odst. 4</w:t>
      </w:r>
      <w:r w:rsidR="00AA309A" w:rsidRPr="00EB6DA8">
        <w:rPr>
          <w:rFonts w:asciiTheme="minorHAnsi" w:hAnsiTheme="minorHAnsi" w:cstheme="minorHAnsi"/>
          <w:sz w:val="22"/>
          <w:szCs w:val="22"/>
        </w:rPr>
        <w:t xml:space="preserve"> </w:t>
      </w:r>
      <w:r w:rsidRPr="00EB6DA8">
        <w:rPr>
          <w:rFonts w:asciiTheme="minorHAnsi" w:hAnsiTheme="minorHAnsi" w:cstheme="minorHAnsi"/>
          <w:sz w:val="22"/>
          <w:szCs w:val="22"/>
        </w:rPr>
        <w:t>k</w:t>
      </w:r>
      <w:r w:rsidR="00AA309A" w:rsidRPr="00EB6DA8">
        <w:rPr>
          <w:rFonts w:asciiTheme="minorHAnsi" w:hAnsiTheme="minorHAnsi" w:cstheme="minorHAnsi"/>
          <w:sz w:val="22"/>
          <w:szCs w:val="22"/>
        </w:rPr>
        <w:t>upní smlouvy</w:t>
      </w:r>
      <w:r w:rsidR="00E7710D" w:rsidRPr="00EB6DA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57E2EA55" w14:textId="64040CA0" w:rsidR="00520B16" w:rsidRPr="00EB6DA8" w:rsidRDefault="008E6919" w:rsidP="00CF074A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3" w:name="_Ref383438877"/>
      <w:r w:rsidRPr="00EB6DA8">
        <w:rPr>
          <w:rFonts w:asciiTheme="minorHAnsi" w:hAnsiTheme="minorHAnsi" w:cstheme="minorHAnsi"/>
          <w:sz w:val="22"/>
          <w:szCs w:val="22"/>
        </w:rPr>
        <w:t>p</w:t>
      </w:r>
      <w:r w:rsidR="008A1865" w:rsidRPr="00EB6DA8">
        <w:rPr>
          <w:rFonts w:asciiTheme="minorHAnsi" w:hAnsiTheme="minorHAnsi" w:cstheme="minorHAnsi"/>
          <w:sz w:val="22"/>
          <w:szCs w:val="22"/>
        </w:rPr>
        <w:t>rodávající nesplní</w:t>
      </w:r>
      <w:r w:rsidR="001D0F7C" w:rsidRPr="00EB6DA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B6DA8">
        <w:rPr>
          <w:rFonts w:asciiTheme="minorHAnsi" w:hAnsiTheme="minorHAnsi" w:cstheme="minorHAnsi"/>
          <w:sz w:val="22"/>
          <w:szCs w:val="22"/>
        </w:rPr>
        <w:t>podle</w:t>
      </w:r>
      <w:r w:rsidR="001D0F7C" w:rsidRPr="00EB6DA8">
        <w:rPr>
          <w:rFonts w:asciiTheme="minorHAnsi" w:hAnsiTheme="minorHAnsi" w:cstheme="minorHAnsi"/>
          <w:sz w:val="22"/>
          <w:szCs w:val="22"/>
        </w:rPr>
        <w:t xml:space="preserve"> </w:t>
      </w:r>
      <w:r w:rsidR="008871CE">
        <w:rPr>
          <w:rFonts w:asciiTheme="minorHAnsi" w:hAnsiTheme="minorHAnsi" w:cstheme="minorHAnsi"/>
          <w:sz w:val="22"/>
          <w:szCs w:val="22"/>
        </w:rPr>
        <w:t>čl. IV. odst. 3</w:t>
      </w:r>
      <w:r w:rsidR="00284869" w:rsidRPr="00EB6DA8">
        <w:rPr>
          <w:rFonts w:asciiTheme="minorHAnsi" w:hAnsiTheme="minorHAnsi" w:cstheme="minorHAnsi"/>
          <w:sz w:val="22"/>
          <w:szCs w:val="22"/>
        </w:rPr>
        <w:t xml:space="preserve"> </w:t>
      </w:r>
      <w:r w:rsidRPr="00EB6DA8">
        <w:rPr>
          <w:rFonts w:asciiTheme="minorHAnsi" w:hAnsiTheme="minorHAnsi" w:cstheme="minorHAnsi"/>
          <w:sz w:val="22"/>
          <w:szCs w:val="22"/>
        </w:rPr>
        <w:t>k</w:t>
      </w:r>
      <w:r w:rsidR="00284869" w:rsidRPr="00EB6DA8">
        <w:rPr>
          <w:rFonts w:asciiTheme="minorHAnsi" w:hAnsiTheme="minorHAnsi" w:cstheme="minorHAnsi"/>
          <w:sz w:val="22"/>
          <w:szCs w:val="22"/>
        </w:rPr>
        <w:t>upní</w:t>
      </w:r>
      <w:r w:rsidR="001D0F7C" w:rsidRPr="00EB6DA8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33"/>
    </w:p>
    <w:p w14:paraId="0F6F004E" w14:textId="013DD8BA" w:rsidR="00520B16" w:rsidRPr="00EB6DA8" w:rsidRDefault="00520B16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lastRenderedPageBreak/>
        <w:t>Prodávající je povinen provést po dodání zboží úklid místa plnění a odvoz všech obalů, odpadů a dalších materiálů používaných při plnění jeho povinností podle této smlouvy, a to v souladu s</w:t>
      </w:r>
      <w:r w:rsidR="00541657" w:rsidRPr="00EB6DA8">
        <w:rPr>
          <w:rFonts w:asciiTheme="minorHAnsi" w:hAnsiTheme="minorHAnsi" w:cstheme="minorHAnsi"/>
          <w:szCs w:val="22"/>
        </w:rPr>
        <w:t> </w:t>
      </w:r>
      <w:r w:rsidRPr="00EB6DA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3B40023C" w:rsidR="006809A7" w:rsidRPr="00EB6DA8" w:rsidRDefault="001D0F7C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V případě, že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EB6DA8">
        <w:rPr>
          <w:rFonts w:asciiTheme="minorHAnsi" w:hAnsiTheme="minorHAnsi" w:cstheme="minorHAnsi"/>
          <w:szCs w:val="22"/>
        </w:rPr>
        <w:t>S</w:t>
      </w:r>
      <w:r w:rsidRPr="00EB6DA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="00284869" w:rsidRPr="00EB6DA8">
        <w:rPr>
          <w:rFonts w:asciiTheme="minorHAnsi" w:hAnsiTheme="minorHAnsi" w:cstheme="minorHAnsi"/>
          <w:szCs w:val="22"/>
        </w:rPr>
        <w:t>rodávajíc</w:t>
      </w:r>
      <w:r w:rsidR="00541DFE" w:rsidRPr="00EB6DA8">
        <w:rPr>
          <w:rFonts w:asciiTheme="minorHAnsi" w:hAnsiTheme="minorHAnsi" w:cstheme="minorHAnsi"/>
          <w:szCs w:val="22"/>
        </w:rPr>
        <w:t>í</w:t>
      </w:r>
      <w:r w:rsidRPr="00EB6DA8">
        <w:rPr>
          <w:rFonts w:asciiTheme="minorHAnsi" w:hAnsiTheme="minorHAnsi" w:cstheme="minorHAnsi"/>
          <w:szCs w:val="22"/>
        </w:rPr>
        <w:t xml:space="preserve">. </w:t>
      </w:r>
      <w:r w:rsidR="00541DFE" w:rsidRPr="00EB6DA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="00541DFE" w:rsidRPr="00EB6DA8">
        <w:rPr>
          <w:rFonts w:asciiTheme="minorHAnsi" w:hAnsiTheme="minorHAnsi" w:cstheme="minorHAnsi"/>
          <w:szCs w:val="22"/>
        </w:rPr>
        <w:t xml:space="preserve"> tohoto odstavce sepsán, sdělí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="00541DFE" w:rsidRPr="00EB6DA8">
        <w:rPr>
          <w:rFonts w:asciiTheme="minorHAnsi" w:hAnsiTheme="minorHAnsi" w:cstheme="minorHAnsi"/>
          <w:szCs w:val="22"/>
        </w:rPr>
        <w:t xml:space="preserve">upující důvody pro odmítnutí převzetí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="00541DFE" w:rsidRPr="00EB6DA8">
        <w:rPr>
          <w:rFonts w:asciiTheme="minorHAnsi" w:hAnsiTheme="minorHAnsi" w:cstheme="minorHAnsi"/>
          <w:szCs w:val="22"/>
        </w:rPr>
        <w:t xml:space="preserve">ředmětu koupě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="00541DFE" w:rsidRPr="00EB6DA8">
        <w:rPr>
          <w:rFonts w:asciiTheme="minorHAnsi" w:hAnsiTheme="minorHAnsi" w:cstheme="minorHAnsi"/>
          <w:szCs w:val="22"/>
        </w:rPr>
        <w:t xml:space="preserve">rodávajícímu na jeho žádost. </w:t>
      </w:r>
      <w:r w:rsidRPr="00EB6DA8">
        <w:rPr>
          <w:rFonts w:asciiTheme="minorHAnsi" w:hAnsiTheme="minorHAnsi" w:cstheme="minorHAnsi"/>
          <w:szCs w:val="22"/>
        </w:rPr>
        <w:t xml:space="preserve">Poté, co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EB6DA8">
        <w:rPr>
          <w:rFonts w:asciiTheme="minorHAnsi" w:hAnsiTheme="minorHAnsi" w:cstheme="minorHAnsi"/>
          <w:szCs w:val="22"/>
        </w:rPr>
        <w:t xml:space="preserve">vytknuté vady, </w:t>
      </w:r>
      <w:r w:rsidRPr="00EB6DA8">
        <w:rPr>
          <w:rFonts w:asciiTheme="minorHAnsi" w:hAnsiTheme="minorHAnsi" w:cstheme="minorHAnsi"/>
          <w:szCs w:val="22"/>
        </w:rPr>
        <w:t xml:space="preserve">dohodnou </w:t>
      </w:r>
      <w:r w:rsidR="00284869" w:rsidRPr="00EB6DA8">
        <w:rPr>
          <w:rFonts w:asciiTheme="minorHAnsi" w:hAnsiTheme="minorHAnsi" w:cstheme="minorHAnsi"/>
          <w:szCs w:val="22"/>
        </w:rPr>
        <w:t xml:space="preserve">se Smluvní strany </w:t>
      </w:r>
      <w:r w:rsidRPr="00EB6DA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 </w:t>
      </w:r>
      <w:bookmarkStart w:id="34" w:name="_Toc380671107"/>
      <w:r w:rsidR="006809A7" w:rsidRPr="00EB6DA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71CE">
        <w:rPr>
          <w:rFonts w:asciiTheme="minorHAnsi" w:hAnsiTheme="minorHAnsi" w:cstheme="minorHAnsi"/>
          <w:szCs w:val="22"/>
        </w:rPr>
        <w:t>čl. VII. odst. 1</w:t>
      </w:r>
      <w:r w:rsidR="006809A7" w:rsidRPr="00EB6DA8">
        <w:rPr>
          <w:rFonts w:asciiTheme="minorHAnsi" w:hAnsiTheme="minorHAnsi" w:cstheme="minorHAnsi"/>
          <w:szCs w:val="22"/>
        </w:rPr>
        <w:t xml:space="preserve"> kupní smlouvy.</w:t>
      </w:r>
    </w:p>
    <w:p w14:paraId="1DC70E38" w14:textId="38D93B72" w:rsidR="007F22C9" w:rsidRPr="00EB6DA8" w:rsidRDefault="00E070C1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35" w:name="_Toc383117519"/>
      <w:r w:rsidRPr="00EB6DA8">
        <w:rPr>
          <w:rFonts w:asciiTheme="minorHAnsi" w:hAnsiTheme="minorHAnsi" w:cstheme="minorHAnsi"/>
          <w:szCs w:val="22"/>
        </w:rPr>
        <w:t>PŘECHOD</w:t>
      </w:r>
      <w:r w:rsidR="007F22C9" w:rsidRPr="00EB6DA8">
        <w:rPr>
          <w:rFonts w:asciiTheme="minorHAnsi" w:hAnsiTheme="minorHAnsi" w:cstheme="minorHAnsi"/>
          <w:szCs w:val="22"/>
        </w:rPr>
        <w:t xml:space="preserve"> NEBEZPEČÍ ŠKODY</w:t>
      </w:r>
      <w:bookmarkEnd w:id="34"/>
      <w:bookmarkEnd w:id="35"/>
    </w:p>
    <w:p w14:paraId="66FEB631" w14:textId="15786D44" w:rsidR="008D02AF" w:rsidRPr="00251E02" w:rsidRDefault="007F22C9" w:rsidP="00CF074A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251E02">
        <w:rPr>
          <w:rFonts w:asciiTheme="minorHAnsi" w:hAnsiTheme="minorHAnsi" w:cstheme="minorHAnsi"/>
        </w:rPr>
        <w:t xml:space="preserve">Nebezpečí škody na </w:t>
      </w:r>
      <w:r w:rsidR="00632C27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 xml:space="preserve">ředmětu koupě přechází na </w:t>
      </w:r>
      <w:r w:rsidR="00A66698" w:rsidRPr="00251E02">
        <w:rPr>
          <w:rFonts w:asciiTheme="minorHAnsi" w:hAnsiTheme="minorHAnsi" w:cstheme="minorHAnsi"/>
        </w:rPr>
        <w:t>k</w:t>
      </w:r>
      <w:r w:rsidRPr="00251E02">
        <w:rPr>
          <w:rFonts w:asciiTheme="minorHAnsi" w:hAnsiTheme="minorHAnsi" w:cstheme="minorHAnsi"/>
        </w:rPr>
        <w:t xml:space="preserve">upujícího okamžikem, kdy </w:t>
      </w:r>
      <w:r w:rsidR="00964AE7" w:rsidRPr="00251E02">
        <w:rPr>
          <w:rFonts w:asciiTheme="minorHAnsi" w:hAnsiTheme="minorHAnsi" w:cstheme="minorHAnsi"/>
        </w:rPr>
        <w:t>p</w:t>
      </w:r>
      <w:r w:rsidR="008D02AF" w:rsidRPr="00251E02">
        <w:rPr>
          <w:rFonts w:asciiTheme="minorHAnsi" w:hAnsiTheme="minorHAnsi" w:cstheme="minorHAnsi"/>
        </w:rPr>
        <w:t xml:space="preserve">rodávající splní </w:t>
      </w:r>
      <w:r w:rsidR="003F5D4A" w:rsidRPr="00251E02">
        <w:rPr>
          <w:rFonts w:asciiTheme="minorHAnsi" w:hAnsiTheme="minorHAnsi" w:cstheme="minorHAnsi"/>
        </w:rPr>
        <w:t>podle</w:t>
      </w:r>
      <w:r w:rsidR="008871CE" w:rsidRPr="00251E02">
        <w:rPr>
          <w:rFonts w:asciiTheme="minorHAnsi" w:hAnsiTheme="minorHAnsi" w:cstheme="minorHAnsi"/>
        </w:rPr>
        <w:t xml:space="preserve"> čl. VIII. odst. 1 </w:t>
      </w:r>
      <w:r w:rsidR="008E6919" w:rsidRPr="00251E02">
        <w:rPr>
          <w:rFonts w:asciiTheme="minorHAnsi" w:hAnsiTheme="minorHAnsi" w:cstheme="minorHAnsi"/>
        </w:rPr>
        <w:t>k</w:t>
      </w:r>
      <w:r w:rsidR="00A10D38" w:rsidRPr="00251E02">
        <w:rPr>
          <w:rFonts w:asciiTheme="minorHAnsi" w:hAnsiTheme="minorHAnsi" w:cstheme="minorHAnsi"/>
        </w:rPr>
        <w:t xml:space="preserve">upní smlouvy </w:t>
      </w:r>
      <w:r w:rsidR="008D02AF" w:rsidRPr="00251E02">
        <w:rPr>
          <w:rFonts w:asciiTheme="minorHAnsi" w:hAnsiTheme="minorHAnsi" w:cstheme="minorHAnsi"/>
        </w:rPr>
        <w:t xml:space="preserve">povinnost odevzdat </w:t>
      </w:r>
      <w:r w:rsidR="00404F9C" w:rsidRPr="00251E02">
        <w:rPr>
          <w:rFonts w:asciiTheme="minorHAnsi" w:hAnsiTheme="minorHAnsi" w:cstheme="minorHAnsi"/>
        </w:rPr>
        <w:t>p</w:t>
      </w:r>
      <w:r w:rsidR="008D02AF" w:rsidRPr="00251E02">
        <w:rPr>
          <w:rFonts w:asciiTheme="minorHAnsi" w:hAnsiTheme="minorHAnsi" w:cstheme="minorHAnsi"/>
        </w:rPr>
        <w:t>ředmět koupě.</w:t>
      </w:r>
    </w:p>
    <w:p w14:paraId="29F020A4" w14:textId="30364B56" w:rsidR="00382EF0" w:rsidRPr="00EB6DA8" w:rsidRDefault="006204A7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Smluvní strany se dohodly, že </w:t>
      </w:r>
      <w:r w:rsidR="00382EF0" w:rsidRPr="00EB6DA8">
        <w:rPr>
          <w:rFonts w:asciiTheme="minorHAnsi" w:hAnsiTheme="minorHAnsi" w:cstheme="minorHAnsi"/>
          <w:szCs w:val="22"/>
        </w:rPr>
        <w:t xml:space="preserve">§ </w:t>
      </w:r>
      <w:r w:rsidR="00B35A7B" w:rsidRPr="00EB6DA8">
        <w:rPr>
          <w:rFonts w:asciiTheme="minorHAnsi" w:hAnsiTheme="minorHAnsi" w:cstheme="minorHAnsi"/>
          <w:szCs w:val="22"/>
        </w:rPr>
        <w:t>2121–2123</w:t>
      </w:r>
      <w:r w:rsidR="00382EF0" w:rsidRPr="00EB6DA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Pr="00EB6DA8">
        <w:rPr>
          <w:rFonts w:asciiTheme="minorHAnsi" w:hAnsiTheme="minorHAnsi" w:cstheme="minorHAnsi"/>
          <w:szCs w:val="22"/>
        </w:rPr>
        <w:t>po</w:t>
      </w:r>
      <w:r w:rsidR="00382EF0" w:rsidRPr="00EB6DA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B6DA8" w:rsidRDefault="007F22C9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36" w:name="_Toc380671108"/>
      <w:bookmarkStart w:id="37" w:name="_Toc383117520"/>
      <w:r w:rsidRPr="00EB6DA8">
        <w:rPr>
          <w:rFonts w:asciiTheme="minorHAnsi" w:hAnsiTheme="minorHAnsi" w:cstheme="minorHAnsi"/>
          <w:szCs w:val="22"/>
        </w:rPr>
        <w:t>VADY PLNĚNÍ A ZÁRUKA</w:t>
      </w:r>
      <w:bookmarkEnd w:id="36"/>
      <w:bookmarkEnd w:id="37"/>
    </w:p>
    <w:p w14:paraId="59CBA59C" w14:textId="2A174DD3" w:rsidR="007F22C9" w:rsidRPr="00251E02" w:rsidRDefault="007F22C9" w:rsidP="00CF074A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38" w:name="_Ref380659949"/>
      <w:r w:rsidRPr="00251E02">
        <w:rPr>
          <w:rFonts w:asciiTheme="minorHAnsi" w:hAnsiTheme="minorHAnsi" w:cstheme="minorHAnsi"/>
        </w:rPr>
        <w:t>Předmět koupě</w:t>
      </w:r>
      <w:r w:rsidR="00483D68" w:rsidRPr="00251E02">
        <w:rPr>
          <w:rFonts w:asciiTheme="minorHAnsi" w:hAnsiTheme="minorHAnsi" w:cstheme="minorHAnsi"/>
        </w:rPr>
        <w:t xml:space="preserve"> </w:t>
      </w:r>
      <w:r w:rsidRPr="00251E02">
        <w:rPr>
          <w:rFonts w:asciiTheme="minorHAnsi" w:hAnsiTheme="minorHAnsi" w:cstheme="minorHAnsi"/>
        </w:rPr>
        <w:t>musí být prost</w:t>
      </w:r>
      <w:r w:rsidR="00A8118C" w:rsidRPr="00251E02">
        <w:rPr>
          <w:rFonts w:asciiTheme="minorHAnsi" w:hAnsiTheme="minorHAnsi" w:cstheme="minorHAnsi"/>
        </w:rPr>
        <w:t>ý</w:t>
      </w:r>
      <w:r w:rsidRPr="00251E02">
        <w:rPr>
          <w:rFonts w:asciiTheme="minorHAnsi" w:hAnsiTheme="minorHAnsi" w:cstheme="minorHAnsi"/>
        </w:rPr>
        <w:t xml:space="preserve"> všech faktických a právních vad a </w:t>
      </w:r>
      <w:r w:rsidR="00964AE7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 xml:space="preserve">rodávající je povinen zajistit, aby dodáním a užíváním </w:t>
      </w:r>
      <w:r w:rsidR="00404F9C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 xml:space="preserve">ředmětu koupě nebyla porušena práva </w:t>
      </w:r>
      <w:r w:rsidR="00964AE7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>rodávajícího nebo třetích osob vyplývající z práv duševního vlastnictví.</w:t>
      </w:r>
      <w:bookmarkEnd w:id="38"/>
      <w:r w:rsidRPr="00251E02">
        <w:rPr>
          <w:rFonts w:asciiTheme="minorHAnsi" w:hAnsiTheme="minorHAnsi" w:cstheme="minorHAnsi"/>
        </w:rPr>
        <w:t xml:space="preserve"> </w:t>
      </w:r>
      <w:r w:rsidR="008834C9" w:rsidRPr="00251E02">
        <w:rPr>
          <w:rFonts w:asciiTheme="minorHAnsi" w:hAnsiTheme="minorHAnsi" w:cstheme="minorHAnsi"/>
        </w:rPr>
        <w:t xml:space="preserve">Předmět </w:t>
      </w:r>
      <w:r w:rsidR="006332C8" w:rsidRPr="00251E02">
        <w:rPr>
          <w:rFonts w:asciiTheme="minorHAnsi" w:hAnsiTheme="minorHAnsi" w:cstheme="minorHAnsi"/>
        </w:rPr>
        <w:t xml:space="preserve">koupě </w:t>
      </w:r>
      <w:r w:rsidRPr="00251E02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11F68AD" w:rsidR="007F22C9" w:rsidRPr="00EB6DA8" w:rsidRDefault="00CE3E03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9" w:name="_Ref380659994"/>
      <w:bookmarkStart w:id="40" w:name="_Ref480366780"/>
      <w:r w:rsidRPr="00EB6DA8">
        <w:rPr>
          <w:rFonts w:asciiTheme="minorHAnsi" w:hAnsiTheme="minorHAnsi" w:cstheme="minorHAnsi"/>
          <w:szCs w:val="22"/>
        </w:rPr>
        <w:t>P</w:t>
      </w:r>
      <w:r w:rsidR="007F22C9" w:rsidRPr="00EB6DA8">
        <w:rPr>
          <w:rFonts w:asciiTheme="minorHAnsi" w:hAnsiTheme="minorHAnsi" w:cstheme="minorHAnsi"/>
          <w:szCs w:val="22"/>
        </w:rPr>
        <w:t xml:space="preserve">rodávající poskytuje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="007F22C9" w:rsidRPr="00EB6DA8">
        <w:rPr>
          <w:rFonts w:asciiTheme="minorHAnsi" w:hAnsiTheme="minorHAnsi" w:cstheme="minorHAnsi"/>
          <w:szCs w:val="22"/>
        </w:rPr>
        <w:t>upujícímu záruku</w:t>
      </w:r>
      <w:r w:rsidRPr="00EB6DA8">
        <w:rPr>
          <w:rFonts w:asciiTheme="minorHAnsi" w:hAnsiTheme="minorHAnsi" w:cstheme="minorHAnsi"/>
          <w:szCs w:val="22"/>
        </w:rPr>
        <w:t xml:space="preserve"> za </w:t>
      </w:r>
      <w:r w:rsidR="007F4F3B" w:rsidRPr="00EB6DA8">
        <w:rPr>
          <w:rFonts w:asciiTheme="minorHAnsi" w:hAnsiTheme="minorHAnsi" w:cstheme="minorHAnsi"/>
          <w:szCs w:val="22"/>
        </w:rPr>
        <w:t>jakost</w:t>
      </w:r>
      <w:r w:rsidR="00CA1884" w:rsidRPr="00EB6DA8">
        <w:rPr>
          <w:rFonts w:asciiTheme="minorHAnsi" w:hAnsiTheme="minorHAnsi" w:cstheme="minorHAnsi"/>
          <w:szCs w:val="22"/>
        </w:rPr>
        <w:t xml:space="preserve">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="00CA1884" w:rsidRPr="00EB6DA8">
        <w:rPr>
          <w:rFonts w:asciiTheme="minorHAnsi" w:hAnsiTheme="minorHAnsi" w:cstheme="minorHAnsi"/>
          <w:szCs w:val="22"/>
        </w:rPr>
        <w:t>ředmětu koupě</w:t>
      </w:r>
      <w:r w:rsidR="007F4F3B" w:rsidRPr="00EB6DA8">
        <w:rPr>
          <w:rFonts w:asciiTheme="minorHAnsi" w:hAnsiTheme="minorHAnsi" w:cstheme="minorHAnsi"/>
          <w:szCs w:val="22"/>
        </w:rPr>
        <w:t xml:space="preserve">, jíž se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="007F4F3B" w:rsidRPr="00EB6DA8">
        <w:rPr>
          <w:rFonts w:asciiTheme="minorHAnsi" w:hAnsiTheme="minorHAnsi" w:cstheme="minorHAnsi"/>
          <w:szCs w:val="22"/>
        </w:rPr>
        <w:t xml:space="preserve">rodávající </w:t>
      </w:r>
      <w:r w:rsidR="00CD4D23" w:rsidRPr="00EB6DA8">
        <w:rPr>
          <w:rFonts w:asciiTheme="minorHAnsi" w:hAnsiTheme="minorHAnsi" w:cstheme="minorHAnsi"/>
          <w:szCs w:val="22"/>
        </w:rPr>
        <w:t>zaručuje</w:t>
      </w:r>
      <w:r w:rsidR="007F4F3B" w:rsidRPr="00EB6DA8">
        <w:rPr>
          <w:rFonts w:asciiTheme="minorHAnsi" w:hAnsiTheme="minorHAnsi" w:cstheme="minorHAnsi"/>
          <w:szCs w:val="22"/>
        </w:rPr>
        <w:t xml:space="preserve">, že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="007F4F3B" w:rsidRPr="00EB6DA8">
        <w:rPr>
          <w:rFonts w:asciiTheme="minorHAnsi" w:hAnsiTheme="minorHAnsi" w:cstheme="minorHAnsi"/>
          <w:szCs w:val="22"/>
        </w:rPr>
        <w:t>ředmět koupě bud</w:t>
      </w:r>
      <w:r w:rsidR="00A8118C" w:rsidRPr="00EB6DA8">
        <w:rPr>
          <w:rFonts w:asciiTheme="minorHAnsi" w:hAnsiTheme="minorHAnsi" w:cstheme="minorHAnsi"/>
          <w:szCs w:val="22"/>
        </w:rPr>
        <w:t>e</w:t>
      </w:r>
      <w:r w:rsidR="007F4F3B" w:rsidRPr="00EB6DA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B6DA8">
        <w:rPr>
          <w:rFonts w:asciiTheme="minorHAnsi" w:hAnsiTheme="minorHAnsi" w:cstheme="minorHAnsi"/>
          <w:szCs w:val="22"/>
        </w:rPr>
        <w:t>ý</w:t>
      </w:r>
      <w:r w:rsidR="007F4F3B" w:rsidRPr="00EB6DA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8E6919" w:rsidRPr="00EB6DA8">
        <w:rPr>
          <w:rFonts w:asciiTheme="minorHAnsi" w:hAnsiTheme="minorHAnsi" w:cstheme="minorHAnsi"/>
          <w:szCs w:val="22"/>
        </w:rPr>
        <w:t>k</w:t>
      </w:r>
      <w:r w:rsidR="007F4F3B" w:rsidRPr="00EB6DA8">
        <w:rPr>
          <w:rFonts w:asciiTheme="minorHAnsi" w:hAnsiTheme="minorHAnsi" w:cstheme="minorHAnsi"/>
          <w:szCs w:val="22"/>
        </w:rPr>
        <w:t xml:space="preserve">upní smlouvou a že si </w:t>
      </w:r>
      <w:r w:rsidR="007F4F3B" w:rsidRPr="00F1326F">
        <w:rPr>
          <w:rFonts w:asciiTheme="minorHAnsi" w:hAnsiTheme="minorHAnsi" w:cstheme="minorHAnsi"/>
          <w:szCs w:val="22"/>
        </w:rPr>
        <w:t>zachov</w:t>
      </w:r>
      <w:r w:rsidR="00A8118C" w:rsidRPr="00F1326F">
        <w:rPr>
          <w:rFonts w:asciiTheme="minorHAnsi" w:hAnsiTheme="minorHAnsi" w:cstheme="minorHAnsi"/>
          <w:szCs w:val="22"/>
        </w:rPr>
        <w:t>á</w:t>
      </w:r>
      <w:r w:rsidR="007F4F3B" w:rsidRPr="00F1326F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1326F">
        <w:rPr>
          <w:rFonts w:asciiTheme="minorHAnsi" w:hAnsiTheme="minorHAnsi" w:cstheme="minorHAnsi"/>
          <w:szCs w:val="22"/>
        </w:rPr>
        <w:t>v</w:t>
      </w:r>
      <w:r w:rsidR="00E75909" w:rsidRPr="00F1326F">
        <w:rPr>
          <w:rFonts w:asciiTheme="minorHAnsi" w:hAnsiTheme="minorHAnsi" w:cstheme="minorHAnsi"/>
          <w:szCs w:val="22"/>
        </w:rPr>
        <w:t xml:space="preserve">e </w:t>
      </w:r>
      <w:r w:rsidR="00A21720" w:rsidRPr="00F1326F">
        <w:rPr>
          <w:rFonts w:asciiTheme="minorHAnsi" w:hAnsiTheme="minorHAnsi" w:cstheme="minorHAnsi"/>
          <w:szCs w:val="22"/>
        </w:rPr>
        <w:t>s</w:t>
      </w:r>
      <w:r w:rsidR="00E75909" w:rsidRPr="00F1326F">
        <w:rPr>
          <w:rFonts w:asciiTheme="minorHAnsi" w:hAnsiTheme="minorHAnsi" w:cstheme="minorHAnsi"/>
          <w:szCs w:val="22"/>
        </w:rPr>
        <w:t xml:space="preserve">pecifikaci </w:t>
      </w:r>
      <w:r w:rsidR="00632C27" w:rsidRPr="00F1326F">
        <w:rPr>
          <w:rFonts w:asciiTheme="minorHAnsi" w:hAnsiTheme="minorHAnsi" w:cstheme="minorHAnsi"/>
          <w:szCs w:val="22"/>
        </w:rPr>
        <w:t>p</w:t>
      </w:r>
      <w:r w:rsidR="00E75909" w:rsidRPr="00F1326F">
        <w:rPr>
          <w:rFonts w:asciiTheme="minorHAnsi" w:hAnsiTheme="minorHAnsi" w:cstheme="minorHAnsi"/>
          <w:szCs w:val="22"/>
        </w:rPr>
        <w:t>ředmětu koupě</w:t>
      </w:r>
      <w:r w:rsidR="00EB0402" w:rsidRPr="00F1326F">
        <w:rPr>
          <w:rFonts w:asciiTheme="minorHAnsi" w:hAnsiTheme="minorHAnsi" w:cstheme="minorHAnsi"/>
          <w:szCs w:val="22"/>
        </w:rPr>
        <w:t xml:space="preserve"> a nebud</w:t>
      </w:r>
      <w:r w:rsidR="00A8118C" w:rsidRPr="00F1326F">
        <w:rPr>
          <w:rFonts w:asciiTheme="minorHAnsi" w:hAnsiTheme="minorHAnsi" w:cstheme="minorHAnsi"/>
          <w:szCs w:val="22"/>
        </w:rPr>
        <w:t>e</w:t>
      </w:r>
      <w:r w:rsidR="00EB0402" w:rsidRPr="00F1326F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1326F">
        <w:rPr>
          <w:rFonts w:asciiTheme="minorHAnsi" w:hAnsiTheme="minorHAnsi" w:cstheme="minorHAnsi"/>
          <w:szCs w:val="22"/>
        </w:rPr>
        <w:t xml:space="preserve">. </w:t>
      </w:r>
      <w:bookmarkEnd w:id="39"/>
      <w:r w:rsidR="002D6E26" w:rsidRPr="00F1326F">
        <w:rPr>
          <w:rFonts w:asciiTheme="minorHAnsi" w:hAnsiTheme="minorHAnsi" w:cstheme="minorHAnsi"/>
          <w:szCs w:val="22"/>
        </w:rPr>
        <w:t xml:space="preserve">Záruční doba </w:t>
      </w:r>
      <w:r w:rsidR="008C39ED" w:rsidRPr="00F1326F">
        <w:rPr>
          <w:rFonts w:asciiTheme="minorHAnsi" w:hAnsiTheme="minorHAnsi" w:cstheme="minorHAnsi"/>
          <w:szCs w:val="22"/>
        </w:rPr>
        <w:t xml:space="preserve">činí </w:t>
      </w:r>
      <w:r w:rsidR="00010E6F" w:rsidRPr="00F1326F">
        <w:rPr>
          <w:rFonts w:asciiTheme="minorHAnsi" w:hAnsiTheme="minorHAnsi" w:cstheme="minorHAnsi"/>
          <w:b/>
          <w:bCs/>
          <w:szCs w:val="22"/>
        </w:rPr>
        <w:t>24</w:t>
      </w:r>
      <w:r w:rsidR="00E72A30" w:rsidRPr="00F1326F">
        <w:rPr>
          <w:rFonts w:asciiTheme="minorHAnsi" w:hAnsiTheme="minorHAnsi" w:cstheme="minorHAnsi"/>
          <w:b/>
          <w:bCs/>
          <w:szCs w:val="22"/>
        </w:rPr>
        <w:t xml:space="preserve"> měsíců</w:t>
      </w:r>
      <w:r w:rsidR="00010E6F" w:rsidRPr="00F1326F">
        <w:rPr>
          <w:rFonts w:asciiTheme="minorHAnsi" w:hAnsiTheme="minorHAnsi" w:cstheme="minorHAnsi"/>
          <w:b/>
          <w:bCs/>
          <w:szCs w:val="22"/>
        </w:rPr>
        <w:t xml:space="preserve"> </w:t>
      </w:r>
      <w:r w:rsidR="00010E6F" w:rsidRPr="00F1326F">
        <w:rPr>
          <w:rFonts w:asciiTheme="minorHAnsi" w:hAnsiTheme="minorHAnsi" w:cstheme="minorHAnsi"/>
          <w:szCs w:val="22"/>
        </w:rPr>
        <w:t>(v případě, že dodavatel nabídne delší záruční lhůtu, bude upraveno před podpisem smlouvy)</w:t>
      </w:r>
      <w:r w:rsidR="008C39ED" w:rsidRPr="00F1326F">
        <w:rPr>
          <w:rFonts w:asciiTheme="minorHAnsi" w:hAnsiTheme="minorHAnsi" w:cstheme="minorHAnsi"/>
          <w:szCs w:val="22"/>
        </w:rPr>
        <w:t xml:space="preserve"> </w:t>
      </w:r>
      <w:r w:rsidR="00B4276E" w:rsidRPr="00F1326F">
        <w:rPr>
          <w:rFonts w:asciiTheme="minorHAnsi" w:hAnsiTheme="minorHAnsi" w:cstheme="minorHAnsi"/>
          <w:szCs w:val="22"/>
        </w:rPr>
        <w:t>(dále</w:t>
      </w:r>
      <w:r w:rsidR="00B4276E" w:rsidRPr="00EB6DA8">
        <w:rPr>
          <w:rFonts w:asciiTheme="minorHAnsi" w:hAnsiTheme="minorHAnsi" w:cstheme="minorHAnsi"/>
          <w:szCs w:val="22"/>
        </w:rPr>
        <w:t xml:space="preserve"> jen „</w:t>
      </w:r>
      <w:r w:rsidR="007D4200" w:rsidRPr="00EB6DA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B6DA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B6DA8">
        <w:rPr>
          <w:rFonts w:asciiTheme="minorHAnsi" w:hAnsiTheme="minorHAnsi" w:cstheme="minorHAnsi"/>
          <w:szCs w:val="22"/>
        </w:rPr>
        <w:t>“)</w:t>
      </w:r>
      <w:r w:rsidR="002D6E26" w:rsidRPr="00EB6DA8">
        <w:rPr>
          <w:rFonts w:asciiTheme="minorHAnsi" w:hAnsiTheme="minorHAnsi" w:cstheme="minorHAnsi"/>
          <w:szCs w:val="22"/>
        </w:rPr>
        <w:t>.</w:t>
      </w:r>
      <w:r w:rsidR="00EB0402" w:rsidRPr="00EB6DA8">
        <w:rPr>
          <w:rFonts w:asciiTheme="minorHAnsi" w:hAnsiTheme="minorHAnsi" w:cstheme="minorHAnsi"/>
          <w:szCs w:val="22"/>
        </w:rPr>
        <w:t xml:space="preserve"> </w:t>
      </w:r>
      <w:r w:rsidR="005D141D" w:rsidRPr="00EB6DA8">
        <w:rPr>
          <w:rFonts w:asciiTheme="minorHAnsi" w:hAnsiTheme="minorHAnsi" w:cstheme="minorHAnsi"/>
          <w:szCs w:val="22"/>
        </w:rPr>
        <w:t xml:space="preserve">Záruční doba začíná běžet dnem, kdy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="005D141D" w:rsidRPr="00EB6DA8">
        <w:rPr>
          <w:rFonts w:asciiTheme="minorHAnsi" w:hAnsiTheme="minorHAnsi" w:cstheme="minorHAnsi"/>
          <w:szCs w:val="22"/>
        </w:rPr>
        <w:t xml:space="preserve">rodávající splní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="005D141D" w:rsidRPr="00EB6DA8">
        <w:rPr>
          <w:rFonts w:asciiTheme="minorHAnsi" w:hAnsiTheme="minorHAnsi" w:cstheme="minorHAnsi"/>
          <w:szCs w:val="22"/>
        </w:rPr>
        <w:t xml:space="preserve"> </w:t>
      </w:r>
      <w:r w:rsidR="008871CE">
        <w:rPr>
          <w:rFonts w:asciiTheme="minorHAnsi" w:hAnsiTheme="minorHAnsi" w:cstheme="minorHAnsi"/>
          <w:szCs w:val="22"/>
        </w:rPr>
        <w:t>čl. VIII. odst. 1</w:t>
      </w:r>
      <w:r w:rsidR="005D141D" w:rsidRPr="00EB6DA8">
        <w:rPr>
          <w:rFonts w:asciiTheme="minorHAnsi" w:hAnsiTheme="minorHAnsi" w:cstheme="minorHAnsi"/>
          <w:szCs w:val="22"/>
        </w:rPr>
        <w:t xml:space="preserve"> </w:t>
      </w:r>
      <w:r w:rsidR="008E6919" w:rsidRPr="00EB6DA8">
        <w:rPr>
          <w:rFonts w:asciiTheme="minorHAnsi" w:hAnsiTheme="minorHAnsi" w:cstheme="minorHAnsi"/>
          <w:szCs w:val="22"/>
        </w:rPr>
        <w:t>k</w:t>
      </w:r>
      <w:r w:rsidR="005D141D" w:rsidRPr="00EB6DA8">
        <w:rPr>
          <w:rFonts w:asciiTheme="minorHAnsi" w:hAnsiTheme="minorHAnsi" w:cstheme="minorHAnsi"/>
          <w:szCs w:val="22"/>
        </w:rPr>
        <w:t xml:space="preserve">upní smlouvy povinnost odevzdat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="005D141D" w:rsidRPr="00EB6DA8">
        <w:rPr>
          <w:rFonts w:asciiTheme="minorHAnsi" w:hAnsiTheme="minorHAnsi" w:cstheme="minorHAnsi"/>
          <w:szCs w:val="22"/>
        </w:rPr>
        <w:t>ředmět koupě.</w:t>
      </w:r>
      <w:bookmarkEnd w:id="40"/>
    </w:p>
    <w:p w14:paraId="4AF44E05" w14:textId="77777777" w:rsidR="00251E02" w:rsidRDefault="0043528D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B6DA8">
        <w:rPr>
          <w:rFonts w:asciiTheme="minorHAnsi" w:hAnsiTheme="minorHAnsi" w:cstheme="minorHAnsi"/>
          <w:szCs w:val="22"/>
        </w:rPr>
        <w:t xml:space="preserve">vadný, </w:t>
      </w:r>
      <w:r w:rsidRPr="00EB6DA8">
        <w:rPr>
          <w:rFonts w:asciiTheme="minorHAnsi" w:hAnsiTheme="minorHAnsi" w:cstheme="minorHAnsi"/>
          <w:szCs w:val="22"/>
        </w:rPr>
        <w:t>nebude-li:</w:t>
      </w:r>
    </w:p>
    <w:p w14:paraId="64F9A207" w14:textId="1D25B743" w:rsidR="00301B3F" w:rsidRPr="00251E02" w:rsidRDefault="0043528D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51E02">
        <w:rPr>
          <w:rFonts w:asciiTheme="minorHAnsi" w:hAnsiTheme="minorHAnsi" w:cstheme="minorHAnsi"/>
          <w:szCs w:val="22"/>
        </w:rPr>
        <w:t xml:space="preserve">při převzetí </w:t>
      </w:r>
      <w:r w:rsidR="008E6919" w:rsidRPr="00251E02">
        <w:rPr>
          <w:rFonts w:asciiTheme="minorHAnsi" w:hAnsiTheme="minorHAnsi" w:cstheme="minorHAnsi"/>
          <w:szCs w:val="22"/>
        </w:rPr>
        <w:t>k</w:t>
      </w:r>
      <w:r w:rsidRPr="00251E02">
        <w:rPr>
          <w:rFonts w:asciiTheme="minorHAnsi" w:hAnsiTheme="minorHAnsi" w:cstheme="minorHAnsi"/>
          <w:szCs w:val="22"/>
        </w:rPr>
        <w:t>upujícím</w:t>
      </w:r>
      <w:r w:rsidR="006E09CE" w:rsidRPr="00251E02">
        <w:rPr>
          <w:rFonts w:asciiTheme="minorHAnsi" w:hAnsiTheme="minorHAnsi" w:cstheme="minorHAnsi"/>
          <w:szCs w:val="22"/>
        </w:rPr>
        <w:t xml:space="preserve"> </w:t>
      </w:r>
      <w:r w:rsidR="009712FA" w:rsidRPr="00251E02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251E02">
        <w:rPr>
          <w:rFonts w:asciiTheme="minorHAnsi" w:hAnsiTheme="minorHAnsi" w:cstheme="minorHAnsi"/>
          <w:szCs w:val="22"/>
        </w:rPr>
        <w:t>z</w:t>
      </w:r>
      <w:r w:rsidR="009712FA" w:rsidRPr="00251E02">
        <w:rPr>
          <w:rFonts w:asciiTheme="minorHAnsi" w:hAnsiTheme="minorHAnsi" w:cstheme="minorHAnsi"/>
          <w:szCs w:val="22"/>
        </w:rPr>
        <w:t xml:space="preserve">áruční doby </w:t>
      </w:r>
      <w:r w:rsidR="00301B3F" w:rsidRPr="00251E02">
        <w:rPr>
          <w:rFonts w:asciiTheme="minorHAnsi" w:hAnsiTheme="minorHAnsi" w:cstheme="minorHAnsi"/>
          <w:szCs w:val="22"/>
        </w:rPr>
        <w:t xml:space="preserve">mít vlastnosti </w:t>
      </w:r>
      <w:r w:rsidR="009712FA" w:rsidRPr="00251E02">
        <w:rPr>
          <w:rFonts w:asciiTheme="minorHAnsi" w:hAnsiTheme="minorHAnsi" w:cstheme="minorHAnsi"/>
          <w:szCs w:val="22"/>
        </w:rPr>
        <w:t>sjednané</w:t>
      </w:r>
      <w:r w:rsidR="00301B3F" w:rsidRPr="00251E02">
        <w:rPr>
          <w:rFonts w:asciiTheme="minorHAnsi" w:hAnsiTheme="minorHAnsi" w:cstheme="minorHAnsi"/>
          <w:szCs w:val="22"/>
        </w:rPr>
        <w:t xml:space="preserve"> </w:t>
      </w:r>
      <w:r w:rsidR="008E6919" w:rsidRPr="00251E02">
        <w:rPr>
          <w:rFonts w:asciiTheme="minorHAnsi" w:hAnsiTheme="minorHAnsi" w:cstheme="minorHAnsi"/>
          <w:szCs w:val="22"/>
        </w:rPr>
        <w:t>k</w:t>
      </w:r>
      <w:r w:rsidR="00301B3F" w:rsidRPr="00251E02">
        <w:rPr>
          <w:rFonts w:asciiTheme="minorHAnsi" w:hAnsiTheme="minorHAnsi" w:cstheme="minorHAnsi"/>
          <w:szCs w:val="22"/>
        </w:rPr>
        <w:t xml:space="preserve">upní smlouvou </w:t>
      </w:r>
      <w:r w:rsidR="006E09CE" w:rsidRPr="00251E02">
        <w:rPr>
          <w:rFonts w:asciiTheme="minorHAnsi" w:hAnsiTheme="minorHAnsi" w:cstheme="minorHAnsi"/>
          <w:szCs w:val="22"/>
        </w:rPr>
        <w:t>nebo</w:t>
      </w:r>
    </w:p>
    <w:p w14:paraId="57C9D031" w14:textId="3B509076" w:rsidR="00301B3F" w:rsidRPr="00EB6DA8" w:rsidRDefault="009712FA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při převzetí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upujícím nebo kdykoli v průběhu </w:t>
      </w:r>
      <w:r w:rsidR="007D4200" w:rsidRPr="00EB6DA8">
        <w:rPr>
          <w:rFonts w:asciiTheme="minorHAnsi" w:hAnsiTheme="minorHAnsi" w:cstheme="minorHAnsi"/>
          <w:szCs w:val="22"/>
        </w:rPr>
        <w:t>z</w:t>
      </w:r>
      <w:r w:rsidRPr="00EB6DA8">
        <w:rPr>
          <w:rFonts w:asciiTheme="minorHAnsi" w:hAnsiTheme="minorHAnsi" w:cstheme="minorHAnsi"/>
          <w:szCs w:val="22"/>
        </w:rPr>
        <w:t xml:space="preserve">áruční doby </w:t>
      </w:r>
      <w:r w:rsidR="00301B3F" w:rsidRPr="00EB6DA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8E6919" w:rsidRPr="00EB6DA8">
        <w:rPr>
          <w:rFonts w:asciiTheme="minorHAnsi" w:hAnsiTheme="minorHAnsi" w:cstheme="minorHAnsi"/>
          <w:szCs w:val="22"/>
        </w:rPr>
        <w:t>k</w:t>
      </w:r>
      <w:r w:rsidR="00301B3F" w:rsidRPr="00EB6DA8">
        <w:rPr>
          <w:rFonts w:asciiTheme="minorHAnsi" w:hAnsiTheme="minorHAnsi" w:cstheme="minorHAnsi"/>
          <w:szCs w:val="22"/>
        </w:rPr>
        <w:t>upní smlouvou nebo</w:t>
      </w:r>
    </w:p>
    <w:p w14:paraId="7444C5FC" w14:textId="75A03839" w:rsidR="0043528D" w:rsidRPr="00EB6DA8" w:rsidRDefault="009712FA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při převzetí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upujícím nebo kdykoli v průběhu </w:t>
      </w:r>
      <w:r w:rsidR="007D4200" w:rsidRPr="00EB6DA8">
        <w:rPr>
          <w:rFonts w:asciiTheme="minorHAnsi" w:hAnsiTheme="minorHAnsi" w:cstheme="minorHAnsi"/>
          <w:szCs w:val="22"/>
        </w:rPr>
        <w:t>z</w:t>
      </w:r>
      <w:r w:rsidRPr="00EB6DA8">
        <w:rPr>
          <w:rFonts w:asciiTheme="minorHAnsi" w:hAnsiTheme="minorHAnsi" w:cstheme="minorHAnsi"/>
          <w:szCs w:val="22"/>
        </w:rPr>
        <w:t>áruční doby prostý právních vad</w:t>
      </w:r>
      <w:r w:rsidR="0043528D" w:rsidRPr="00EB6DA8">
        <w:rPr>
          <w:rFonts w:asciiTheme="minorHAnsi" w:hAnsiTheme="minorHAnsi" w:cstheme="minorHAnsi"/>
          <w:szCs w:val="22"/>
        </w:rPr>
        <w:t>.</w:t>
      </w:r>
    </w:p>
    <w:p w14:paraId="1D502CFE" w14:textId="78C437A6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1" w:name="_Ref383156074"/>
      <w:r w:rsidRPr="00EB6DA8">
        <w:rPr>
          <w:rFonts w:asciiTheme="minorHAnsi" w:hAnsiTheme="minorHAnsi" w:cstheme="minorHAnsi"/>
          <w:szCs w:val="22"/>
        </w:rPr>
        <w:t xml:space="preserve">Kupující má práva z vadného plnění i v případě, jedná-li se o vadu, kterou musel s vynaložením obvyklé pozornosti poznat již při uzavření </w:t>
      </w:r>
      <w:r w:rsidR="008E6919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</w:t>
      </w:r>
      <w:r w:rsidR="003F35EE" w:rsidRPr="00EB6DA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="003F35EE" w:rsidRPr="00EB6DA8">
        <w:rPr>
          <w:rFonts w:asciiTheme="minorHAnsi" w:hAnsiTheme="minorHAnsi" w:cstheme="minorHAnsi"/>
          <w:szCs w:val="22"/>
        </w:rPr>
        <w:t>ředmětu koupě</w:t>
      </w:r>
      <w:r w:rsidRPr="00EB6DA8">
        <w:rPr>
          <w:rFonts w:asciiTheme="minorHAnsi" w:hAnsiTheme="minorHAnsi" w:cstheme="minorHAnsi"/>
          <w:szCs w:val="22"/>
        </w:rPr>
        <w:t>.</w:t>
      </w:r>
      <w:bookmarkEnd w:id="41"/>
    </w:p>
    <w:p w14:paraId="10C6BA39" w14:textId="06CAE1E7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nenese odpovědnost za vady způsobené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upujícím nebo třetími osobami, ledaže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 nebo takové osoby postupovaly v souladu s </w:t>
      </w:r>
      <w:r w:rsidR="00CE3E03" w:rsidRPr="00EB6DA8">
        <w:rPr>
          <w:rFonts w:asciiTheme="minorHAnsi" w:hAnsiTheme="minorHAnsi" w:cstheme="minorHAnsi"/>
          <w:szCs w:val="22"/>
        </w:rPr>
        <w:t>dokumenty</w:t>
      </w:r>
      <w:r w:rsidRPr="00EB6DA8">
        <w:rPr>
          <w:rFonts w:asciiTheme="minorHAnsi" w:hAnsiTheme="minorHAnsi" w:cstheme="minorHAnsi"/>
          <w:szCs w:val="22"/>
        </w:rPr>
        <w:t xml:space="preserve"> nebo pokyny, k</w:t>
      </w:r>
      <w:r w:rsidR="00CE3E03" w:rsidRPr="00EB6DA8">
        <w:rPr>
          <w:rFonts w:asciiTheme="minorHAnsi" w:hAnsiTheme="minorHAnsi" w:cstheme="minorHAnsi"/>
          <w:szCs w:val="22"/>
        </w:rPr>
        <w:t>teré obdržel</w:t>
      </w:r>
      <w:r w:rsidR="00877953" w:rsidRPr="00EB6DA8">
        <w:rPr>
          <w:rFonts w:asciiTheme="minorHAnsi" w:hAnsiTheme="minorHAnsi" w:cstheme="minorHAnsi"/>
          <w:szCs w:val="22"/>
        </w:rPr>
        <w:t>y</w:t>
      </w:r>
      <w:r w:rsidR="00CE3E03" w:rsidRPr="00EB6DA8">
        <w:rPr>
          <w:rFonts w:asciiTheme="minorHAnsi" w:hAnsiTheme="minorHAnsi" w:cstheme="minorHAnsi"/>
          <w:szCs w:val="22"/>
        </w:rPr>
        <w:t xml:space="preserve"> od</w:t>
      </w:r>
      <w:r w:rsidR="00896443" w:rsidRPr="00EB6DA8">
        <w:rPr>
          <w:rFonts w:asciiTheme="minorHAnsi" w:hAnsiTheme="minorHAnsi" w:cstheme="minorHAnsi"/>
          <w:szCs w:val="22"/>
        </w:rPr>
        <w:t> 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="00CE3E03" w:rsidRPr="00EB6DA8">
        <w:rPr>
          <w:rFonts w:asciiTheme="minorHAnsi" w:hAnsiTheme="minorHAnsi" w:cstheme="minorHAnsi"/>
          <w:szCs w:val="22"/>
        </w:rPr>
        <w:t>rodávajícího.</w:t>
      </w:r>
    </w:p>
    <w:p w14:paraId="43BAFCD7" w14:textId="4DAD68E8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lastRenderedPageBreak/>
        <w:t xml:space="preserve">Kupující nemá práva z vadného plnění, způsobila-li vadu po přechodu nebezpečí škody na věci na </w:t>
      </w:r>
      <w:r w:rsidR="00964AE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upujícího vnější událost. To neplatí, způsobil-li vadu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 nebo jakákoliv třetí osoba, jejímž prostřednictvím plnil své povinnosti vyplývající z </w:t>
      </w:r>
      <w:r w:rsidR="008E6919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smlouvy.</w:t>
      </w:r>
    </w:p>
    <w:p w14:paraId="67A78D75" w14:textId="5C093DCD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neodpovídá za vady spočívající v opotřebení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ředmět koupě.</w:t>
      </w:r>
    </w:p>
    <w:p w14:paraId="371E2802" w14:textId="5B239D40" w:rsidR="002248D0" w:rsidRPr="00EB6DA8" w:rsidRDefault="00C8035A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odpovídá za vady spočívající v opotřebení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B6DA8">
        <w:rPr>
          <w:rFonts w:asciiTheme="minorHAnsi" w:hAnsiTheme="minorHAnsi" w:cstheme="minorHAnsi"/>
          <w:szCs w:val="22"/>
        </w:rPr>
        <w:t>z</w:t>
      </w:r>
      <w:r w:rsidRPr="00EB6DA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8E6919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upní smlouvy na jakost a provedení </w:t>
      </w:r>
      <w:r w:rsidR="008E6919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ředmětu koupě nemělo dojít.</w:t>
      </w:r>
      <w:bookmarkStart w:id="42" w:name="_Toc380671109"/>
    </w:p>
    <w:p w14:paraId="1AF19A7D" w14:textId="77777777" w:rsidR="007F22C9" w:rsidRPr="00EB6DA8" w:rsidRDefault="007F22C9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43" w:name="_Toc383117521"/>
      <w:r w:rsidRPr="00EB6DA8">
        <w:rPr>
          <w:rFonts w:asciiTheme="minorHAnsi" w:hAnsiTheme="minorHAnsi" w:cstheme="minorHAnsi"/>
          <w:szCs w:val="22"/>
        </w:rPr>
        <w:t>UPLATNĚNÍ PRÁV Z VADNÉHO PLNĚNÍ</w:t>
      </w:r>
      <w:bookmarkEnd w:id="42"/>
      <w:bookmarkEnd w:id="43"/>
    </w:p>
    <w:p w14:paraId="0CEFCF07" w14:textId="49C06D10" w:rsidR="007F22C9" w:rsidRPr="00251E02" w:rsidRDefault="003D3828" w:rsidP="00CF074A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44" w:name="_Ref380414033"/>
      <w:r w:rsidRPr="00251E02">
        <w:rPr>
          <w:rFonts w:asciiTheme="minorHAnsi" w:hAnsiTheme="minorHAnsi" w:cstheme="minorHAnsi"/>
        </w:rPr>
        <w:t xml:space="preserve">Má-li </w:t>
      </w:r>
      <w:r w:rsidR="008E6919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>ředmět koupě vad</w:t>
      </w:r>
      <w:r w:rsidR="00894E39" w:rsidRPr="00251E02">
        <w:rPr>
          <w:rFonts w:asciiTheme="minorHAnsi" w:hAnsiTheme="minorHAnsi" w:cstheme="minorHAnsi"/>
        </w:rPr>
        <w:t>u</w:t>
      </w:r>
      <w:r w:rsidRPr="00251E02">
        <w:rPr>
          <w:rFonts w:asciiTheme="minorHAnsi" w:hAnsiTheme="minorHAnsi" w:cstheme="minorHAnsi"/>
        </w:rPr>
        <w:t xml:space="preserve"> a o</w:t>
      </w:r>
      <w:r w:rsidR="007F22C9" w:rsidRPr="00251E02">
        <w:rPr>
          <w:rFonts w:asciiTheme="minorHAnsi" w:hAnsiTheme="minorHAnsi" w:cstheme="minorHAnsi"/>
        </w:rPr>
        <w:t xml:space="preserve">dpovídá-li </w:t>
      </w:r>
      <w:r w:rsidR="008E6919" w:rsidRPr="00251E02">
        <w:rPr>
          <w:rFonts w:asciiTheme="minorHAnsi" w:hAnsiTheme="minorHAnsi" w:cstheme="minorHAnsi"/>
        </w:rPr>
        <w:t>p</w:t>
      </w:r>
      <w:r w:rsidR="007F22C9" w:rsidRPr="00251E02">
        <w:rPr>
          <w:rFonts w:asciiTheme="minorHAnsi" w:hAnsiTheme="minorHAnsi" w:cstheme="minorHAnsi"/>
        </w:rPr>
        <w:t>rodávající za</w:t>
      </w:r>
      <w:r w:rsidRPr="00251E02">
        <w:rPr>
          <w:rFonts w:asciiTheme="minorHAnsi" w:hAnsiTheme="minorHAnsi" w:cstheme="minorHAnsi"/>
        </w:rPr>
        <w:t xml:space="preserve"> tyto</w:t>
      </w:r>
      <w:r w:rsidR="007F22C9" w:rsidRPr="00251E02">
        <w:rPr>
          <w:rFonts w:asciiTheme="minorHAnsi" w:hAnsiTheme="minorHAnsi" w:cstheme="minorHAnsi"/>
        </w:rPr>
        <w:t xml:space="preserve"> vady </w:t>
      </w:r>
      <w:r w:rsidR="00632C27" w:rsidRPr="00251E02">
        <w:rPr>
          <w:rFonts w:asciiTheme="minorHAnsi" w:hAnsiTheme="minorHAnsi" w:cstheme="minorHAnsi"/>
        </w:rPr>
        <w:t>p</w:t>
      </w:r>
      <w:r w:rsidR="007F22C9" w:rsidRPr="00251E02">
        <w:rPr>
          <w:rFonts w:asciiTheme="minorHAnsi" w:hAnsiTheme="minorHAnsi" w:cstheme="minorHAnsi"/>
        </w:rPr>
        <w:t xml:space="preserve">ředmětu koupě, má </w:t>
      </w:r>
      <w:r w:rsidR="00A66698" w:rsidRPr="00251E02">
        <w:rPr>
          <w:rFonts w:asciiTheme="minorHAnsi" w:hAnsiTheme="minorHAnsi" w:cstheme="minorHAnsi"/>
        </w:rPr>
        <w:t>k</w:t>
      </w:r>
      <w:r w:rsidR="007F22C9" w:rsidRPr="00251E02">
        <w:rPr>
          <w:rFonts w:asciiTheme="minorHAnsi" w:hAnsiTheme="minorHAnsi" w:cstheme="minorHAnsi"/>
        </w:rPr>
        <w:t>upující práva z vadného plnění.</w:t>
      </w:r>
      <w:bookmarkEnd w:id="44"/>
    </w:p>
    <w:p w14:paraId="1F1EB330" w14:textId="66AB8906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Kupující je oprávněn vady reklamovat u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rodávajícího jakýmkoliv způsobem. Prodávající je povinen přijetí reklamace bez zbytečného odkladu </w:t>
      </w:r>
      <w:r w:rsidR="00C73A89" w:rsidRPr="00EB6DA8">
        <w:rPr>
          <w:rFonts w:asciiTheme="minorHAnsi" w:hAnsiTheme="minorHAnsi" w:cstheme="minorHAnsi"/>
          <w:szCs w:val="22"/>
        </w:rPr>
        <w:t xml:space="preserve">písemně </w:t>
      </w:r>
      <w:r w:rsidRPr="00EB6DA8">
        <w:rPr>
          <w:rFonts w:asciiTheme="minorHAnsi" w:hAnsiTheme="minorHAnsi" w:cstheme="minorHAnsi"/>
          <w:szCs w:val="22"/>
        </w:rPr>
        <w:t xml:space="preserve">potvrdit. V reklamaci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 uvede popis vady nebo uvede, jak se vada projevuje.</w:t>
      </w:r>
    </w:p>
    <w:p w14:paraId="0EDEBB04" w14:textId="3805B418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rodávajícímu nejpozději v poslední den </w:t>
      </w:r>
      <w:r w:rsidR="007D4200" w:rsidRPr="00EB6DA8">
        <w:rPr>
          <w:rFonts w:asciiTheme="minorHAnsi" w:hAnsiTheme="minorHAnsi" w:cstheme="minorHAnsi"/>
          <w:szCs w:val="22"/>
        </w:rPr>
        <w:t>z</w:t>
      </w:r>
      <w:r w:rsidRPr="00EB6DA8">
        <w:rPr>
          <w:rFonts w:asciiTheme="minorHAnsi" w:hAnsiTheme="minorHAnsi" w:cstheme="minorHAnsi"/>
          <w:szCs w:val="22"/>
        </w:rPr>
        <w:t>áruční doby</w:t>
      </w:r>
      <w:r w:rsidR="003D3828" w:rsidRPr="00EB6DA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B6DA8">
        <w:rPr>
          <w:rFonts w:asciiTheme="minorHAnsi" w:hAnsiTheme="minorHAnsi" w:cstheme="minorHAnsi"/>
          <w:szCs w:val="22"/>
        </w:rPr>
        <w:t>z</w:t>
      </w:r>
      <w:r w:rsidR="003D3828" w:rsidRPr="00EB6DA8">
        <w:rPr>
          <w:rFonts w:asciiTheme="minorHAnsi" w:hAnsiTheme="minorHAnsi" w:cstheme="minorHAnsi"/>
          <w:szCs w:val="22"/>
        </w:rPr>
        <w:t>áruční doby</w:t>
      </w:r>
      <w:r w:rsidRPr="00EB6DA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B6DA8">
        <w:rPr>
          <w:rFonts w:asciiTheme="minorHAnsi" w:hAnsiTheme="minorHAnsi" w:cstheme="minorHAnsi"/>
          <w:szCs w:val="22"/>
        </w:rPr>
        <w:t>z</w:t>
      </w:r>
      <w:r w:rsidRPr="00EB6DA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rodávajícímu nejblíže následující pracovní den</w:t>
      </w:r>
      <w:r w:rsidR="00C73A89" w:rsidRPr="00EB6DA8">
        <w:rPr>
          <w:rFonts w:asciiTheme="minorHAnsi" w:hAnsiTheme="minorHAnsi" w:cstheme="minorHAnsi"/>
          <w:szCs w:val="22"/>
        </w:rPr>
        <w:t>,</w:t>
      </w:r>
      <w:r w:rsidR="003D3828" w:rsidRPr="00EB6DA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B6DA8">
        <w:rPr>
          <w:rFonts w:asciiTheme="minorHAnsi" w:hAnsiTheme="minorHAnsi" w:cstheme="minorHAnsi"/>
          <w:szCs w:val="22"/>
        </w:rPr>
        <w:t>.</w:t>
      </w:r>
    </w:p>
    <w:p w14:paraId="097F33AC" w14:textId="098C819E" w:rsidR="007F22C9" w:rsidRPr="00EB6DA8" w:rsidRDefault="007F22C9" w:rsidP="00CF074A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5" w:name="_Ref380667242"/>
      <w:r w:rsidRPr="00EB6DA8">
        <w:rPr>
          <w:rFonts w:asciiTheme="minorHAnsi" w:hAnsiTheme="minorHAnsi" w:cstheme="minorHAnsi"/>
          <w:szCs w:val="22"/>
        </w:rPr>
        <w:t xml:space="preserve">Má-li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 koupě vady, za které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odpovídá, má </w:t>
      </w:r>
      <w:r w:rsidR="00964AE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 právo</w:t>
      </w:r>
      <w:bookmarkEnd w:id="45"/>
    </w:p>
    <w:p w14:paraId="6FEE03F4" w14:textId="7C98A75B" w:rsidR="00867B5F" w:rsidRPr="00EB6DA8" w:rsidRDefault="00867B5F" w:rsidP="00CF074A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koupě, může </w:t>
      </w:r>
      <w:r w:rsidR="00964AE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požadovat jen výměnu takové části; není-li to možné, může odstoupit od </w:t>
      </w:r>
      <w:r w:rsidR="008E6919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smlouvy,</w:t>
      </w:r>
      <w:r w:rsidR="0030394F" w:rsidRPr="00EB6DA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B6DA8" w:rsidRDefault="00867B5F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B6DA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B6DA8">
        <w:rPr>
          <w:rFonts w:asciiTheme="minorHAnsi" w:hAnsiTheme="minorHAnsi" w:cstheme="minorHAnsi"/>
          <w:color w:val="000000"/>
          <w:szCs w:val="22"/>
        </w:rPr>
        <w:t>p</w:t>
      </w:r>
      <w:r w:rsidRPr="00EB6DA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B6DA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B6DA8" w:rsidRDefault="007F22C9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na odstranění v</w:t>
      </w:r>
      <w:r w:rsidR="006A760C" w:rsidRPr="00EB6DA8">
        <w:rPr>
          <w:rFonts w:asciiTheme="minorHAnsi" w:hAnsiTheme="minorHAnsi" w:cstheme="minorHAnsi"/>
          <w:szCs w:val="22"/>
        </w:rPr>
        <w:t>ady</w:t>
      </w:r>
      <w:r w:rsidR="00867B5F" w:rsidRPr="00EB6DA8">
        <w:rPr>
          <w:rFonts w:asciiTheme="minorHAnsi" w:hAnsiTheme="minorHAnsi" w:cstheme="minorHAnsi"/>
          <w:szCs w:val="22"/>
        </w:rPr>
        <w:t xml:space="preserve"> bezplatnou</w:t>
      </w:r>
      <w:r w:rsidR="006A760C" w:rsidRPr="00EB6DA8">
        <w:rPr>
          <w:rFonts w:asciiTheme="minorHAnsi" w:hAnsiTheme="minorHAnsi" w:cstheme="minorHAnsi"/>
          <w:szCs w:val="22"/>
        </w:rPr>
        <w:t xml:space="preserve"> opravou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="006A760C" w:rsidRPr="00EB6DA8">
        <w:rPr>
          <w:rFonts w:asciiTheme="minorHAnsi" w:hAnsiTheme="minorHAnsi" w:cstheme="minorHAnsi"/>
          <w:szCs w:val="22"/>
        </w:rPr>
        <w:t>ředmětu koupě</w:t>
      </w:r>
      <w:r w:rsidRPr="00EB6DA8">
        <w:rPr>
          <w:rFonts w:asciiTheme="minorHAnsi" w:hAnsiTheme="minorHAnsi" w:cstheme="minorHAnsi"/>
          <w:szCs w:val="22"/>
        </w:rPr>
        <w:t>,</w:t>
      </w:r>
      <w:r w:rsidR="0030394F" w:rsidRPr="00EB6DA8">
        <w:rPr>
          <w:rFonts w:asciiTheme="minorHAnsi" w:hAnsiTheme="minorHAnsi" w:cstheme="minorHAnsi"/>
          <w:szCs w:val="22"/>
        </w:rPr>
        <w:t xml:space="preserve"> nebo</w:t>
      </w:r>
    </w:p>
    <w:p w14:paraId="0351CCA4" w14:textId="77777777" w:rsidR="00251E02" w:rsidRDefault="007F22C9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B6DA8">
        <w:rPr>
          <w:rFonts w:asciiTheme="minorHAnsi" w:hAnsiTheme="minorHAnsi" w:cstheme="minorHAnsi"/>
          <w:szCs w:val="22"/>
        </w:rPr>
        <w:t>c</w:t>
      </w:r>
      <w:r w:rsidR="009E6775" w:rsidRPr="00EB6DA8">
        <w:rPr>
          <w:rFonts w:asciiTheme="minorHAnsi" w:hAnsiTheme="minorHAnsi" w:cstheme="minorHAnsi"/>
          <w:szCs w:val="22"/>
        </w:rPr>
        <w:t>eny</w:t>
      </w:r>
      <w:r w:rsidRPr="00EB6DA8">
        <w:rPr>
          <w:rFonts w:asciiTheme="minorHAnsi" w:hAnsiTheme="minorHAnsi" w:cstheme="minorHAnsi"/>
          <w:szCs w:val="22"/>
        </w:rPr>
        <w:t>, nebo</w:t>
      </w:r>
    </w:p>
    <w:p w14:paraId="53748C13" w14:textId="6857973C" w:rsidR="007F22C9" w:rsidRPr="00251E02" w:rsidRDefault="007F22C9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51E02">
        <w:rPr>
          <w:rFonts w:asciiTheme="minorHAnsi" w:hAnsiTheme="minorHAnsi" w:cstheme="minorHAnsi"/>
          <w:szCs w:val="22"/>
        </w:rPr>
        <w:t xml:space="preserve">odstoupit od </w:t>
      </w:r>
      <w:r w:rsidR="008E6919" w:rsidRPr="00251E02">
        <w:rPr>
          <w:rFonts w:asciiTheme="minorHAnsi" w:hAnsiTheme="minorHAnsi" w:cstheme="minorHAnsi"/>
          <w:szCs w:val="22"/>
        </w:rPr>
        <w:t>k</w:t>
      </w:r>
      <w:r w:rsidRPr="00251E02">
        <w:rPr>
          <w:rFonts w:asciiTheme="minorHAnsi" w:hAnsiTheme="minorHAnsi" w:cstheme="minorHAnsi"/>
          <w:szCs w:val="22"/>
        </w:rPr>
        <w:t>upní smlouvy.</w:t>
      </w:r>
    </w:p>
    <w:p w14:paraId="4B26B52F" w14:textId="6B541152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B6DA8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B6DA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EB6DA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B6DA8">
        <w:rPr>
          <w:rFonts w:asciiTheme="minorHAnsi" w:hAnsiTheme="minorHAnsi" w:cstheme="minorHAnsi"/>
          <w:color w:val="000000"/>
          <w:szCs w:val="22"/>
        </w:rPr>
        <w:t>p</w:t>
      </w:r>
      <w:r w:rsidRPr="00EB6DA8">
        <w:rPr>
          <w:rFonts w:asciiTheme="minorHAnsi" w:hAnsiTheme="minorHAnsi" w:cstheme="minorHAnsi"/>
          <w:color w:val="000000"/>
          <w:szCs w:val="22"/>
        </w:rPr>
        <w:t>ředmětu koupě nebo</w:t>
      </w:r>
      <w:r w:rsidR="00CF074A">
        <w:rPr>
          <w:rFonts w:asciiTheme="minorHAnsi" w:hAnsiTheme="minorHAnsi" w:cstheme="minorHAnsi"/>
          <w:color w:val="000000"/>
          <w:szCs w:val="22"/>
        </w:rPr>
        <w:t> </w:t>
      </w:r>
      <w:r w:rsidR="006A760C" w:rsidRPr="00EB6DA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EB6DA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B6DA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EB6DA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B6DA8">
        <w:rPr>
          <w:rFonts w:asciiTheme="minorHAnsi" w:hAnsiTheme="minorHAnsi" w:cstheme="minorHAnsi"/>
          <w:color w:val="000000"/>
          <w:szCs w:val="22"/>
        </w:rPr>
        <w:t>znovu</w:t>
      </w:r>
      <w:r w:rsidRPr="00EB6DA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 w:rsidR="00A66698" w:rsidRPr="00EB6DA8">
        <w:rPr>
          <w:rFonts w:asciiTheme="minorHAnsi" w:hAnsiTheme="minorHAnsi" w:cstheme="minorHAnsi"/>
          <w:color w:val="000000"/>
          <w:szCs w:val="22"/>
        </w:rPr>
        <w:t>k</w:t>
      </w:r>
      <w:r w:rsidRPr="00EB6DA8">
        <w:rPr>
          <w:rFonts w:asciiTheme="minorHAnsi" w:hAnsiTheme="minorHAnsi" w:cstheme="minorHAnsi"/>
          <w:color w:val="000000"/>
          <w:szCs w:val="22"/>
        </w:rPr>
        <w:t xml:space="preserve">upující řádně užívat </w:t>
      </w:r>
      <w:r w:rsidR="00DF170B" w:rsidRPr="00EB6DA8">
        <w:rPr>
          <w:rFonts w:asciiTheme="minorHAnsi" w:hAnsiTheme="minorHAnsi" w:cstheme="minorHAnsi"/>
          <w:color w:val="000000"/>
          <w:szCs w:val="22"/>
        </w:rPr>
        <w:t>p</w:t>
      </w:r>
      <w:r w:rsidRPr="00EB6DA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466CD9C0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Kupující sdělí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rodávajícímu volbu nároku z vady v reklamaci, nebo bez zbytečného odkladu po reklamaci. Provedenou volbu nemůže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změnit bez souhlasu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rodávajícího; to neplatí, žádal-li </w:t>
      </w:r>
      <w:r w:rsidR="008E6919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 opravu vady, která se ukáže jako neopravitelná.</w:t>
      </w:r>
    </w:p>
    <w:p w14:paraId="6CFAE593" w14:textId="026AEF18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Nesdělí-li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rodávajícímu, jaké právo si zvolil ani bez zbytečného odkladu poté, co jej k tomu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vyzval, </w:t>
      </w:r>
      <w:r w:rsidR="009C31D6" w:rsidRPr="00EB6DA8">
        <w:rPr>
          <w:rFonts w:asciiTheme="minorHAnsi" w:hAnsiTheme="minorHAnsi" w:cstheme="minorHAnsi"/>
          <w:szCs w:val="22"/>
        </w:rPr>
        <w:t>musí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 odstranit vady</w:t>
      </w:r>
      <w:r w:rsidR="009C31D6" w:rsidRPr="00EB6DA8">
        <w:rPr>
          <w:rFonts w:asciiTheme="minorHAnsi" w:hAnsiTheme="minorHAnsi" w:cstheme="minorHAnsi"/>
          <w:szCs w:val="22"/>
        </w:rPr>
        <w:t>, a to</w:t>
      </w:r>
      <w:r w:rsidRPr="00EB6DA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upujícímu způsobit nepřiměřené náklady.</w:t>
      </w:r>
    </w:p>
    <w:p w14:paraId="47227DBD" w14:textId="0CC0927B" w:rsidR="002248D0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lastRenderedPageBreak/>
        <w:t xml:space="preserve">Kupující má </w:t>
      </w:r>
      <w:r w:rsidR="002B2D24" w:rsidRPr="00EB6DA8">
        <w:rPr>
          <w:rFonts w:asciiTheme="minorHAnsi" w:hAnsiTheme="minorHAnsi" w:cstheme="minorHAnsi"/>
          <w:szCs w:val="22"/>
        </w:rPr>
        <w:t>právo</w:t>
      </w:r>
      <w:r w:rsidRPr="00EB6DA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rodávajícímu.</w:t>
      </w:r>
      <w:bookmarkStart w:id="46" w:name="_Toc380671110"/>
    </w:p>
    <w:p w14:paraId="2AC32C9C" w14:textId="77777777" w:rsidR="007F22C9" w:rsidRPr="00EB6DA8" w:rsidRDefault="007F22C9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47" w:name="_Toc383117522"/>
      <w:r w:rsidRPr="00EB6DA8">
        <w:rPr>
          <w:rFonts w:asciiTheme="minorHAnsi" w:hAnsiTheme="minorHAnsi" w:cstheme="minorHAnsi"/>
          <w:szCs w:val="22"/>
        </w:rPr>
        <w:t>PODMÍNKY ODSTRANĚNÍ VAD</w:t>
      </w:r>
      <w:bookmarkEnd w:id="46"/>
      <w:bookmarkEnd w:id="47"/>
    </w:p>
    <w:p w14:paraId="26FE093A" w14:textId="3798E66C" w:rsidR="008C39ED" w:rsidRPr="00251E02" w:rsidRDefault="008C39ED" w:rsidP="00CF074A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48" w:name="_Ref474502467"/>
      <w:r w:rsidRPr="00251E02">
        <w:rPr>
          <w:rFonts w:asciiTheme="minorHAnsi" w:hAnsiTheme="minorHAnsi" w:cstheme="minorHAnsi"/>
        </w:rPr>
        <w:t xml:space="preserve">Prodávající je povinen odstranit </w:t>
      </w:r>
      <w:r w:rsidR="00A66698" w:rsidRPr="00251E02">
        <w:rPr>
          <w:rFonts w:asciiTheme="minorHAnsi" w:hAnsiTheme="minorHAnsi" w:cstheme="minorHAnsi"/>
        </w:rPr>
        <w:t>k</w:t>
      </w:r>
      <w:r w:rsidRPr="00251E02">
        <w:rPr>
          <w:rFonts w:asciiTheme="minorHAnsi" w:hAnsiTheme="minorHAnsi" w:cstheme="minorHAnsi"/>
        </w:rPr>
        <w:t xml:space="preserve">upujícím reklamovanou vadu nejpozději do </w:t>
      </w:r>
      <w:r w:rsidRPr="00251E02">
        <w:rPr>
          <w:rFonts w:asciiTheme="minorHAnsi" w:hAnsiTheme="minorHAnsi" w:cstheme="minorHAnsi"/>
          <w:lang w:eastAsia="en-US" w:bidi="en-US"/>
        </w:rPr>
        <w:t>15</w:t>
      </w:r>
      <w:r w:rsidRPr="00251E02">
        <w:rPr>
          <w:rFonts w:asciiTheme="minorHAnsi" w:hAnsiTheme="minorHAnsi" w:cstheme="minorHAnsi"/>
        </w:rPr>
        <w:t xml:space="preserve"> dnů ode dne oznámení vady </w:t>
      </w:r>
      <w:r w:rsidR="00632C27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>rodávajícímu.</w:t>
      </w:r>
      <w:bookmarkEnd w:id="48"/>
    </w:p>
    <w:p w14:paraId="01829E65" w14:textId="6700433F" w:rsidR="008C39ED" w:rsidRPr="00EB6DA8" w:rsidRDefault="008C39ED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9" w:name="_Ref396897615"/>
      <w:r w:rsidRPr="00EB6DA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 oprávněn</w:t>
      </w:r>
      <w:bookmarkEnd w:id="49"/>
      <w:r w:rsidRPr="00EB6DA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B6DA8" w:rsidRDefault="008C39ED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0" w:name="_Ref383441781"/>
      <w:r w:rsidRPr="00EB6DA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50"/>
      <w:r w:rsidRPr="00EB6DA8">
        <w:rPr>
          <w:rFonts w:asciiTheme="minorHAnsi" w:hAnsiTheme="minorHAnsi" w:cstheme="minorHAnsi"/>
          <w:szCs w:val="22"/>
        </w:rPr>
        <w:t xml:space="preserve"> nebo</w:t>
      </w:r>
    </w:p>
    <w:p w14:paraId="16B20917" w14:textId="77777777" w:rsidR="008C39ED" w:rsidRPr="00EB6DA8" w:rsidRDefault="008C39ED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1" w:name="_Ref446599584"/>
      <w:r w:rsidRPr="00EB6DA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51"/>
    </w:p>
    <w:p w14:paraId="47136FE4" w14:textId="2EF0B964" w:rsidR="008C39ED" w:rsidRPr="00EB6DA8" w:rsidRDefault="008C39ED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požadovat slevu z </w:t>
      </w:r>
      <w:r w:rsidR="00A9757C" w:rsidRPr="00EB6DA8">
        <w:rPr>
          <w:rFonts w:asciiTheme="minorHAnsi" w:hAnsiTheme="minorHAnsi" w:cstheme="minorHAnsi"/>
          <w:szCs w:val="22"/>
        </w:rPr>
        <w:t>c</w:t>
      </w:r>
      <w:r w:rsidRPr="00EB6DA8">
        <w:rPr>
          <w:rFonts w:asciiTheme="minorHAnsi" w:hAnsiTheme="minorHAnsi" w:cstheme="minorHAnsi"/>
          <w:szCs w:val="22"/>
        </w:rPr>
        <w:t>eny, nebo</w:t>
      </w:r>
    </w:p>
    <w:p w14:paraId="4FB84652" w14:textId="2C7C90FB" w:rsidR="008C39ED" w:rsidRPr="00EB6DA8" w:rsidRDefault="008C39ED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od 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 odstoupit.</w:t>
      </w:r>
    </w:p>
    <w:p w14:paraId="0D316F84" w14:textId="49BE3712" w:rsidR="008C39ED" w:rsidRPr="00EB6DA8" w:rsidRDefault="008C39ED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Veškeré náklady vzniklé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upujícímu v souvislosti s odstraněním vady způsobem podle předchozího odstavce je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povinen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upujícímu uhradit. Prodávající se tak zejména zavazuje uhradit cenu účtovanou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upujícímu jinou odborně způsobilou osobou podle </w:t>
      </w:r>
      <w:r w:rsidR="008871CE">
        <w:rPr>
          <w:rFonts w:asciiTheme="minorHAnsi" w:hAnsiTheme="minorHAnsi" w:cstheme="minorHAnsi"/>
          <w:szCs w:val="22"/>
        </w:rPr>
        <w:t>čl. XII. odst. 2.1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upní smlouvy, nebo podle </w:t>
      </w:r>
      <w:r w:rsidR="008871CE">
        <w:rPr>
          <w:rFonts w:asciiTheme="minorHAnsi" w:hAnsiTheme="minorHAnsi" w:cstheme="minorHAnsi"/>
          <w:szCs w:val="22"/>
        </w:rPr>
        <w:t xml:space="preserve">čl. XII. odst. 2.1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smlouvy.</w:t>
      </w:r>
    </w:p>
    <w:p w14:paraId="3880F389" w14:textId="77561BCF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je povinen odstranit vadu bez ohledu na to, zda je uplatnění vady oprávněné či nikoli. Prokáže-li se však kdykoli později, že uplatnění vady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upujícím nebylo oprávněné, tj. že</w:t>
      </w:r>
      <w:r w:rsidR="00CF074A">
        <w:rPr>
          <w:rFonts w:asciiTheme="minorHAnsi" w:hAnsiTheme="minorHAnsi" w:cstheme="minorHAnsi"/>
          <w:szCs w:val="22"/>
        </w:rPr>
        <w:t> </w:t>
      </w:r>
      <w:r w:rsidR="00A9757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za vadu neodpovídal, je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povinen uhradit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rodávajícímu veškeré jím účelně vynaložené náklady v souvislosti s odstraněním vady.</w:t>
      </w:r>
    </w:p>
    <w:p w14:paraId="48B7B5B0" w14:textId="16CA7007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Kupující je povinen poskytnout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rodávajícímu součinnost nezbytnou k odstranění vady.</w:t>
      </w:r>
    </w:p>
    <w:p w14:paraId="0F70ADF3" w14:textId="2EC9B188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Do odstranění vady nemusí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platit dosud nezaplacenou část </w:t>
      </w:r>
      <w:r w:rsidR="0033719E" w:rsidRPr="00EB6DA8">
        <w:rPr>
          <w:rFonts w:asciiTheme="minorHAnsi" w:hAnsiTheme="minorHAnsi" w:cstheme="minorHAnsi"/>
          <w:szCs w:val="22"/>
        </w:rPr>
        <w:t>c</w:t>
      </w:r>
      <w:r w:rsidRPr="00EB6DA8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</w:p>
    <w:p w14:paraId="2A63060F" w14:textId="4E7E5B90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69256"/>
      <w:r w:rsidRPr="00EB6DA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rodávajícímu na náklady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rodávajícího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ředmět koupě nebo jeho část původně dodanou.</w:t>
      </w:r>
      <w:bookmarkEnd w:id="52"/>
    </w:p>
    <w:p w14:paraId="0A27372E" w14:textId="593E8AD7" w:rsidR="008F1066" w:rsidRPr="00EB6DA8" w:rsidRDefault="008F1066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3" w:name="_Ref383156095"/>
      <w:r w:rsidRPr="00EB6DA8">
        <w:rPr>
          <w:rFonts w:asciiTheme="minorHAnsi" w:hAnsiTheme="minorHAnsi" w:cstheme="minorHAnsi"/>
          <w:szCs w:val="22"/>
        </w:rPr>
        <w:t xml:space="preserve">Prodávající je po odstranění vady povinen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="00331AA0" w:rsidRPr="00EB6DA8">
        <w:rPr>
          <w:rFonts w:asciiTheme="minorHAnsi" w:hAnsiTheme="minorHAnsi" w:cstheme="minorHAnsi"/>
          <w:szCs w:val="22"/>
        </w:rPr>
        <w:t xml:space="preserve">upujícímu </w:t>
      </w:r>
      <w:r w:rsidRPr="00EB6DA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53"/>
    </w:p>
    <w:p w14:paraId="4F21AA5E" w14:textId="260826F6" w:rsidR="00CE483E" w:rsidRPr="00EB6DA8" w:rsidRDefault="00CE483E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rodávajícímu do okamžiku odstranění vady. Odstraněním vady se rozumí </w:t>
      </w:r>
      <w:r w:rsidR="001A5482" w:rsidRPr="00EB6DA8">
        <w:rPr>
          <w:rFonts w:asciiTheme="minorHAnsi" w:hAnsiTheme="minorHAnsi" w:cstheme="minorHAnsi"/>
          <w:szCs w:val="22"/>
        </w:rPr>
        <w:t xml:space="preserve">zjednání nápravy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="001A5482" w:rsidRPr="00EB6DA8">
        <w:rPr>
          <w:rFonts w:asciiTheme="minorHAnsi" w:hAnsiTheme="minorHAnsi" w:cstheme="minorHAnsi"/>
          <w:szCs w:val="22"/>
        </w:rPr>
        <w:t xml:space="preserve">rodávajícím nebo </w:t>
      </w:r>
      <w:r w:rsidR="008F5BFF" w:rsidRPr="00EB6DA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8871CE">
        <w:rPr>
          <w:rFonts w:asciiTheme="minorHAnsi" w:hAnsiTheme="minorHAnsi" w:cstheme="minorHAnsi"/>
          <w:szCs w:val="22"/>
        </w:rPr>
        <w:t>čl. XII odst. 2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</w:t>
      </w:r>
      <w:r w:rsidR="008F5BFF" w:rsidRPr="00EB6DA8">
        <w:rPr>
          <w:rFonts w:asciiTheme="minorHAnsi" w:hAnsiTheme="minorHAnsi" w:cstheme="minorHAnsi"/>
          <w:szCs w:val="22"/>
        </w:rPr>
        <w:t xml:space="preserve">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="008F5BFF" w:rsidRPr="00EB6DA8">
        <w:rPr>
          <w:rFonts w:asciiTheme="minorHAnsi" w:hAnsiTheme="minorHAnsi" w:cstheme="minorHAnsi"/>
          <w:szCs w:val="22"/>
        </w:rPr>
        <w:t>upujícím</w:t>
      </w:r>
      <w:r w:rsidRPr="00EB6DA8">
        <w:rPr>
          <w:rFonts w:asciiTheme="minorHAnsi" w:hAnsiTheme="minorHAnsi" w:cstheme="minorHAnsi"/>
          <w:szCs w:val="22"/>
        </w:rPr>
        <w:t>.</w:t>
      </w:r>
    </w:p>
    <w:p w14:paraId="4690FB22" w14:textId="14408697" w:rsidR="004A7C11" w:rsidRPr="00EB6DA8" w:rsidRDefault="004A7C11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je povinen převzít a odvézt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smlouvě.</w:t>
      </w:r>
    </w:p>
    <w:p w14:paraId="4F9AF2A1" w14:textId="40C3B502" w:rsidR="007F22C9" w:rsidRPr="00EB6DA8" w:rsidRDefault="006204A7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Smluvní strany se dohodly, že </w:t>
      </w:r>
      <w:r w:rsidR="007F22C9" w:rsidRPr="00EB6DA8">
        <w:rPr>
          <w:rFonts w:asciiTheme="minorHAnsi" w:hAnsiTheme="minorHAnsi" w:cstheme="minorHAnsi"/>
          <w:szCs w:val="22"/>
        </w:rPr>
        <w:t xml:space="preserve">§ </w:t>
      </w:r>
      <w:r w:rsidR="00B35A7B" w:rsidRPr="00EB6DA8">
        <w:rPr>
          <w:rFonts w:asciiTheme="minorHAnsi" w:hAnsiTheme="minorHAnsi" w:cstheme="minorHAnsi"/>
          <w:szCs w:val="22"/>
        </w:rPr>
        <w:t>1917–1924</w:t>
      </w:r>
      <w:r w:rsidR="007F22C9" w:rsidRPr="00EB6DA8">
        <w:rPr>
          <w:rFonts w:asciiTheme="minorHAnsi" w:hAnsiTheme="minorHAnsi" w:cstheme="minorHAnsi"/>
          <w:szCs w:val="22"/>
        </w:rPr>
        <w:t>, §</w:t>
      </w:r>
      <w:r w:rsidR="00433E0B" w:rsidRPr="00EB6DA8">
        <w:rPr>
          <w:rFonts w:asciiTheme="minorHAnsi" w:hAnsiTheme="minorHAnsi" w:cstheme="minorHAnsi"/>
          <w:szCs w:val="22"/>
        </w:rPr>
        <w:t xml:space="preserve"> </w:t>
      </w:r>
      <w:r w:rsidR="00F817AC" w:rsidRPr="00EB6DA8">
        <w:rPr>
          <w:rFonts w:asciiTheme="minorHAnsi" w:hAnsiTheme="minorHAnsi" w:cstheme="minorHAnsi"/>
          <w:szCs w:val="22"/>
        </w:rPr>
        <w:t>2099</w:t>
      </w:r>
      <w:r w:rsidR="00010E6F" w:rsidRPr="00465E38">
        <w:rPr>
          <w:rFonts w:asciiTheme="minorHAnsi" w:hAnsiTheme="minorHAnsi" w:cstheme="minorHAnsi"/>
          <w:szCs w:val="22"/>
        </w:rPr>
        <w:t>–</w:t>
      </w:r>
      <w:r w:rsidR="00010E6F">
        <w:rPr>
          <w:rFonts w:asciiTheme="minorHAnsi" w:hAnsiTheme="minorHAnsi" w:cstheme="minorHAnsi"/>
          <w:szCs w:val="22"/>
        </w:rPr>
        <w:t>2</w:t>
      </w:r>
      <w:r w:rsidR="007F22C9" w:rsidRPr="00EB6DA8">
        <w:rPr>
          <w:rFonts w:asciiTheme="minorHAnsi" w:hAnsiTheme="minorHAnsi" w:cstheme="minorHAnsi"/>
          <w:szCs w:val="22"/>
        </w:rPr>
        <w:t>101, §</w:t>
      </w:r>
      <w:r w:rsidR="00433E0B" w:rsidRPr="00EB6DA8">
        <w:rPr>
          <w:rFonts w:asciiTheme="minorHAnsi" w:hAnsiTheme="minorHAnsi" w:cstheme="minorHAnsi"/>
          <w:szCs w:val="22"/>
        </w:rPr>
        <w:t xml:space="preserve"> </w:t>
      </w:r>
      <w:r w:rsidR="007F22C9" w:rsidRPr="00EB6DA8">
        <w:rPr>
          <w:rFonts w:asciiTheme="minorHAnsi" w:hAnsiTheme="minorHAnsi" w:cstheme="minorHAnsi"/>
          <w:szCs w:val="22"/>
        </w:rPr>
        <w:t>2103</w:t>
      </w:r>
      <w:r w:rsidR="00010E6F" w:rsidRPr="00465E38">
        <w:rPr>
          <w:rFonts w:asciiTheme="minorHAnsi" w:hAnsiTheme="minorHAnsi" w:cstheme="minorHAnsi"/>
          <w:szCs w:val="22"/>
        </w:rPr>
        <w:t>–</w:t>
      </w:r>
      <w:r w:rsidR="007F22C9" w:rsidRPr="00EB6DA8">
        <w:rPr>
          <w:rFonts w:asciiTheme="minorHAnsi" w:hAnsiTheme="minorHAnsi" w:cstheme="minorHAnsi"/>
          <w:szCs w:val="22"/>
        </w:rPr>
        <w:t>2117 a §</w:t>
      </w:r>
      <w:r w:rsidR="00433E0B" w:rsidRPr="00EB6DA8">
        <w:rPr>
          <w:rFonts w:asciiTheme="minorHAnsi" w:hAnsiTheme="minorHAnsi" w:cstheme="minorHAnsi"/>
          <w:szCs w:val="22"/>
        </w:rPr>
        <w:t xml:space="preserve"> </w:t>
      </w:r>
      <w:r w:rsidR="007F22C9" w:rsidRPr="00EB6DA8">
        <w:rPr>
          <w:rFonts w:asciiTheme="minorHAnsi" w:hAnsiTheme="minorHAnsi" w:cstheme="minorHAnsi"/>
          <w:szCs w:val="22"/>
        </w:rPr>
        <w:t>2165</w:t>
      </w:r>
      <w:r w:rsidR="00010E6F" w:rsidRPr="00465E38">
        <w:rPr>
          <w:rFonts w:asciiTheme="minorHAnsi" w:hAnsiTheme="minorHAnsi" w:cstheme="minorHAnsi"/>
          <w:szCs w:val="22"/>
        </w:rPr>
        <w:t>–</w:t>
      </w:r>
      <w:r w:rsidR="007F22C9" w:rsidRPr="00EB6DA8">
        <w:rPr>
          <w:rFonts w:asciiTheme="minorHAnsi" w:hAnsiTheme="minorHAnsi" w:cstheme="minorHAnsi"/>
          <w:szCs w:val="22"/>
        </w:rPr>
        <w:t xml:space="preserve">2172 Občanského zákoníku </w:t>
      </w:r>
      <w:r w:rsidRPr="00EB6DA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B6DA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B6DA8" w:rsidRDefault="007F22C9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54" w:name="_Toc380671111"/>
      <w:bookmarkStart w:id="55" w:name="_Toc383117523"/>
      <w:r w:rsidRPr="00EB6DA8">
        <w:rPr>
          <w:rFonts w:asciiTheme="minorHAnsi" w:hAnsiTheme="minorHAnsi" w:cstheme="minorHAnsi"/>
          <w:szCs w:val="22"/>
        </w:rPr>
        <w:lastRenderedPageBreak/>
        <w:t>SANKCE</w:t>
      </w:r>
      <w:bookmarkEnd w:id="54"/>
      <w:bookmarkEnd w:id="55"/>
    </w:p>
    <w:p w14:paraId="1A8B8784" w14:textId="05D079EA" w:rsidR="007F22C9" w:rsidRPr="00251E02" w:rsidRDefault="007F22C9" w:rsidP="00CF074A">
      <w:pPr>
        <w:pStyle w:val="Bezmezer"/>
        <w:numPr>
          <w:ilvl w:val="0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251E02">
        <w:rPr>
          <w:rFonts w:asciiTheme="minorHAnsi" w:hAnsiTheme="minorHAnsi" w:cstheme="minorHAnsi"/>
        </w:rPr>
        <w:t xml:space="preserve">Poruší-li </w:t>
      </w:r>
      <w:r w:rsidR="00632C27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 xml:space="preserve">rodávající povinnost </w:t>
      </w:r>
      <w:r w:rsidR="004E5ABA" w:rsidRPr="00251E02">
        <w:rPr>
          <w:rFonts w:asciiTheme="minorHAnsi" w:hAnsiTheme="minorHAnsi" w:cstheme="minorHAnsi"/>
        </w:rPr>
        <w:t>odevzdat</w:t>
      </w:r>
      <w:r w:rsidRPr="00251E02">
        <w:rPr>
          <w:rFonts w:asciiTheme="minorHAnsi" w:hAnsiTheme="minorHAnsi" w:cstheme="minorHAnsi"/>
        </w:rPr>
        <w:t xml:space="preserve"> </w:t>
      </w:r>
      <w:r w:rsidR="00632C27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 xml:space="preserve">ředmět koupě ve sjednané době, je </w:t>
      </w:r>
      <w:r w:rsidR="00A66698" w:rsidRPr="00251E02">
        <w:rPr>
          <w:rFonts w:asciiTheme="minorHAnsi" w:hAnsiTheme="minorHAnsi" w:cstheme="minorHAnsi"/>
        </w:rPr>
        <w:t>k</w:t>
      </w:r>
      <w:r w:rsidR="00377DDD" w:rsidRPr="00251E02">
        <w:rPr>
          <w:rFonts w:asciiTheme="minorHAnsi" w:hAnsiTheme="minorHAnsi" w:cstheme="minorHAnsi"/>
        </w:rPr>
        <w:t>upující oprávněn požadovat zaplacení</w:t>
      </w:r>
      <w:r w:rsidR="006132E5" w:rsidRPr="00251E02">
        <w:rPr>
          <w:rFonts w:asciiTheme="minorHAnsi" w:hAnsiTheme="minorHAnsi" w:cstheme="minorHAnsi"/>
        </w:rPr>
        <w:t xml:space="preserve"> </w:t>
      </w:r>
      <w:r w:rsidRPr="00251E02">
        <w:rPr>
          <w:rFonts w:asciiTheme="minorHAnsi" w:hAnsiTheme="minorHAnsi" w:cstheme="minorHAnsi"/>
        </w:rPr>
        <w:t>smluvní pokut</w:t>
      </w:r>
      <w:r w:rsidR="00377DDD" w:rsidRPr="00251E02">
        <w:rPr>
          <w:rFonts w:asciiTheme="minorHAnsi" w:hAnsiTheme="minorHAnsi" w:cstheme="minorHAnsi"/>
        </w:rPr>
        <w:t>y</w:t>
      </w:r>
      <w:r w:rsidRPr="00251E02">
        <w:rPr>
          <w:rFonts w:asciiTheme="minorHAnsi" w:hAnsiTheme="minorHAnsi" w:cstheme="minorHAnsi"/>
        </w:rPr>
        <w:t xml:space="preserve"> ve výši </w:t>
      </w:r>
      <w:r w:rsidR="0001111B" w:rsidRPr="00251E02">
        <w:rPr>
          <w:rFonts w:asciiTheme="minorHAnsi" w:hAnsiTheme="minorHAnsi" w:cstheme="minorHAnsi"/>
          <w:lang w:eastAsia="en-US" w:bidi="en-US"/>
        </w:rPr>
        <w:t>500 Kč včetně DPH</w:t>
      </w:r>
      <w:r w:rsidR="009E743B" w:rsidRPr="00251E02">
        <w:rPr>
          <w:rFonts w:asciiTheme="minorHAnsi" w:hAnsiTheme="minorHAnsi" w:cstheme="minorHAnsi"/>
        </w:rPr>
        <w:t>, a to za každý započatý den prodlení</w:t>
      </w:r>
      <w:r w:rsidRPr="00251E02">
        <w:rPr>
          <w:rFonts w:asciiTheme="minorHAnsi" w:hAnsiTheme="minorHAnsi" w:cstheme="minorHAnsi"/>
        </w:rPr>
        <w:t>.</w:t>
      </w:r>
    </w:p>
    <w:p w14:paraId="5B099C3A" w14:textId="3D4C82C9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Poruší-li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povinnost </w:t>
      </w:r>
      <w:r w:rsidR="00EF22E5" w:rsidRPr="00EB6DA8">
        <w:rPr>
          <w:rFonts w:asciiTheme="minorHAnsi" w:hAnsiTheme="minorHAnsi" w:cstheme="minorHAnsi"/>
          <w:szCs w:val="22"/>
        </w:rPr>
        <w:t xml:space="preserve">odstranit ve stanovené lhůtě vady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ředmět</w:t>
      </w:r>
      <w:r w:rsidR="00EF22E5" w:rsidRPr="00EB6DA8">
        <w:rPr>
          <w:rFonts w:asciiTheme="minorHAnsi" w:hAnsiTheme="minorHAnsi" w:cstheme="minorHAnsi"/>
          <w:szCs w:val="22"/>
        </w:rPr>
        <w:t>u</w:t>
      </w:r>
      <w:r w:rsidRPr="00EB6DA8">
        <w:rPr>
          <w:rFonts w:asciiTheme="minorHAnsi" w:hAnsiTheme="minorHAnsi" w:cstheme="minorHAnsi"/>
          <w:szCs w:val="22"/>
        </w:rPr>
        <w:t xml:space="preserve"> koupě, je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="006132E5" w:rsidRPr="00EB6DA8">
        <w:rPr>
          <w:rFonts w:asciiTheme="minorHAnsi" w:hAnsiTheme="minorHAnsi" w:cstheme="minorHAnsi"/>
          <w:szCs w:val="22"/>
        </w:rPr>
        <w:t xml:space="preserve">upující oprávněn požadovat zaplacení </w:t>
      </w:r>
      <w:r w:rsidRPr="00EB6DA8">
        <w:rPr>
          <w:rFonts w:asciiTheme="minorHAnsi" w:hAnsiTheme="minorHAnsi" w:cstheme="minorHAnsi"/>
          <w:szCs w:val="22"/>
        </w:rPr>
        <w:t>smluvní pokut</w:t>
      </w:r>
      <w:r w:rsidR="006132E5" w:rsidRPr="00EB6DA8">
        <w:rPr>
          <w:rFonts w:asciiTheme="minorHAnsi" w:hAnsiTheme="minorHAnsi" w:cstheme="minorHAnsi"/>
          <w:szCs w:val="22"/>
        </w:rPr>
        <w:t>y</w:t>
      </w:r>
      <w:r w:rsidRPr="00EB6DA8">
        <w:rPr>
          <w:rFonts w:asciiTheme="minorHAnsi" w:hAnsiTheme="minorHAnsi" w:cstheme="minorHAnsi"/>
          <w:szCs w:val="22"/>
        </w:rPr>
        <w:t xml:space="preserve"> ve výši </w:t>
      </w:r>
      <w:r w:rsidR="0001111B" w:rsidRPr="00EB6DA8">
        <w:rPr>
          <w:rFonts w:asciiTheme="minorHAnsi" w:hAnsiTheme="minorHAnsi" w:cstheme="minorHAnsi"/>
          <w:szCs w:val="22"/>
          <w:lang w:eastAsia="en-US" w:bidi="en-US"/>
        </w:rPr>
        <w:t xml:space="preserve">500 Kč </w:t>
      </w:r>
      <w:r w:rsidR="0011233F" w:rsidRPr="00EB6DA8">
        <w:rPr>
          <w:rFonts w:asciiTheme="minorHAnsi" w:hAnsiTheme="minorHAnsi" w:cstheme="minorHAnsi"/>
          <w:szCs w:val="22"/>
          <w:lang w:eastAsia="en-US" w:bidi="en-US"/>
        </w:rPr>
        <w:t>bez</w:t>
      </w:r>
      <w:r w:rsidR="0001111B" w:rsidRPr="00EB6DA8">
        <w:rPr>
          <w:rFonts w:asciiTheme="minorHAnsi" w:hAnsiTheme="minorHAnsi" w:cstheme="minorHAnsi"/>
          <w:szCs w:val="22"/>
          <w:lang w:eastAsia="en-US" w:bidi="en-US"/>
        </w:rPr>
        <w:t xml:space="preserve"> DPH</w:t>
      </w:r>
      <w:r w:rsidR="00443593" w:rsidRPr="00EB6DA8">
        <w:rPr>
          <w:rFonts w:asciiTheme="minorHAnsi" w:hAnsiTheme="minorHAnsi" w:cstheme="minorHAnsi"/>
          <w:szCs w:val="22"/>
        </w:rPr>
        <w:t>, a to</w:t>
      </w:r>
      <w:r w:rsidR="00E77887" w:rsidRPr="00EB6DA8">
        <w:rPr>
          <w:rFonts w:asciiTheme="minorHAnsi" w:hAnsiTheme="minorHAnsi" w:cstheme="minorHAnsi"/>
          <w:szCs w:val="22"/>
        </w:rPr>
        <w:t xml:space="preserve"> za každý </w:t>
      </w:r>
      <w:r w:rsidR="009E743B" w:rsidRPr="00EB6DA8">
        <w:rPr>
          <w:rFonts w:asciiTheme="minorHAnsi" w:hAnsiTheme="minorHAnsi" w:cstheme="minorHAnsi"/>
          <w:szCs w:val="22"/>
        </w:rPr>
        <w:t xml:space="preserve">započatý </w:t>
      </w:r>
      <w:r w:rsidR="00E77887" w:rsidRPr="00EB6DA8">
        <w:rPr>
          <w:rFonts w:asciiTheme="minorHAnsi" w:hAnsiTheme="minorHAnsi" w:cstheme="minorHAnsi"/>
          <w:szCs w:val="22"/>
        </w:rPr>
        <w:t>den prodlení</w:t>
      </w:r>
      <w:r w:rsidRPr="00EB6DA8">
        <w:rPr>
          <w:rFonts w:asciiTheme="minorHAnsi" w:hAnsiTheme="minorHAnsi" w:cstheme="minorHAnsi"/>
          <w:szCs w:val="22"/>
        </w:rPr>
        <w:t xml:space="preserve">. </w:t>
      </w:r>
      <w:r w:rsidR="00D62BEC" w:rsidRPr="00EB6DA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="00D62BEC" w:rsidRPr="00EB6DA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EB6DA8">
        <w:rPr>
          <w:rFonts w:asciiTheme="minorHAnsi" w:hAnsiTheme="minorHAnsi" w:cstheme="minorHAnsi"/>
          <w:szCs w:val="22"/>
        </w:rPr>
        <w:t xml:space="preserve"> zjednána náprava </w:t>
      </w:r>
      <w:r w:rsidR="00A66698" w:rsidRPr="00EB6DA8">
        <w:rPr>
          <w:rFonts w:asciiTheme="minorHAnsi" w:hAnsiTheme="minorHAnsi" w:cstheme="minorHAnsi"/>
          <w:szCs w:val="22"/>
        </w:rPr>
        <w:t>p</w:t>
      </w:r>
      <w:r w:rsidR="00251134" w:rsidRPr="00EB6DA8">
        <w:rPr>
          <w:rFonts w:asciiTheme="minorHAnsi" w:hAnsiTheme="minorHAnsi" w:cstheme="minorHAnsi"/>
          <w:szCs w:val="22"/>
        </w:rPr>
        <w:t xml:space="preserve">rodávajícím nebo </w:t>
      </w:r>
      <w:r w:rsidR="008F5BFF" w:rsidRPr="00EB6DA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="008F5BFF" w:rsidRPr="00EB6DA8">
        <w:rPr>
          <w:rFonts w:asciiTheme="minorHAnsi" w:hAnsiTheme="minorHAnsi" w:cstheme="minorHAnsi"/>
          <w:szCs w:val="22"/>
        </w:rPr>
        <w:t xml:space="preserve"> </w:t>
      </w:r>
      <w:r w:rsidR="008871CE">
        <w:rPr>
          <w:rFonts w:asciiTheme="minorHAnsi" w:hAnsiTheme="minorHAnsi" w:cstheme="minorHAnsi"/>
          <w:szCs w:val="22"/>
        </w:rPr>
        <w:t>čl. XII. odst. 2</w:t>
      </w:r>
      <w:r w:rsidR="008F5BFF" w:rsidRPr="00EB6DA8">
        <w:rPr>
          <w:rFonts w:asciiTheme="minorHAnsi" w:hAnsiTheme="minorHAnsi" w:cstheme="minorHAnsi"/>
          <w:szCs w:val="22"/>
        </w:rPr>
        <w:t xml:space="preserve">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="008F5BFF" w:rsidRPr="00EB6DA8">
        <w:rPr>
          <w:rFonts w:asciiTheme="minorHAnsi" w:hAnsiTheme="minorHAnsi" w:cstheme="minorHAnsi"/>
          <w:szCs w:val="22"/>
        </w:rPr>
        <w:t xml:space="preserve">upní smlouvy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="008F5BFF" w:rsidRPr="00EB6DA8">
        <w:rPr>
          <w:rFonts w:asciiTheme="minorHAnsi" w:hAnsiTheme="minorHAnsi" w:cstheme="minorHAnsi"/>
          <w:szCs w:val="22"/>
        </w:rPr>
        <w:t>upujícím</w:t>
      </w:r>
      <w:r w:rsidR="00D62BEC" w:rsidRPr="00EB6DA8">
        <w:rPr>
          <w:rFonts w:asciiTheme="minorHAnsi" w:hAnsiTheme="minorHAnsi" w:cstheme="minorHAnsi"/>
          <w:szCs w:val="22"/>
        </w:rPr>
        <w:t xml:space="preserve">. </w:t>
      </w:r>
      <w:r w:rsidRPr="00EB6DA8">
        <w:rPr>
          <w:rFonts w:asciiTheme="minorHAnsi" w:hAnsiTheme="minorHAnsi" w:cstheme="minorHAnsi"/>
          <w:szCs w:val="22"/>
        </w:rPr>
        <w:t xml:space="preserve">Úhradou smluvní pokuty nejsou dotčena práva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upujícího z vadného plnění </w:t>
      </w:r>
      <w:r w:rsidR="00A66698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rodávajícího.</w:t>
      </w:r>
    </w:p>
    <w:p w14:paraId="1CA649C4" w14:textId="341110DA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Zaplacení smluvní pokuty nezbavuje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rodávajícího povinnosti splnit dluh smluvní pokutou utvrzený.</w:t>
      </w:r>
    </w:p>
    <w:p w14:paraId="72EE701A" w14:textId="77777777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47805AD0" w14:textId="07B1EA86" w:rsidR="00665837" w:rsidRPr="00EB6DA8" w:rsidRDefault="00665837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 bude 15 dnů od doručení písemné výzvy k zaplacení smluvní pokuty straně povinné.</w:t>
      </w:r>
    </w:p>
    <w:p w14:paraId="33DD1B49" w14:textId="343522DE" w:rsidR="002248D0" w:rsidRPr="00EB6DA8" w:rsidRDefault="00665837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Poruší-li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 povinnost zaplatit </w:t>
      </w:r>
      <w:r w:rsidR="00632C27" w:rsidRPr="00EB6DA8">
        <w:rPr>
          <w:rFonts w:asciiTheme="minorHAnsi" w:hAnsiTheme="minorHAnsi" w:cstheme="minorHAnsi"/>
          <w:szCs w:val="22"/>
        </w:rPr>
        <w:t>c</w:t>
      </w:r>
      <w:r w:rsidRPr="00EB6DA8">
        <w:rPr>
          <w:rFonts w:asciiTheme="minorHAnsi" w:hAnsiTheme="minorHAnsi" w:cstheme="minorHAnsi"/>
          <w:szCs w:val="22"/>
        </w:rPr>
        <w:t xml:space="preserve">enu ve sjednané době, je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="00332D92" w:rsidRPr="00EB6DA8">
        <w:rPr>
          <w:rFonts w:asciiTheme="minorHAnsi" w:hAnsiTheme="minorHAnsi" w:cstheme="minorHAnsi"/>
          <w:szCs w:val="22"/>
        </w:rPr>
        <w:t>upující oprávněn požadovat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332D92" w:rsidRPr="00EB6DA8">
        <w:rPr>
          <w:rFonts w:asciiTheme="minorHAnsi" w:hAnsiTheme="minorHAnsi" w:cstheme="minorHAnsi"/>
          <w:szCs w:val="22"/>
        </w:rPr>
        <w:t>po</w:t>
      </w:r>
      <w:r w:rsidR="00541657" w:rsidRPr="00EB6DA8">
        <w:rPr>
          <w:rFonts w:asciiTheme="minorHAnsi" w:hAnsiTheme="minorHAnsi" w:cstheme="minorHAnsi"/>
          <w:szCs w:val="22"/>
        </w:rPr>
        <w:t> 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="00332D92" w:rsidRPr="00EB6DA8">
        <w:rPr>
          <w:rFonts w:asciiTheme="minorHAnsi" w:hAnsiTheme="minorHAnsi" w:cstheme="minorHAnsi"/>
          <w:szCs w:val="22"/>
        </w:rPr>
        <w:t xml:space="preserve">rodávajícím uhrazení </w:t>
      </w:r>
      <w:r w:rsidRPr="00EB6DA8">
        <w:rPr>
          <w:rFonts w:asciiTheme="minorHAnsi" w:hAnsiTheme="minorHAnsi" w:cstheme="minorHAnsi"/>
          <w:szCs w:val="22"/>
        </w:rPr>
        <w:t>zákonn</w:t>
      </w:r>
      <w:r w:rsidR="00332D92" w:rsidRPr="00EB6DA8">
        <w:rPr>
          <w:rFonts w:asciiTheme="minorHAnsi" w:hAnsiTheme="minorHAnsi" w:cstheme="minorHAnsi"/>
          <w:szCs w:val="22"/>
        </w:rPr>
        <w:t>ého</w:t>
      </w:r>
      <w:r w:rsidRPr="00EB6DA8">
        <w:rPr>
          <w:rFonts w:asciiTheme="minorHAnsi" w:hAnsiTheme="minorHAnsi" w:cstheme="minorHAnsi"/>
          <w:szCs w:val="22"/>
        </w:rPr>
        <w:t xml:space="preserve"> úrok</w:t>
      </w:r>
      <w:r w:rsidR="00332D92" w:rsidRPr="00EB6DA8">
        <w:rPr>
          <w:rFonts w:asciiTheme="minorHAnsi" w:hAnsiTheme="minorHAnsi" w:cstheme="minorHAnsi"/>
          <w:szCs w:val="22"/>
        </w:rPr>
        <w:t>u</w:t>
      </w:r>
      <w:r w:rsidRPr="00EB6DA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Pr="00EB6DA8">
        <w:rPr>
          <w:rFonts w:asciiTheme="minorHAnsi" w:hAnsiTheme="minorHAnsi" w:cstheme="minorHAnsi"/>
          <w:szCs w:val="22"/>
        </w:rPr>
        <w:t xml:space="preserve"> právních předpisů.</w:t>
      </w:r>
      <w:bookmarkStart w:id="56" w:name="_Toc380671112"/>
    </w:p>
    <w:p w14:paraId="13F6BF19" w14:textId="77777777" w:rsidR="007F22C9" w:rsidRPr="00EB6DA8" w:rsidRDefault="007F22C9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57" w:name="_Toc383117524"/>
      <w:r w:rsidRPr="00EB6DA8">
        <w:rPr>
          <w:rFonts w:asciiTheme="minorHAnsi" w:hAnsiTheme="minorHAnsi" w:cstheme="minorHAnsi"/>
          <w:szCs w:val="22"/>
        </w:rPr>
        <w:t>ODSTOUPENÍ OD KUPNÍ SMLOUVY</w:t>
      </w:r>
      <w:bookmarkEnd w:id="56"/>
      <w:bookmarkEnd w:id="57"/>
    </w:p>
    <w:p w14:paraId="3C5BC2E0" w14:textId="63A84940" w:rsidR="007F22C9" w:rsidRPr="00251E02" w:rsidRDefault="007F22C9" w:rsidP="00CF074A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251E02">
        <w:rPr>
          <w:rFonts w:asciiTheme="minorHAnsi" w:hAnsiTheme="minorHAnsi" w:cstheme="minorHAnsi"/>
        </w:rPr>
        <w:t xml:space="preserve">Kupující je oprávněn od </w:t>
      </w:r>
      <w:r w:rsidR="00A9757C" w:rsidRPr="00251E02">
        <w:rPr>
          <w:rFonts w:asciiTheme="minorHAnsi" w:hAnsiTheme="minorHAnsi" w:cstheme="minorHAnsi"/>
        </w:rPr>
        <w:t>k</w:t>
      </w:r>
      <w:r w:rsidRPr="00251E02">
        <w:rPr>
          <w:rFonts w:asciiTheme="minorHAnsi" w:hAnsiTheme="minorHAnsi" w:cstheme="minorHAnsi"/>
        </w:rPr>
        <w:t xml:space="preserve">upní smlouvy odstoupit z důvodů </w:t>
      </w:r>
      <w:r w:rsidR="00797133" w:rsidRPr="00251E02">
        <w:rPr>
          <w:rFonts w:asciiTheme="minorHAnsi" w:hAnsiTheme="minorHAnsi" w:cstheme="minorHAnsi"/>
        </w:rPr>
        <w:t xml:space="preserve">stanovených právními předpisy nebo </w:t>
      </w:r>
      <w:r w:rsidR="00A9757C" w:rsidRPr="00251E02">
        <w:rPr>
          <w:rFonts w:asciiTheme="minorHAnsi" w:hAnsiTheme="minorHAnsi" w:cstheme="minorHAnsi"/>
        </w:rPr>
        <w:t>k</w:t>
      </w:r>
      <w:r w:rsidR="00797133" w:rsidRPr="00251E02">
        <w:rPr>
          <w:rFonts w:asciiTheme="minorHAnsi" w:hAnsiTheme="minorHAnsi" w:cstheme="minorHAnsi"/>
        </w:rPr>
        <w:t>upní smlouvou</w:t>
      </w:r>
      <w:r w:rsidRPr="00251E02">
        <w:rPr>
          <w:rFonts w:asciiTheme="minorHAnsi" w:hAnsiTheme="minorHAnsi" w:cstheme="minorHAnsi"/>
        </w:rPr>
        <w:t>.</w:t>
      </w:r>
    </w:p>
    <w:p w14:paraId="40B72E08" w14:textId="3D3148F0" w:rsidR="00666D0C" w:rsidRPr="00EB6DA8" w:rsidRDefault="00666D0C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Kupující je oprávněn odstoupit od 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</w:t>
      </w:r>
      <w:r w:rsidR="00B32770" w:rsidRPr="00EB6DA8">
        <w:rPr>
          <w:rFonts w:asciiTheme="minorHAnsi" w:hAnsiTheme="minorHAnsi" w:cstheme="minorHAnsi"/>
          <w:szCs w:val="22"/>
        </w:rPr>
        <w:t xml:space="preserve"> </w:t>
      </w:r>
      <w:r w:rsidR="00797133" w:rsidRPr="00EB6DA8">
        <w:rPr>
          <w:rFonts w:asciiTheme="minorHAnsi" w:hAnsiTheme="minorHAnsi" w:cstheme="minorHAnsi"/>
          <w:szCs w:val="22"/>
        </w:rPr>
        <w:t>zejména:</w:t>
      </w:r>
    </w:p>
    <w:p w14:paraId="4E6DB050" w14:textId="3DAB65F1" w:rsidR="00666D0C" w:rsidRPr="00EB6DA8" w:rsidRDefault="00143271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bude</w:t>
      </w:r>
      <w:r w:rsidR="00666D0C" w:rsidRPr="00EB6DA8">
        <w:rPr>
          <w:rFonts w:asciiTheme="minorHAnsi" w:hAnsiTheme="minorHAnsi" w:cstheme="minorHAnsi"/>
          <w:szCs w:val="22"/>
        </w:rPr>
        <w:t xml:space="preserve">-li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="00666D0C" w:rsidRPr="00EB6DA8">
        <w:rPr>
          <w:rFonts w:asciiTheme="minorHAnsi" w:hAnsiTheme="minorHAnsi" w:cstheme="minorHAnsi"/>
          <w:szCs w:val="22"/>
        </w:rPr>
        <w:t xml:space="preserve">rodávající v prodlení s dodáním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="00666D0C" w:rsidRPr="00EB6DA8">
        <w:rPr>
          <w:rFonts w:asciiTheme="minorHAnsi" w:hAnsiTheme="minorHAnsi" w:cstheme="minorHAnsi"/>
          <w:szCs w:val="22"/>
        </w:rPr>
        <w:t xml:space="preserve">ředmětu koupě o více než </w:t>
      </w:r>
      <w:r w:rsidR="00997D34" w:rsidRPr="00EB6DA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EB6DA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EB6DA8">
        <w:rPr>
          <w:rFonts w:asciiTheme="minorHAnsi" w:hAnsiTheme="minorHAnsi" w:cstheme="minorHAnsi"/>
          <w:szCs w:val="22"/>
        </w:rPr>
        <w:t>dn</w:t>
      </w:r>
      <w:r w:rsidR="00641C4C" w:rsidRPr="00EB6DA8">
        <w:rPr>
          <w:rFonts w:asciiTheme="minorHAnsi" w:hAnsiTheme="minorHAnsi" w:cstheme="minorHAnsi"/>
          <w:szCs w:val="22"/>
        </w:rPr>
        <w:t>ů</w:t>
      </w:r>
      <w:r w:rsidR="00666D0C" w:rsidRPr="00EB6DA8">
        <w:rPr>
          <w:rFonts w:asciiTheme="minorHAnsi" w:hAnsiTheme="minorHAnsi" w:cstheme="minorHAnsi"/>
          <w:szCs w:val="22"/>
        </w:rPr>
        <w:t>,</w:t>
      </w:r>
    </w:p>
    <w:p w14:paraId="02A0B6BD" w14:textId="24D2474B" w:rsidR="007F22C9" w:rsidRPr="00EB6DA8" w:rsidRDefault="007F22C9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rodávajícího uvedené v</w:t>
      </w:r>
      <w:r w:rsidR="008871CE">
        <w:rPr>
          <w:rFonts w:asciiTheme="minorHAnsi" w:hAnsiTheme="minorHAnsi" w:cstheme="minorHAnsi"/>
          <w:szCs w:val="22"/>
        </w:rPr>
        <w:t> čl. XV.</w:t>
      </w:r>
      <w:r w:rsidR="00DF6903" w:rsidRPr="00EB6DA8">
        <w:rPr>
          <w:rFonts w:asciiTheme="minorHAnsi" w:hAnsiTheme="minorHAnsi" w:cstheme="minorHAnsi"/>
          <w:szCs w:val="22"/>
        </w:rPr>
        <w:t xml:space="preserve"> 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="00143271" w:rsidRPr="00EB6DA8">
        <w:rPr>
          <w:rFonts w:asciiTheme="minorHAnsi" w:hAnsiTheme="minorHAnsi" w:cstheme="minorHAnsi"/>
          <w:szCs w:val="22"/>
        </w:rPr>
        <w:t>upní smlouvy</w:t>
      </w:r>
      <w:r w:rsidRPr="00EB6DA8">
        <w:rPr>
          <w:rFonts w:asciiTheme="minorHAnsi" w:hAnsiTheme="minorHAnsi" w:cstheme="minorHAnsi"/>
          <w:szCs w:val="22"/>
        </w:rPr>
        <w:t xml:space="preserve"> nebo ocitne-li se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 ve stavu úpadku nebo hrozícího úpadku</w:t>
      </w:r>
      <w:r w:rsidR="0001111B" w:rsidRPr="00EB6DA8">
        <w:rPr>
          <w:rFonts w:asciiTheme="minorHAnsi" w:hAnsiTheme="minorHAnsi" w:cstheme="minorHAnsi"/>
          <w:szCs w:val="22"/>
        </w:rPr>
        <w:t>,</w:t>
      </w:r>
    </w:p>
    <w:p w14:paraId="0DAAB9FA" w14:textId="10104A59" w:rsidR="00AB1353" w:rsidRPr="00EB6DA8" w:rsidRDefault="0001111B" w:rsidP="00CF074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nebude-li </w:t>
      </w:r>
      <w:r w:rsidR="00404F9C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smlouvy.</w:t>
      </w:r>
      <w:bookmarkStart w:id="58" w:name="_Toc383117525"/>
    </w:p>
    <w:p w14:paraId="39AC899D" w14:textId="77777777" w:rsidR="007F22C9" w:rsidRPr="00EB6DA8" w:rsidRDefault="00D37B14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PROHLÁŠENÍ SMLUVNÍCH STRAN</w:t>
      </w:r>
      <w:bookmarkEnd w:id="58"/>
    </w:p>
    <w:p w14:paraId="3AB57CEA" w14:textId="2A1A849D" w:rsidR="007F22C9" w:rsidRPr="00251E02" w:rsidRDefault="00404F9C" w:rsidP="00CF074A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59" w:name="_Ref380406284"/>
      <w:r w:rsidRPr="00251E02">
        <w:rPr>
          <w:rFonts w:asciiTheme="minorHAnsi" w:hAnsiTheme="minorHAnsi" w:cstheme="minorHAnsi"/>
        </w:rPr>
        <w:t>Prodá</w:t>
      </w:r>
      <w:r w:rsidR="007F22C9" w:rsidRPr="00251E02">
        <w:rPr>
          <w:rFonts w:asciiTheme="minorHAnsi" w:hAnsiTheme="minorHAnsi" w:cstheme="minorHAnsi"/>
        </w:rPr>
        <w:t>vající prohlašuje, že není v úpadku ani ve stavu hrozícího úpadku, a že mu není známo, že</w:t>
      </w:r>
      <w:r w:rsidR="00CF074A">
        <w:rPr>
          <w:rFonts w:asciiTheme="minorHAnsi" w:hAnsiTheme="minorHAnsi" w:cstheme="minorHAnsi"/>
        </w:rPr>
        <w:t> </w:t>
      </w:r>
      <w:r w:rsidR="007F22C9" w:rsidRPr="00251E02">
        <w:rPr>
          <w:rFonts w:asciiTheme="minorHAnsi" w:hAnsiTheme="minorHAnsi" w:cstheme="minorHAnsi"/>
        </w:rPr>
        <w:t xml:space="preserve">by vůči němu bylo zahájeno insolvenční řízení. </w:t>
      </w:r>
      <w:r w:rsidR="005C12FF" w:rsidRPr="00251E02">
        <w:rPr>
          <w:rFonts w:asciiTheme="minorHAnsi" w:hAnsiTheme="minorHAnsi" w:cstheme="minorHAnsi"/>
        </w:rPr>
        <w:t>Prodávající dále</w:t>
      </w:r>
      <w:r w:rsidR="007F22C9" w:rsidRPr="00251E02">
        <w:rPr>
          <w:rFonts w:asciiTheme="minorHAnsi" w:hAnsiTheme="minorHAnsi" w:cstheme="minorHAnsi"/>
        </w:rPr>
        <w:t xml:space="preserve"> </w:t>
      </w:r>
      <w:r w:rsidR="00486167" w:rsidRPr="00251E02">
        <w:rPr>
          <w:rFonts w:asciiTheme="minorHAnsi" w:hAnsiTheme="minorHAnsi" w:cstheme="minorHAnsi"/>
        </w:rPr>
        <w:t>prohlašuje, že vůči němu není v </w:t>
      </w:r>
      <w:r w:rsidR="007F22C9" w:rsidRPr="00251E02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 w:rsidR="00DF170B" w:rsidRPr="00251E02">
        <w:rPr>
          <w:rFonts w:asciiTheme="minorHAnsi" w:hAnsiTheme="minorHAnsi" w:cstheme="minorHAnsi"/>
        </w:rPr>
        <w:t>p</w:t>
      </w:r>
      <w:r w:rsidR="007F22C9" w:rsidRPr="00251E02">
        <w:rPr>
          <w:rFonts w:asciiTheme="minorHAnsi" w:hAnsiTheme="minorHAnsi" w:cstheme="minorHAnsi"/>
        </w:rPr>
        <w:t>rodávajícího a že mu není známo, že by vůči němu takové řízení bylo zahájeno.</w:t>
      </w:r>
      <w:bookmarkEnd w:id="59"/>
    </w:p>
    <w:p w14:paraId="30F9F8E7" w14:textId="6645A88B" w:rsidR="00BA1851" w:rsidRPr="00EB6DA8" w:rsidRDefault="00BA1851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upujícího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Pr="00EB6DA8">
        <w:rPr>
          <w:rFonts w:asciiTheme="minorHAnsi" w:hAnsiTheme="minorHAnsi" w:cstheme="minorHAnsi"/>
          <w:szCs w:val="22"/>
        </w:rPr>
        <w:t xml:space="preserve"> Kupní smlouvy, přičemž si není vědom žádný</w:t>
      </w:r>
      <w:r w:rsidR="00AF7B20" w:rsidRPr="00EB6DA8">
        <w:rPr>
          <w:rFonts w:asciiTheme="minorHAnsi" w:hAnsiTheme="minorHAnsi" w:cstheme="minorHAnsi"/>
          <w:szCs w:val="22"/>
        </w:rPr>
        <w:t>ch</w:t>
      </w:r>
      <w:r w:rsidRPr="00EB6DA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Kupní smlouvou.</w:t>
      </w:r>
    </w:p>
    <w:p w14:paraId="0D5CEEF3" w14:textId="77777777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EB6DA8">
        <w:rPr>
          <w:rFonts w:asciiTheme="minorHAnsi" w:hAnsiTheme="minorHAnsi" w:cstheme="minorHAnsi"/>
          <w:szCs w:val="22"/>
        </w:rPr>
        <w:t xml:space="preserve"> </w:t>
      </w:r>
      <w:r w:rsidRPr="00EB6DA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06B0EEF7" w:rsidR="006168EC" w:rsidRPr="00EB6DA8" w:rsidRDefault="00E64753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lastRenderedPageBreak/>
        <w:t>Prodávající si je vědom, že je ve smyslu §</w:t>
      </w:r>
      <w:r w:rsidR="00433E0B" w:rsidRPr="00EB6DA8">
        <w:rPr>
          <w:rFonts w:asciiTheme="minorHAnsi" w:hAnsiTheme="minorHAnsi" w:cstheme="minorHAnsi"/>
          <w:szCs w:val="22"/>
        </w:rPr>
        <w:t xml:space="preserve"> </w:t>
      </w:r>
      <w:r w:rsidRPr="00EB6DA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zákonů, ve znění pozdějších předpisů</w:t>
      </w:r>
      <w:r w:rsidR="006168EC" w:rsidRPr="00EB6DA8">
        <w:rPr>
          <w:rFonts w:asciiTheme="minorHAnsi" w:hAnsiTheme="minorHAnsi" w:cstheme="minorHAnsi"/>
          <w:szCs w:val="22"/>
        </w:rPr>
        <w:t xml:space="preserve"> (dále jen „</w:t>
      </w:r>
      <w:r w:rsidR="00486167" w:rsidRPr="00EB6DA8">
        <w:rPr>
          <w:rFonts w:asciiTheme="minorHAnsi" w:hAnsiTheme="minorHAnsi" w:cstheme="minorHAnsi"/>
          <w:b/>
          <w:i/>
          <w:szCs w:val="22"/>
        </w:rPr>
        <w:t>Zákon o </w:t>
      </w:r>
      <w:r w:rsidR="00384E57" w:rsidRPr="00EB6DA8">
        <w:rPr>
          <w:rFonts w:asciiTheme="minorHAnsi" w:hAnsiTheme="minorHAnsi" w:cstheme="minorHAnsi"/>
          <w:b/>
          <w:i/>
          <w:szCs w:val="22"/>
        </w:rPr>
        <w:t xml:space="preserve">finanční </w:t>
      </w:r>
      <w:r w:rsidR="006168EC" w:rsidRPr="00EB6DA8">
        <w:rPr>
          <w:rFonts w:asciiTheme="minorHAnsi" w:hAnsiTheme="minorHAnsi" w:cstheme="minorHAnsi"/>
          <w:b/>
          <w:i/>
          <w:szCs w:val="22"/>
        </w:rPr>
        <w:t>kontrole</w:t>
      </w:r>
      <w:r w:rsidR="006168EC" w:rsidRPr="00EB6DA8">
        <w:rPr>
          <w:rFonts w:asciiTheme="minorHAnsi" w:hAnsiTheme="minorHAnsi" w:cstheme="minorHAnsi"/>
          <w:szCs w:val="22"/>
        </w:rPr>
        <w:t>“)</w:t>
      </w:r>
      <w:r w:rsidRPr="00EB6DA8">
        <w:rPr>
          <w:rFonts w:asciiTheme="minorHAnsi" w:hAnsiTheme="minorHAnsi" w:cstheme="minorHAnsi"/>
          <w:szCs w:val="22"/>
        </w:rPr>
        <w:t>, povinen spolupůsobit při výkonu finanční kontroly.</w:t>
      </w:r>
      <w:r w:rsidR="006168EC" w:rsidRPr="00EB6DA8">
        <w:rPr>
          <w:rFonts w:asciiTheme="minorHAnsi" w:hAnsiTheme="minorHAnsi" w:cstheme="minorHAnsi"/>
          <w:szCs w:val="22"/>
        </w:rPr>
        <w:t xml:space="preserve"> </w:t>
      </w:r>
    </w:p>
    <w:p w14:paraId="3D525B4A" w14:textId="7056A1EE" w:rsidR="00D37B14" w:rsidRPr="00EB6DA8" w:rsidRDefault="00D37B14" w:rsidP="00CF074A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DA8">
        <w:rPr>
          <w:rFonts w:asciiTheme="minorHAnsi" w:hAnsiTheme="minorHAnsi" w:cstheme="minorHAnsi"/>
          <w:sz w:val="22"/>
          <w:szCs w:val="22"/>
        </w:rPr>
        <w:t xml:space="preserve">Smluvní strany prohlašují, že identifikační údaje uvedené v článku </w:t>
      </w:r>
      <w:r w:rsidR="001E0417" w:rsidRPr="00EB6DA8">
        <w:rPr>
          <w:rFonts w:asciiTheme="minorHAnsi" w:hAnsiTheme="minorHAnsi" w:cstheme="minorHAnsi"/>
          <w:sz w:val="22"/>
          <w:szCs w:val="22"/>
        </w:rPr>
        <w:fldChar w:fldCharType="begin"/>
      </w:r>
      <w:r w:rsidR="001E0417" w:rsidRPr="00EB6DA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324202" w:rsidRPr="00EB6DA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E0417" w:rsidRPr="00EB6DA8">
        <w:rPr>
          <w:rFonts w:asciiTheme="minorHAnsi" w:hAnsiTheme="minorHAnsi" w:cstheme="minorHAnsi"/>
          <w:sz w:val="22"/>
          <w:szCs w:val="22"/>
        </w:rPr>
      </w:r>
      <w:r w:rsidR="001E0417" w:rsidRPr="00EB6DA8">
        <w:rPr>
          <w:rFonts w:asciiTheme="minorHAnsi" w:hAnsiTheme="minorHAnsi" w:cstheme="minorHAnsi"/>
          <w:sz w:val="22"/>
          <w:szCs w:val="22"/>
        </w:rPr>
        <w:fldChar w:fldCharType="separate"/>
      </w:r>
      <w:r w:rsidR="00C840C9">
        <w:rPr>
          <w:rFonts w:asciiTheme="minorHAnsi" w:hAnsiTheme="minorHAnsi" w:cstheme="minorHAnsi"/>
          <w:sz w:val="22"/>
          <w:szCs w:val="22"/>
        </w:rPr>
        <w:t>I</w:t>
      </w:r>
      <w:r w:rsidR="001E0417" w:rsidRPr="00EB6DA8">
        <w:rPr>
          <w:rFonts w:asciiTheme="minorHAnsi" w:hAnsiTheme="minorHAnsi" w:cstheme="minorHAnsi"/>
          <w:sz w:val="22"/>
          <w:szCs w:val="22"/>
        </w:rPr>
        <w:fldChar w:fldCharType="end"/>
      </w:r>
      <w:r w:rsidRPr="00EB6DA8">
        <w:rPr>
          <w:rFonts w:asciiTheme="minorHAnsi" w:hAnsiTheme="minorHAnsi" w:cstheme="minorHAnsi"/>
          <w:sz w:val="22"/>
          <w:szCs w:val="22"/>
        </w:rPr>
        <w:t xml:space="preserve"> </w:t>
      </w:r>
      <w:r w:rsidR="0033719E" w:rsidRPr="00EB6DA8">
        <w:rPr>
          <w:rFonts w:asciiTheme="minorHAnsi" w:hAnsiTheme="minorHAnsi" w:cstheme="minorHAnsi"/>
          <w:sz w:val="22"/>
          <w:szCs w:val="22"/>
        </w:rPr>
        <w:t>k</w:t>
      </w:r>
      <w:r w:rsidRPr="00EB6DA8">
        <w:rPr>
          <w:rFonts w:asciiTheme="minorHAnsi" w:hAnsiTheme="minorHAnsi" w:cstheme="minorHAnsi"/>
          <w:sz w:val="22"/>
          <w:szCs w:val="22"/>
        </w:rPr>
        <w:t xml:space="preserve">upní smlouvy odpovídají aktuálnímu stavu a že osobami jednajícími při uzavření </w:t>
      </w:r>
      <w:r w:rsidR="0033719E" w:rsidRPr="00EB6DA8">
        <w:rPr>
          <w:rFonts w:asciiTheme="minorHAnsi" w:hAnsiTheme="minorHAnsi" w:cstheme="minorHAnsi"/>
          <w:sz w:val="22"/>
          <w:szCs w:val="22"/>
        </w:rPr>
        <w:t>k</w:t>
      </w:r>
      <w:r w:rsidRPr="00EB6DA8">
        <w:rPr>
          <w:rFonts w:asciiTheme="minorHAnsi" w:hAnsiTheme="minorHAnsi" w:cstheme="minorHAnsi"/>
          <w:sz w:val="22"/>
          <w:szCs w:val="22"/>
        </w:rPr>
        <w:t>upní smlouvy jsou osoby oprávněné k jednání za Smluvní strany bez jakéhokoliv omezení vnit</w:t>
      </w:r>
      <w:r w:rsidR="004E5ABA" w:rsidRPr="00EB6DA8">
        <w:rPr>
          <w:rFonts w:asciiTheme="minorHAnsi" w:hAnsiTheme="minorHAnsi" w:cstheme="minorHAnsi"/>
          <w:sz w:val="22"/>
          <w:szCs w:val="22"/>
        </w:rPr>
        <w:t>řními předpisy Smluvních stran.</w:t>
      </w:r>
    </w:p>
    <w:p w14:paraId="593083EB" w14:textId="40A88BBF" w:rsidR="00D37B14" w:rsidRPr="00EB6DA8" w:rsidRDefault="00D37B14" w:rsidP="00CF074A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DA8">
        <w:rPr>
          <w:rFonts w:asciiTheme="minorHAnsi" w:hAnsiTheme="minorHAnsi" w:cstheme="minorHAnsi"/>
          <w:sz w:val="22"/>
          <w:szCs w:val="22"/>
        </w:rPr>
        <w:t>Jakékoliv změny údajů uvedených v článku I</w:t>
      </w:r>
      <w:r w:rsidR="000A10B6" w:rsidRPr="00EB6DA8">
        <w:rPr>
          <w:rFonts w:asciiTheme="minorHAnsi" w:hAnsiTheme="minorHAnsi" w:cstheme="minorHAnsi"/>
          <w:sz w:val="22"/>
          <w:szCs w:val="22"/>
        </w:rPr>
        <w:t>.</w:t>
      </w:r>
      <w:r w:rsidRPr="00EB6DA8">
        <w:rPr>
          <w:rFonts w:asciiTheme="minorHAnsi" w:hAnsiTheme="minorHAnsi" w:cstheme="minorHAnsi"/>
          <w:sz w:val="22"/>
          <w:szCs w:val="22"/>
        </w:rPr>
        <w:t xml:space="preserve"> </w:t>
      </w:r>
      <w:r w:rsidR="0033719E" w:rsidRPr="00EB6DA8">
        <w:rPr>
          <w:rFonts w:asciiTheme="minorHAnsi" w:hAnsiTheme="minorHAnsi" w:cstheme="minorHAnsi"/>
          <w:sz w:val="22"/>
          <w:szCs w:val="22"/>
        </w:rPr>
        <w:t>k</w:t>
      </w:r>
      <w:r w:rsidRPr="00EB6DA8">
        <w:rPr>
          <w:rFonts w:asciiTheme="minorHAnsi" w:hAnsiTheme="minorHAnsi" w:cstheme="minorHAnsi"/>
          <w:sz w:val="22"/>
          <w:szCs w:val="22"/>
        </w:rPr>
        <w:t xml:space="preserve">upní smlouvy, jež nastanou v době po uzavření </w:t>
      </w:r>
      <w:r w:rsidR="0033719E" w:rsidRPr="00EB6DA8">
        <w:rPr>
          <w:rFonts w:asciiTheme="minorHAnsi" w:hAnsiTheme="minorHAnsi" w:cstheme="minorHAnsi"/>
          <w:sz w:val="22"/>
          <w:szCs w:val="22"/>
        </w:rPr>
        <w:t>k</w:t>
      </w:r>
      <w:r w:rsidRPr="00EB6DA8">
        <w:rPr>
          <w:rFonts w:asciiTheme="minorHAnsi" w:hAnsiTheme="minorHAnsi" w:cstheme="minorHAnsi"/>
          <w:sz w:val="22"/>
          <w:szCs w:val="22"/>
        </w:rPr>
        <w:t>upní smlouvy, jsou Smluvní strany povinny bez zbytečného odkladu písemně sdělit druhé Smluvní straně.</w:t>
      </w:r>
    </w:p>
    <w:p w14:paraId="36FDE1D4" w14:textId="1601BEBD" w:rsidR="00D37B14" w:rsidRPr="00EB6DA8" w:rsidRDefault="00D37B14" w:rsidP="00CF074A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DA8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 </w:t>
      </w:r>
      <w:r w:rsidR="0033719E" w:rsidRPr="00EB6DA8">
        <w:rPr>
          <w:rFonts w:asciiTheme="minorHAnsi" w:hAnsiTheme="minorHAnsi" w:cstheme="minorHAnsi"/>
          <w:sz w:val="22"/>
          <w:szCs w:val="22"/>
        </w:rPr>
        <w:t>k</w:t>
      </w:r>
      <w:r w:rsidRPr="00EB6DA8">
        <w:rPr>
          <w:rFonts w:asciiTheme="minorHAnsi" w:hAnsiTheme="minorHAnsi" w:cstheme="minorHAnsi"/>
          <w:sz w:val="22"/>
          <w:szCs w:val="22"/>
        </w:rPr>
        <w:t>upní smlouvě ukáže být nepravdivým, odpovídá tato Smluvní strana za škodu a nemajetkovou újmu, která nepravdivostí prohlášení nebo v souvislosti s ní druhé Smluvní straně vznikla.</w:t>
      </w:r>
    </w:p>
    <w:p w14:paraId="37F11D35" w14:textId="77777777" w:rsidR="00D37B14" w:rsidRPr="00EB6DA8" w:rsidRDefault="00D37B14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60" w:name="_Toc383117526"/>
      <w:r w:rsidRPr="00EB6DA8">
        <w:rPr>
          <w:rFonts w:asciiTheme="minorHAnsi" w:hAnsiTheme="minorHAnsi" w:cstheme="minorHAnsi"/>
          <w:szCs w:val="22"/>
        </w:rPr>
        <w:t>OSTATNÍ UJEDNÁNÍ</w:t>
      </w:r>
      <w:bookmarkEnd w:id="60"/>
    </w:p>
    <w:p w14:paraId="43E422B0" w14:textId="43B18879" w:rsidR="00997964" w:rsidRPr="00251E02" w:rsidRDefault="00997964" w:rsidP="00CF074A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251E02">
        <w:rPr>
          <w:rFonts w:asciiTheme="minorHAnsi" w:hAnsiTheme="minorHAnsi" w:cstheme="minorHAnsi"/>
        </w:rPr>
        <w:t xml:space="preserve">Tvoří-li </w:t>
      </w:r>
      <w:r w:rsidR="00DF170B" w:rsidRPr="00251E02">
        <w:rPr>
          <w:rFonts w:asciiTheme="minorHAnsi" w:hAnsiTheme="minorHAnsi" w:cstheme="minorHAnsi"/>
        </w:rPr>
        <w:t>p</w:t>
      </w:r>
      <w:r w:rsidRPr="00251E02">
        <w:rPr>
          <w:rFonts w:asciiTheme="minorHAnsi" w:hAnsiTheme="minorHAnsi" w:cstheme="minorHAnsi"/>
        </w:rPr>
        <w:t>rodávajícího více osob, platí následující:</w:t>
      </w:r>
    </w:p>
    <w:p w14:paraId="2213925B" w14:textId="277C8160" w:rsidR="00997964" w:rsidRPr="00EB6DA8" w:rsidRDefault="00997964" w:rsidP="00CF074A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všechny osoby tvořící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rodávajícího jsou z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 zavázány společně a nerozdílně,</w:t>
      </w:r>
    </w:p>
    <w:p w14:paraId="3C21A38C" w14:textId="0C757BBA" w:rsidR="00997964" w:rsidRPr="00EB6DA8" w:rsidRDefault="00997964" w:rsidP="00CF074A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rodávajícího je přičítáno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rodávajícímu bez ohledu na</w:t>
      </w:r>
      <w:r w:rsidR="00541657" w:rsidRPr="00EB6DA8">
        <w:rPr>
          <w:rFonts w:asciiTheme="minorHAnsi" w:hAnsiTheme="minorHAnsi" w:cstheme="minorHAnsi"/>
          <w:szCs w:val="22"/>
        </w:rPr>
        <w:t> </w:t>
      </w:r>
      <w:r w:rsidRPr="00EB6DA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rodávajícího,</w:t>
      </w:r>
    </w:p>
    <w:p w14:paraId="2E63C0B1" w14:textId="61133BBF" w:rsidR="00997964" w:rsidRPr="00EB6DA8" w:rsidRDefault="00997964" w:rsidP="00CF074A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za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rodávajícího může jednat kterákoli z osob tvořících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rodávajícího.</w:t>
      </w:r>
    </w:p>
    <w:p w14:paraId="16B5CE35" w14:textId="44E0A587" w:rsidR="00D873E6" w:rsidRPr="00EB6DA8" w:rsidRDefault="00D873E6" w:rsidP="00CF074A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</w:t>
      </w:r>
      <w:r w:rsidR="00E2385B" w:rsidRPr="00EB6DA8">
        <w:rPr>
          <w:rFonts w:asciiTheme="minorHAnsi" w:hAnsiTheme="minorHAnsi" w:cstheme="minorHAnsi"/>
          <w:szCs w:val="22"/>
        </w:rPr>
        <w:t>je povinen</w:t>
      </w:r>
      <w:r w:rsidRPr="00EB6DA8">
        <w:rPr>
          <w:rFonts w:asciiTheme="minorHAnsi" w:hAnsiTheme="minorHAnsi" w:cstheme="minorHAnsi"/>
          <w:szCs w:val="22"/>
        </w:rPr>
        <w:t xml:space="preserve"> </w:t>
      </w:r>
      <w:r w:rsidR="002B6AB7" w:rsidRPr="00EB6DA8">
        <w:rPr>
          <w:rFonts w:asciiTheme="minorHAnsi" w:hAnsiTheme="minorHAnsi" w:cstheme="minorHAnsi"/>
          <w:szCs w:val="22"/>
        </w:rPr>
        <w:t xml:space="preserve">neprodleně </w:t>
      </w:r>
      <w:r w:rsidRPr="00EB6DA8">
        <w:rPr>
          <w:rFonts w:asciiTheme="minorHAnsi" w:hAnsiTheme="minorHAnsi" w:cstheme="minorHAnsi"/>
          <w:szCs w:val="22"/>
        </w:rPr>
        <w:t xml:space="preserve">písemně informovat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</w:t>
      </w:r>
      <w:r w:rsidR="00486167" w:rsidRPr="00EB6DA8">
        <w:rPr>
          <w:rFonts w:asciiTheme="minorHAnsi" w:hAnsiTheme="minorHAnsi" w:cstheme="minorHAnsi"/>
          <w:szCs w:val="22"/>
        </w:rPr>
        <w:t>cího o skutečnostech majících i </w:t>
      </w:r>
      <w:r w:rsidRPr="00EB6DA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B6DA8">
        <w:rPr>
          <w:rFonts w:asciiTheme="minorHAnsi" w:hAnsiTheme="minorHAnsi" w:cstheme="minorHAnsi"/>
          <w:szCs w:val="22"/>
        </w:rPr>
        <w:t xml:space="preserve">jeho </w:t>
      </w:r>
      <w:r w:rsidR="00787C0B" w:rsidRPr="00EB6DA8">
        <w:rPr>
          <w:rFonts w:asciiTheme="minorHAnsi" w:hAnsiTheme="minorHAnsi" w:cstheme="minorHAnsi"/>
          <w:szCs w:val="22"/>
        </w:rPr>
        <w:t>povinností</w:t>
      </w:r>
      <w:r w:rsidRPr="00EB6DA8">
        <w:rPr>
          <w:rFonts w:asciiTheme="minorHAnsi" w:hAnsiTheme="minorHAnsi" w:cstheme="minorHAnsi"/>
          <w:szCs w:val="22"/>
        </w:rPr>
        <w:t xml:space="preserve"> vyplývajících z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smlouvy, a není-li to možné</w:t>
      </w:r>
      <w:r w:rsidR="002B6AB7" w:rsidRPr="00EB6DA8">
        <w:rPr>
          <w:rFonts w:asciiTheme="minorHAnsi" w:hAnsiTheme="minorHAnsi" w:cstheme="minorHAnsi"/>
          <w:szCs w:val="22"/>
        </w:rPr>
        <w:t>,</w:t>
      </w:r>
      <w:r w:rsidRPr="00EB6DA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="00331AA0" w:rsidRPr="00EB6DA8">
        <w:rPr>
          <w:rFonts w:asciiTheme="minorHAnsi" w:hAnsiTheme="minorHAnsi" w:cstheme="minorHAnsi"/>
          <w:szCs w:val="22"/>
        </w:rPr>
        <w:t xml:space="preserve">rodávající </w:t>
      </w:r>
      <w:r w:rsidRPr="00EB6DA8">
        <w:rPr>
          <w:rFonts w:asciiTheme="minorHAnsi" w:hAnsiTheme="minorHAnsi" w:cstheme="minorHAnsi"/>
          <w:szCs w:val="22"/>
        </w:rPr>
        <w:t>zjistí, že by nastat mohla.</w:t>
      </w:r>
      <w:r w:rsidR="007E624B" w:rsidRPr="00EB6DA8">
        <w:rPr>
          <w:rFonts w:asciiTheme="minorHAnsi" w:hAnsiTheme="minorHAnsi" w:cstheme="minorHAnsi"/>
          <w:szCs w:val="22"/>
        </w:rPr>
        <w:t xml:space="preserve"> Současně je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="007E624B" w:rsidRPr="00EB6DA8">
        <w:rPr>
          <w:rFonts w:asciiTheme="minorHAnsi" w:hAnsiTheme="minorHAnsi" w:cstheme="minorHAnsi"/>
          <w:szCs w:val="22"/>
        </w:rPr>
        <w:t xml:space="preserve">rodávající povinen učinit veškeré nezbytné kroky vedoucí k eliminaci případné škody hrozící </w:t>
      </w:r>
      <w:r w:rsidR="00964AE7" w:rsidRPr="00EB6DA8">
        <w:rPr>
          <w:rFonts w:asciiTheme="minorHAnsi" w:hAnsiTheme="minorHAnsi" w:cstheme="minorHAnsi"/>
          <w:szCs w:val="22"/>
        </w:rPr>
        <w:t>k</w:t>
      </w:r>
      <w:r w:rsidR="007E624B" w:rsidRPr="00EB6DA8">
        <w:rPr>
          <w:rFonts w:asciiTheme="minorHAnsi" w:hAnsiTheme="minorHAnsi" w:cstheme="minorHAnsi"/>
          <w:szCs w:val="22"/>
        </w:rPr>
        <w:t>upujícímu, a to zejména obstarat neprodleně náhradní plnění, přičemž je povinen nést případný rozdíl ceny.</w:t>
      </w:r>
    </w:p>
    <w:p w14:paraId="4D9C5CB5" w14:textId="77777777" w:rsidR="00251E02" w:rsidRDefault="003E2803" w:rsidP="00CF074A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 w:rsidRPr="00EB6DA8">
        <w:rPr>
          <w:rFonts w:asciiTheme="minorHAnsi" w:hAnsiTheme="minorHAnsi" w:cstheme="minorHAnsi"/>
          <w:color w:val="auto"/>
          <w:sz w:val="22"/>
          <w:szCs w:val="22"/>
        </w:rPr>
        <w:t xml:space="preserve">Prodávající je povinen při dodání </w:t>
      </w:r>
      <w:r w:rsidR="00632C27" w:rsidRPr="00EB6DA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EB6DA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632C27" w:rsidRPr="00EB6DA8"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EB6DA8">
        <w:rPr>
          <w:rFonts w:asciiTheme="minorHAnsi" w:hAnsiTheme="minorHAnsi" w:cstheme="minorHAnsi"/>
          <w:color w:val="auto"/>
          <w:sz w:val="22"/>
          <w:szCs w:val="22"/>
        </w:rPr>
        <w:t xml:space="preserve">upujícího veškeré zásady platné pro pohyb osob, vozidel a manipulaci s věcmi v tomto areálu, jakož i respektovat zavedená bezpečnostní opatření. Jakákoliv manipulace s dodávaným </w:t>
      </w:r>
      <w:r w:rsidR="00DF170B" w:rsidRPr="00EB6DA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EB6DA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964AE7" w:rsidRPr="00EB6DA8"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EB6DA8">
        <w:rPr>
          <w:rFonts w:asciiTheme="minorHAnsi" w:hAnsiTheme="minorHAnsi" w:cstheme="minorHAnsi"/>
          <w:color w:val="auto"/>
          <w:sz w:val="22"/>
          <w:szCs w:val="22"/>
        </w:rPr>
        <w:t xml:space="preserve">upujícího je možná pouze za přítomnosti odpovědné osoby pověřené </w:t>
      </w:r>
      <w:r w:rsidR="00964AE7" w:rsidRPr="00EB6DA8"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EB6DA8">
        <w:rPr>
          <w:rFonts w:asciiTheme="minorHAnsi" w:hAnsiTheme="minorHAnsi" w:cstheme="minorHAnsi"/>
          <w:color w:val="auto"/>
          <w:sz w:val="22"/>
          <w:szCs w:val="22"/>
        </w:rPr>
        <w:t xml:space="preserve">upujícím. </w:t>
      </w:r>
    </w:p>
    <w:p w14:paraId="33E9243D" w14:textId="4F43867B" w:rsidR="000B073C" w:rsidRPr="00251E02" w:rsidRDefault="000B073C" w:rsidP="00CF074A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 w:rsidRPr="00251E02">
        <w:rPr>
          <w:rFonts w:asciiTheme="minorHAnsi" w:hAnsiTheme="minorHAnsi" w:cstheme="minorHAnsi"/>
          <w:szCs w:val="22"/>
        </w:rPr>
        <w:t xml:space="preserve">Prodávající bere na vědomí, že </w:t>
      </w:r>
      <w:r w:rsidR="00964AE7" w:rsidRPr="00251E02">
        <w:rPr>
          <w:rFonts w:asciiTheme="minorHAnsi" w:hAnsiTheme="minorHAnsi" w:cstheme="minorHAnsi"/>
          <w:szCs w:val="22"/>
        </w:rPr>
        <w:t>k</w:t>
      </w:r>
      <w:r w:rsidRPr="00251E02">
        <w:rPr>
          <w:rFonts w:asciiTheme="minorHAnsi" w:hAnsiTheme="minorHAnsi" w:cstheme="minorHAnsi"/>
          <w:szCs w:val="22"/>
        </w:rPr>
        <w:t xml:space="preserve">upující je povinným subjektem </w:t>
      </w:r>
      <w:r w:rsidR="00486167" w:rsidRPr="00251E02">
        <w:rPr>
          <w:rFonts w:asciiTheme="minorHAnsi" w:hAnsiTheme="minorHAnsi" w:cstheme="minorHAnsi"/>
          <w:szCs w:val="22"/>
        </w:rPr>
        <w:t>podle zákona č.</w:t>
      </w:r>
      <w:r w:rsidR="00CF074A">
        <w:rPr>
          <w:rFonts w:asciiTheme="minorHAnsi" w:hAnsiTheme="minorHAnsi" w:cstheme="minorHAnsi"/>
          <w:szCs w:val="22"/>
        </w:rPr>
        <w:t> </w:t>
      </w:r>
      <w:r w:rsidR="00486167" w:rsidRPr="00251E02">
        <w:rPr>
          <w:rFonts w:asciiTheme="minorHAnsi" w:hAnsiTheme="minorHAnsi" w:cstheme="minorHAnsi"/>
          <w:szCs w:val="22"/>
        </w:rPr>
        <w:t>106/1999 Sb., o </w:t>
      </w:r>
      <w:r w:rsidRPr="00251E02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2628C03E" w:rsidR="000B073C" w:rsidRPr="00EB6DA8" w:rsidRDefault="000B073C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souhlasí se zveřejněním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 v</w:t>
      </w:r>
      <w:r w:rsidR="00F73989" w:rsidRPr="00EB6DA8">
        <w:rPr>
          <w:rFonts w:asciiTheme="minorHAnsi" w:hAnsiTheme="minorHAnsi" w:cstheme="minorHAnsi"/>
          <w:szCs w:val="22"/>
        </w:rPr>
        <w:t> </w:t>
      </w:r>
      <w:r w:rsidRPr="00EB6DA8">
        <w:rPr>
          <w:rFonts w:asciiTheme="minorHAnsi" w:hAnsiTheme="minorHAnsi" w:cstheme="minorHAnsi"/>
          <w:szCs w:val="22"/>
        </w:rPr>
        <w:t>souladu s</w:t>
      </w:r>
      <w:r w:rsidR="00F73989" w:rsidRPr="00EB6DA8">
        <w:rPr>
          <w:rFonts w:asciiTheme="minorHAnsi" w:hAnsiTheme="minorHAnsi" w:cstheme="minorHAnsi"/>
          <w:szCs w:val="22"/>
        </w:rPr>
        <w:t> </w:t>
      </w:r>
      <w:r w:rsidRPr="00EB6DA8">
        <w:rPr>
          <w:rFonts w:asciiTheme="minorHAnsi" w:hAnsiTheme="minorHAnsi" w:cstheme="minorHAnsi"/>
          <w:szCs w:val="22"/>
        </w:rPr>
        <w:t xml:space="preserve">povinnostmi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upujícího za</w:t>
      </w:r>
      <w:r w:rsidR="0001111B" w:rsidRPr="00EB6DA8">
        <w:rPr>
          <w:rFonts w:asciiTheme="minorHAnsi" w:hAnsiTheme="minorHAnsi" w:cstheme="minorHAnsi"/>
          <w:szCs w:val="22"/>
        </w:rPr>
        <w:t> </w:t>
      </w:r>
      <w:r w:rsidRPr="00EB6DA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</w:t>
      </w:r>
      <w:r w:rsidR="00307D3C" w:rsidRPr="00EB6DA8">
        <w:rPr>
          <w:rFonts w:asciiTheme="minorHAnsi" w:hAnsiTheme="minorHAnsi" w:cstheme="minorHAnsi"/>
          <w:szCs w:val="22"/>
        </w:rPr>
        <w:t>,</w:t>
      </w:r>
      <w:r w:rsidRPr="00EB6DA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B6DA8">
        <w:rPr>
          <w:rFonts w:asciiTheme="minorHAnsi" w:hAnsiTheme="minorHAnsi" w:cstheme="minorHAnsi"/>
          <w:szCs w:val="22"/>
        </w:rPr>
        <w:t>jejích změn a</w:t>
      </w:r>
      <w:r w:rsidRPr="00EB6DA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upní smlouvy a dalších údajů na profilu </w:t>
      </w:r>
      <w:r w:rsidR="00C95C6B" w:rsidRPr="00EB6DA8">
        <w:rPr>
          <w:rFonts w:asciiTheme="minorHAnsi" w:hAnsiTheme="minorHAnsi" w:cstheme="minorHAnsi"/>
          <w:szCs w:val="22"/>
        </w:rPr>
        <w:t xml:space="preserve">zadavatele </w:t>
      </w:r>
      <w:r w:rsidR="00964AE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upujícího podle §</w:t>
      </w:r>
      <w:r w:rsidR="00F73989" w:rsidRPr="00EB6DA8">
        <w:rPr>
          <w:rFonts w:asciiTheme="minorHAnsi" w:hAnsiTheme="minorHAnsi" w:cstheme="minorHAnsi"/>
          <w:szCs w:val="22"/>
        </w:rPr>
        <w:t> </w:t>
      </w:r>
      <w:r w:rsidR="00307D3C" w:rsidRPr="00EB6DA8">
        <w:rPr>
          <w:rFonts w:asciiTheme="minorHAnsi" w:hAnsiTheme="minorHAnsi" w:cstheme="minorHAnsi"/>
          <w:szCs w:val="22"/>
        </w:rPr>
        <w:t>219</w:t>
      </w:r>
      <w:r w:rsidRPr="00EB6DA8">
        <w:rPr>
          <w:rFonts w:asciiTheme="minorHAnsi" w:hAnsiTheme="minorHAnsi" w:cstheme="minorHAnsi"/>
          <w:szCs w:val="22"/>
        </w:rPr>
        <w:t xml:space="preserve"> zákona č. </w:t>
      </w:r>
      <w:r w:rsidR="00307D3C" w:rsidRPr="00EB6DA8">
        <w:rPr>
          <w:rFonts w:asciiTheme="minorHAnsi" w:hAnsiTheme="minorHAnsi" w:cstheme="minorHAnsi"/>
          <w:szCs w:val="22"/>
        </w:rPr>
        <w:t>134/2016</w:t>
      </w:r>
      <w:r w:rsidR="00486167" w:rsidRPr="00EB6DA8">
        <w:rPr>
          <w:rFonts w:asciiTheme="minorHAnsi" w:hAnsiTheme="minorHAnsi" w:cstheme="minorHAnsi"/>
          <w:szCs w:val="22"/>
        </w:rPr>
        <w:t xml:space="preserve"> Sb., o </w:t>
      </w:r>
      <w:r w:rsidR="00307D3C" w:rsidRPr="00EB6DA8">
        <w:rPr>
          <w:rFonts w:asciiTheme="minorHAnsi" w:hAnsiTheme="minorHAnsi" w:cstheme="minorHAnsi"/>
          <w:szCs w:val="22"/>
        </w:rPr>
        <w:t xml:space="preserve">zadávání </w:t>
      </w:r>
      <w:r w:rsidRPr="00EB6DA8">
        <w:rPr>
          <w:rFonts w:asciiTheme="minorHAnsi" w:hAnsiTheme="minorHAnsi" w:cstheme="minorHAnsi"/>
          <w:szCs w:val="22"/>
        </w:rPr>
        <w:t xml:space="preserve">veřejných </w:t>
      </w:r>
      <w:r w:rsidR="00307D3C" w:rsidRPr="00EB6DA8">
        <w:rPr>
          <w:rFonts w:asciiTheme="minorHAnsi" w:hAnsiTheme="minorHAnsi" w:cstheme="minorHAnsi"/>
          <w:szCs w:val="22"/>
        </w:rPr>
        <w:t>zakázek</w:t>
      </w:r>
      <w:r w:rsidR="009E743B" w:rsidRPr="00EB6DA8">
        <w:rPr>
          <w:rFonts w:asciiTheme="minorHAnsi" w:hAnsiTheme="minorHAnsi" w:cstheme="minorHAnsi"/>
          <w:szCs w:val="22"/>
        </w:rPr>
        <w:t>, ve znění pozdějších předpisů</w:t>
      </w:r>
      <w:r w:rsidRPr="00EB6DA8">
        <w:rPr>
          <w:rFonts w:asciiTheme="minorHAnsi" w:hAnsiTheme="minorHAnsi" w:cstheme="minorHAnsi"/>
          <w:szCs w:val="22"/>
        </w:rPr>
        <w:t xml:space="preserve"> (dále jen „</w:t>
      </w:r>
      <w:r w:rsidRPr="00EB6DA8">
        <w:rPr>
          <w:rFonts w:asciiTheme="minorHAnsi" w:hAnsiTheme="minorHAnsi" w:cstheme="minorHAnsi"/>
          <w:b/>
          <w:szCs w:val="22"/>
        </w:rPr>
        <w:t>Z</w:t>
      </w:r>
      <w:r w:rsidRPr="00EB6DA8">
        <w:rPr>
          <w:rFonts w:asciiTheme="minorHAnsi" w:hAnsiTheme="minorHAnsi" w:cstheme="minorHAnsi"/>
          <w:b/>
          <w:i/>
          <w:szCs w:val="22"/>
        </w:rPr>
        <w:t xml:space="preserve">ákon o </w:t>
      </w:r>
      <w:r w:rsidR="00307D3C" w:rsidRPr="00EB6DA8">
        <w:rPr>
          <w:rFonts w:asciiTheme="minorHAnsi" w:hAnsiTheme="minorHAnsi" w:cstheme="minorHAnsi"/>
          <w:b/>
          <w:i/>
          <w:szCs w:val="22"/>
        </w:rPr>
        <w:t xml:space="preserve">zadávání </w:t>
      </w:r>
      <w:r w:rsidRPr="00EB6DA8">
        <w:rPr>
          <w:rFonts w:asciiTheme="minorHAnsi" w:hAnsiTheme="minorHAnsi" w:cstheme="minorHAnsi"/>
          <w:b/>
          <w:i/>
          <w:szCs w:val="22"/>
        </w:rPr>
        <w:t xml:space="preserve">veřejných </w:t>
      </w:r>
      <w:r w:rsidR="00307D3C" w:rsidRPr="00EB6DA8">
        <w:rPr>
          <w:rFonts w:asciiTheme="minorHAnsi" w:hAnsiTheme="minorHAnsi" w:cstheme="minorHAnsi"/>
          <w:b/>
          <w:i/>
          <w:szCs w:val="22"/>
        </w:rPr>
        <w:t>zakázek</w:t>
      </w:r>
      <w:r w:rsidR="00307D3C" w:rsidRPr="00EB6DA8">
        <w:rPr>
          <w:rFonts w:asciiTheme="minorHAnsi" w:hAnsiTheme="minorHAnsi" w:cstheme="minorHAnsi"/>
          <w:szCs w:val="22"/>
        </w:rPr>
        <w:t xml:space="preserve">“) a v registru smluv podle zákona č. 340/2015 Sb., </w:t>
      </w:r>
      <w:r w:rsidR="00307D3C" w:rsidRPr="00EB6DA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F82B44" w:rsidRPr="00EB6DA8">
        <w:rPr>
          <w:rFonts w:asciiTheme="minorHAnsi" w:hAnsiTheme="minorHAnsi" w:cstheme="minorHAnsi"/>
          <w:szCs w:val="22"/>
        </w:rPr>
        <w:t>.</w:t>
      </w:r>
    </w:p>
    <w:p w14:paraId="7448A3B4" w14:textId="10C9FDCF" w:rsidR="001124D3" w:rsidRPr="00EB6DA8" w:rsidRDefault="00F36329" w:rsidP="00CF074A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1" w:name="_Hlk20136912"/>
      <w:r w:rsidRPr="00EB6DA8">
        <w:rPr>
          <w:rFonts w:asciiTheme="minorHAnsi" w:hAnsiTheme="minorHAnsi" w:cstheme="minorHAnsi"/>
          <w:szCs w:val="22"/>
        </w:rPr>
        <w:lastRenderedPageBreak/>
        <w:t>Prodávající</w:t>
      </w:r>
      <w:r w:rsidR="001124D3" w:rsidRPr="00EB6DA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B6DA8">
        <w:rPr>
          <w:rFonts w:asciiTheme="minorHAnsi" w:hAnsiTheme="minorHAnsi" w:cstheme="minorHAnsi"/>
          <w:szCs w:val="22"/>
        </w:rPr>
        <w:t> </w:t>
      </w:r>
      <w:r w:rsidR="001124D3" w:rsidRPr="00EB6DA8">
        <w:rPr>
          <w:rFonts w:asciiTheme="minorHAnsi" w:hAnsiTheme="minorHAnsi" w:cstheme="minorHAnsi"/>
          <w:szCs w:val="22"/>
        </w:rPr>
        <w:t>příslušnými právními předpisy, zejména NAŘÍZENÍM EVROPSKÉHO PARLAMENTU A RADY (EU) 2016/679 o ochraně fyzických osob v souvislosti se zpracováním osobních údajů a o volném pohybu těchto údajů</w:t>
      </w:r>
      <w:r w:rsidR="002C2DF1" w:rsidRPr="00EB6DA8">
        <w:rPr>
          <w:rFonts w:asciiTheme="minorHAnsi" w:hAnsiTheme="minorHAnsi" w:cstheme="minorHAnsi"/>
          <w:szCs w:val="22"/>
        </w:rPr>
        <w:t>.</w:t>
      </w:r>
    </w:p>
    <w:bookmarkEnd w:id="61"/>
    <w:p w14:paraId="3FB208AA" w14:textId="1D23936D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není oprávněn postoupit žádnou svou pohledávku za </w:t>
      </w:r>
      <w:r w:rsidR="00632C2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upujícím vyplývající z </w:t>
      </w:r>
      <w:r w:rsidR="0033719E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 nebo vzniklou v souvislosti s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smlouvou.</w:t>
      </w:r>
    </w:p>
    <w:p w14:paraId="1023F003" w14:textId="53791441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Prodávající není oprávněn provést jednostranné započtení žádné své pohledávky za </w:t>
      </w:r>
      <w:r w:rsidR="00964AE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upujícím vyplývající z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 nebo vzniklé v souvislosti s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964AE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upujícího za </w:t>
      </w:r>
      <w:r w:rsidR="00964AE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rodávajícím.</w:t>
      </w:r>
    </w:p>
    <w:p w14:paraId="271A28AB" w14:textId="65314FDE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Kupující je oprávněn provést jednostranné započtení jakékoliv své splatné i nesplatné pohledávky za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rodávajícím vyplývající z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upní smlouvy nebo vzniklé v souvislosti s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B6DA8">
        <w:rPr>
          <w:rFonts w:asciiTheme="minorHAnsi" w:hAnsiTheme="minorHAnsi" w:cstheme="minorHAnsi"/>
          <w:szCs w:val="22"/>
        </w:rPr>
        <w:t xml:space="preserve">splatné i nesplatné </w:t>
      </w:r>
      <w:r w:rsidRPr="00EB6DA8">
        <w:rPr>
          <w:rFonts w:asciiTheme="minorHAnsi" w:hAnsiTheme="minorHAnsi" w:cstheme="minorHAnsi"/>
          <w:szCs w:val="22"/>
        </w:rPr>
        <w:t xml:space="preserve">pohledávky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rodávajícího za </w:t>
      </w:r>
      <w:r w:rsidR="00964AE7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>upujícím.</w:t>
      </w:r>
    </w:p>
    <w:p w14:paraId="06DA4712" w14:textId="24A85D2C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Poruší-li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 v </w:t>
      </w:r>
      <w:r w:rsidR="00F04A2B" w:rsidRPr="00EB6DA8">
        <w:rPr>
          <w:rFonts w:asciiTheme="minorHAnsi" w:hAnsiTheme="minorHAnsi" w:cstheme="minorHAnsi"/>
          <w:szCs w:val="22"/>
        </w:rPr>
        <w:t>souvislosti s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="00F04A2B" w:rsidRPr="00EB6DA8">
        <w:rPr>
          <w:rFonts w:asciiTheme="minorHAnsi" w:hAnsiTheme="minorHAnsi" w:cstheme="minorHAnsi"/>
          <w:szCs w:val="22"/>
        </w:rPr>
        <w:t>upní smlouvu jakoukoli</w:t>
      </w:r>
      <w:r w:rsidRPr="00EB6DA8">
        <w:rPr>
          <w:rFonts w:asciiTheme="minorHAnsi" w:hAnsiTheme="minorHAnsi" w:cstheme="minorHAnsi"/>
          <w:szCs w:val="22"/>
        </w:rPr>
        <w:t xml:space="preserve"> sv</w:t>
      </w:r>
      <w:r w:rsidR="00F04A2B" w:rsidRPr="00EB6DA8">
        <w:rPr>
          <w:rFonts w:asciiTheme="minorHAnsi" w:hAnsiTheme="minorHAnsi" w:cstheme="minorHAnsi"/>
          <w:szCs w:val="22"/>
        </w:rPr>
        <w:t>oji</w:t>
      </w:r>
      <w:r w:rsidRPr="00EB6DA8">
        <w:rPr>
          <w:rFonts w:asciiTheme="minorHAnsi" w:hAnsiTheme="minorHAnsi" w:cstheme="minorHAnsi"/>
          <w:szCs w:val="22"/>
        </w:rPr>
        <w:t xml:space="preserve"> povinnost,</w:t>
      </w:r>
      <w:r w:rsidR="00F04A2B" w:rsidRPr="00EB6DA8">
        <w:rPr>
          <w:rFonts w:asciiTheme="minorHAnsi" w:hAnsiTheme="minorHAnsi" w:cstheme="minorHAnsi"/>
          <w:szCs w:val="22"/>
        </w:rPr>
        <w:t xml:space="preserve"> </w:t>
      </w:r>
      <w:r w:rsidRPr="00EB6DA8">
        <w:rPr>
          <w:rFonts w:asciiTheme="minorHAnsi" w:hAnsiTheme="minorHAnsi" w:cstheme="minorHAnsi"/>
          <w:szCs w:val="22"/>
        </w:rPr>
        <w:t xml:space="preserve">nahradí </w:t>
      </w:r>
      <w:r w:rsidR="00A66698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upujícímu škodu a nemajetkovou újmu z toho vzniklou. Povinnosti k náhradě se </w:t>
      </w:r>
      <w:r w:rsidR="00632C27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zprostí, prokáže-li, že mu ve splnění povinnosti zabránila mimořádná nepředvídatelná a nepřekonatelná překážka vzniklá nezávisle na jeho vůli. Překážka vzniklá z osobních poměrů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rodávajícího nebo vzniklá až v době, kdy byl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 xml:space="preserve">rodávající s plněním povinnosti v prodlení, ani překážka, kterou byl </w:t>
      </w:r>
      <w:r w:rsidR="00DF170B" w:rsidRPr="00EB6DA8">
        <w:rPr>
          <w:rFonts w:asciiTheme="minorHAnsi" w:hAnsiTheme="minorHAnsi" w:cstheme="minorHAnsi"/>
          <w:szCs w:val="22"/>
        </w:rPr>
        <w:t>p</w:t>
      </w:r>
      <w:r w:rsidRPr="00EB6DA8">
        <w:rPr>
          <w:rFonts w:asciiTheme="minorHAnsi" w:hAnsiTheme="minorHAnsi" w:cstheme="minorHAnsi"/>
          <w:szCs w:val="22"/>
        </w:rPr>
        <w:t>rodávající povinen překonat, jej však povinnosti k náhradě nezprostí.</w:t>
      </w:r>
    </w:p>
    <w:p w14:paraId="3ED70E7D" w14:textId="1D31352C" w:rsidR="002248D0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Písemnou formou (podobou) se rozumí listina podepsaná oprávněnou osobou Smluvní strany nebo e</w:t>
      </w:r>
      <w:r w:rsidR="008707C1" w:rsidRPr="00EB6DA8">
        <w:rPr>
          <w:rFonts w:asciiTheme="minorHAnsi" w:hAnsiTheme="minorHAnsi" w:cstheme="minorHAnsi"/>
          <w:szCs w:val="22"/>
        </w:rPr>
        <w:t>-</w:t>
      </w:r>
      <w:r w:rsidRPr="00EB6DA8">
        <w:rPr>
          <w:rFonts w:asciiTheme="minorHAnsi" w:hAnsiTheme="minorHAnsi" w:cstheme="minorHAnsi"/>
          <w:szCs w:val="22"/>
        </w:rPr>
        <w:t>mail podepsaný zaručeným elektronickým podpisem oprávněné osoby Smluvní strany.</w:t>
      </w:r>
      <w:bookmarkStart w:id="62" w:name="_Toc383117527"/>
      <w:bookmarkStart w:id="63" w:name="_Toc380671114"/>
    </w:p>
    <w:p w14:paraId="3D2ADE99" w14:textId="77777777" w:rsidR="007F22C9" w:rsidRPr="00EB6DA8" w:rsidRDefault="007F22C9" w:rsidP="00036688">
      <w:pPr>
        <w:pStyle w:val="Nadpis1"/>
        <w:spacing w:before="480" w:after="120" w:line="276" w:lineRule="auto"/>
        <w:ind w:left="0" w:firstLine="0"/>
        <w:rPr>
          <w:rFonts w:asciiTheme="minorHAnsi" w:hAnsiTheme="minorHAnsi" w:cstheme="minorHAnsi"/>
          <w:szCs w:val="22"/>
        </w:rPr>
      </w:pPr>
      <w:bookmarkStart w:id="64" w:name="_Toc383117528"/>
      <w:bookmarkEnd w:id="62"/>
      <w:r w:rsidRPr="00EB6DA8">
        <w:rPr>
          <w:rFonts w:asciiTheme="minorHAnsi" w:hAnsiTheme="minorHAnsi" w:cstheme="minorHAnsi"/>
          <w:szCs w:val="22"/>
        </w:rPr>
        <w:t>ZÁVĚREČNÁ UJEDNÁNÍ</w:t>
      </w:r>
      <w:bookmarkEnd w:id="63"/>
      <w:bookmarkEnd w:id="64"/>
    </w:p>
    <w:p w14:paraId="1725E389" w14:textId="0C8DCAAA" w:rsidR="00E6223B" w:rsidRPr="00251E02" w:rsidRDefault="00E6223B" w:rsidP="00CF074A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251E02">
        <w:rPr>
          <w:rFonts w:asciiTheme="minorHAnsi" w:hAnsiTheme="minorHAnsi" w:cstheme="minorHAnsi"/>
        </w:rPr>
        <w:t>Veškerá práva a povinnosti Smluvních stran vyplývající z </w:t>
      </w:r>
      <w:r w:rsidR="00A9757C" w:rsidRPr="00251E02">
        <w:rPr>
          <w:rFonts w:asciiTheme="minorHAnsi" w:hAnsiTheme="minorHAnsi" w:cstheme="minorHAnsi"/>
        </w:rPr>
        <w:t>k</w:t>
      </w:r>
      <w:r w:rsidRPr="00251E02">
        <w:rPr>
          <w:rFonts w:asciiTheme="minorHAnsi" w:hAnsiTheme="minorHAnsi" w:cstheme="minorHAnsi"/>
        </w:rPr>
        <w:t>upní smlouv</w:t>
      </w:r>
      <w:r w:rsidR="007F1DFE" w:rsidRPr="00251E02">
        <w:rPr>
          <w:rFonts w:asciiTheme="minorHAnsi" w:hAnsiTheme="minorHAnsi" w:cstheme="minorHAnsi"/>
        </w:rPr>
        <w:t xml:space="preserve">y se řídí českým právním řádem. Smluvní strany se dohodly, že ustanovení právních předpisů, která nemají donucující účinky, mají přednost před obchodními zvyklostmi, pokud </w:t>
      </w:r>
      <w:r w:rsidR="00A9757C" w:rsidRPr="00251E02">
        <w:rPr>
          <w:rFonts w:asciiTheme="minorHAnsi" w:hAnsiTheme="minorHAnsi" w:cstheme="minorHAnsi"/>
        </w:rPr>
        <w:t>k</w:t>
      </w:r>
      <w:r w:rsidR="00AE5A79" w:rsidRPr="00251E02">
        <w:rPr>
          <w:rFonts w:asciiTheme="minorHAnsi" w:hAnsiTheme="minorHAnsi" w:cstheme="minorHAnsi"/>
        </w:rPr>
        <w:t>upní s</w:t>
      </w:r>
      <w:r w:rsidR="007F1DFE" w:rsidRPr="00251E02">
        <w:rPr>
          <w:rFonts w:asciiTheme="minorHAnsi" w:hAnsiTheme="minorHAnsi" w:cstheme="minorHAnsi"/>
        </w:rPr>
        <w:t xml:space="preserve">mlouva nestanoví jinak. </w:t>
      </w:r>
      <w:r w:rsidRPr="00251E02">
        <w:rPr>
          <w:rFonts w:asciiTheme="minorHAnsi" w:hAnsiTheme="minorHAnsi" w:cstheme="minorHAnsi"/>
        </w:rPr>
        <w:t>Smluvní strany vylučují použití Úmluvy OSN o smlouvách o mezinárodní koupi zboží.</w:t>
      </w:r>
    </w:p>
    <w:p w14:paraId="2DC6412A" w14:textId="77777777" w:rsidR="00251E02" w:rsidRPr="006630B9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>Všechny spory vznikající z </w:t>
      </w:r>
      <w:r w:rsidR="00A9757C" w:rsidRPr="00EB6DA8">
        <w:rPr>
          <w:rFonts w:asciiTheme="minorHAnsi" w:hAnsiTheme="minorHAnsi" w:cstheme="minorHAnsi"/>
          <w:szCs w:val="22"/>
        </w:rPr>
        <w:t>k</w:t>
      </w:r>
      <w:r w:rsidRPr="00EB6DA8">
        <w:rPr>
          <w:rFonts w:asciiTheme="minorHAnsi" w:hAnsiTheme="minorHAnsi" w:cstheme="minorHAnsi"/>
          <w:szCs w:val="22"/>
        </w:rPr>
        <w:t xml:space="preserve">upní smlouvy a v souvislosti s ní budou </w:t>
      </w:r>
      <w:r w:rsidR="003F5D4A" w:rsidRPr="00EB6DA8">
        <w:rPr>
          <w:rFonts w:asciiTheme="minorHAnsi" w:hAnsiTheme="minorHAnsi" w:cstheme="minorHAnsi"/>
          <w:szCs w:val="22"/>
        </w:rPr>
        <w:t>podle</w:t>
      </w:r>
      <w:r w:rsidRPr="00EB6DA8">
        <w:rPr>
          <w:rFonts w:asciiTheme="minorHAnsi" w:hAnsiTheme="minorHAnsi" w:cstheme="minorHAnsi"/>
          <w:szCs w:val="22"/>
        </w:rPr>
        <w:t xml:space="preserve"> vůle </w:t>
      </w:r>
      <w:r w:rsidR="00A66698" w:rsidRPr="00EB6DA8">
        <w:rPr>
          <w:rFonts w:asciiTheme="minorHAnsi" w:hAnsiTheme="minorHAnsi" w:cstheme="minorHAnsi"/>
          <w:szCs w:val="22"/>
        </w:rPr>
        <w:t>s</w:t>
      </w:r>
      <w:r w:rsidRPr="00EB6DA8">
        <w:rPr>
          <w:rFonts w:asciiTheme="minorHAnsi" w:hAnsiTheme="minorHAnsi" w:cstheme="minorHAnsi"/>
          <w:szCs w:val="22"/>
        </w:rPr>
        <w:t xml:space="preserve">mluvních stran </w:t>
      </w:r>
      <w:r w:rsidRPr="006630B9">
        <w:rPr>
          <w:rFonts w:asciiTheme="minorHAnsi" w:hAnsiTheme="minorHAnsi" w:cstheme="minorHAnsi"/>
          <w:szCs w:val="22"/>
        </w:rPr>
        <w:t>rozhodovány soudy České republiky, jakožto soudy výlučně příslušnými.</w:t>
      </w:r>
    </w:p>
    <w:p w14:paraId="6896E119" w14:textId="3AE63D31" w:rsidR="00C57B61" w:rsidRPr="006630B9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6630B9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6630B9">
        <w:rPr>
          <w:rFonts w:asciiTheme="minorHAnsi" w:hAnsiTheme="minorHAnsi" w:cstheme="minorHAnsi"/>
          <w:szCs w:val="22"/>
        </w:rPr>
        <w:t xml:space="preserve"> Jakékoli změny Kupní smlouvy učiněné jinou</w:t>
      </w:r>
      <w:r w:rsidR="00332D92" w:rsidRPr="006630B9">
        <w:rPr>
          <w:rFonts w:asciiTheme="minorHAnsi" w:hAnsiTheme="minorHAnsi" w:cstheme="minorHAnsi"/>
          <w:szCs w:val="22"/>
        </w:rPr>
        <w:t>,</w:t>
      </w:r>
      <w:r w:rsidR="007F1DFE" w:rsidRPr="006630B9">
        <w:rPr>
          <w:rFonts w:asciiTheme="minorHAnsi" w:hAnsiTheme="minorHAnsi" w:cstheme="minorHAnsi"/>
          <w:szCs w:val="22"/>
        </w:rPr>
        <w:t xml:space="preserve"> než písemnou formou jsou vyloučeny.</w:t>
      </w:r>
      <w:r w:rsidR="00006853" w:rsidRPr="006630B9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624E918" w:rsidR="00C57B61" w:rsidRPr="006630B9" w:rsidRDefault="00C57B61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6630B9">
        <w:rPr>
          <w:rFonts w:asciiTheme="minorHAnsi" w:hAnsiTheme="minorHAnsi" w:cstheme="minorHAnsi"/>
          <w:color w:val="000000"/>
          <w:szCs w:val="22"/>
        </w:rPr>
        <w:t>Smlouva je vyhotovena elektronicky.</w:t>
      </w:r>
    </w:p>
    <w:p w14:paraId="31CD209A" w14:textId="163FCF79" w:rsidR="007F22C9" w:rsidRPr="00EB6DA8" w:rsidRDefault="007F22C9" w:rsidP="00CF074A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B6DA8">
        <w:rPr>
          <w:rFonts w:asciiTheme="minorHAnsi" w:hAnsiTheme="minorHAnsi" w:cstheme="minorHAnsi"/>
          <w:szCs w:val="22"/>
        </w:rPr>
        <w:t xml:space="preserve">Kupní smlouva </w:t>
      </w:r>
      <w:bookmarkStart w:id="65" w:name="_Hlk20136775"/>
      <w:r w:rsidRPr="00EB6DA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B6DA8">
        <w:rPr>
          <w:rFonts w:asciiTheme="minorHAnsi" w:hAnsiTheme="minorHAnsi" w:cstheme="minorHAnsi"/>
          <w:szCs w:val="22"/>
        </w:rPr>
        <w:t xml:space="preserve">dnem podpisu obou smluvních stran </w:t>
      </w:r>
      <w:r w:rsidRPr="00EB6DA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B6DA8">
        <w:rPr>
          <w:rFonts w:asciiTheme="minorHAnsi" w:hAnsiTheme="minorHAnsi" w:cstheme="minorHAnsi"/>
          <w:szCs w:val="22"/>
        </w:rPr>
        <w:t>zveřejnění v souladu se zákonem</w:t>
      </w:r>
      <w:r w:rsidR="00E7531E" w:rsidRPr="00EB6DA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B6DA8">
        <w:rPr>
          <w:rFonts w:asciiTheme="minorHAnsi" w:hAnsiTheme="minorHAnsi" w:cstheme="minorHAnsi"/>
          <w:szCs w:val="22"/>
        </w:rPr>
        <w:t>.</w:t>
      </w:r>
      <w:bookmarkEnd w:id="65"/>
    </w:p>
    <w:p w14:paraId="19E79AD8" w14:textId="77777777" w:rsidR="007F22C9" w:rsidRPr="00EB6DA8" w:rsidRDefault="007F22C9" w:rsidP="00CF074A">
      <w:pPr>
        <w:keepNext/>
        <w:spacing w:before="240" w:after="240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EB6DA8">
        <w:rPr>
          <w:rFonts w:asciiTheme="minorHAnsi" w:hAnsiTheme="minorHAnsi" w:cstheme="minorHAnsi"/>
          <w:b/>
          <w:szCs w:val="22"/>
        </w:rPr>
        <w:t>Přílohy</w:t>
      </w:r>
    </w:p>
    <w:p w14:paraId="6510478A" w14:textId="63DED015" w:rsidR="007F22C9" w:rsidRPr="00EB6DA8" w:rsidRDefault="00006853" w:rsidP="00CF074A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66" w:name="_Ref383095347"/>
      <w:r w:rsidRPr="00EB6DA8">
        <w:rPr>
          <w:rFonts w:asciiTheme="minorHAnsi" w:hAnsiTheme="minorHAnsi" w:cstheme="minorHAnsi"/>
          <w:sz w:val="22"/>
          <w:szCs w:val="22"/>
        </w:rPr>
        <w:t xml:space="preserve">Specifikace </w:t>
      </w:r>
      <w:r w:rsidR="00DF170B" w:rsidRPr="00EB6DA8">
        <w:rPr>
          <w:rFonts w:asciiTheme="minorHAnsi" w:hAnsiTheme="minorHAnsi" w:cstheme="minorHAnsi"/>
          <w:sz w:val="22"/>
          <w:szCs w:val="22"/>
        </w:rPr>
        <w:t>p</w:t>
      </w:r>
      <w:r w:rsidRPr="00EB6DA8">
        <w:rPr>
          <w:rFonts w:asciiTheme="minorHAnsi" w:hAnsiTheme="minorHAnsi" w:cstheme="minorHAnsi"/>
          <w:sz w:val="22"/>
          <w:szCs w:val="22"/>
        </w:rPr>
        <w:t>ředmětu koupě</w:t>
      </w:r>
      <w:bookmarkEnd w:id="66"/>
    </w:p>
    <w:p w14:paraId="3C95719E" w14:textId="651E824F" w:rsidR="003D4D08" w:rsidRDefault="00883654" w:rsidP="00CF074A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67" w:name="_Ref18420019"/>
      <w:bookmarkStart w:id="68" w:name="_Ref18997320"/>
      <w:bookmarkStart w:id="69" w:name="_Ref383095354"/>
      <w:r w:rsidRPr="00EB6DA8">
        <w:rPr>
          <w:rFonts w:asciiTheme="minorHAnsi" w:hAnsiTheme="minorHAnsi" w:cstheme="minorHAnsi"/>
          <w:sz w:val="22"/>
          <w:szCs w:val="22"/>
        </w:rPr>
        <w:t>Cena plnění</w:t>
      </w:r>
      <w:bookmarkEnd w:id="67"/>
      <w:bookmarkEnd w:id="68"/>
    </w:p>
    <w:p w14:paraId="349C0BE0" w14:textId="77777777" w:rsidR="00CB0E45" w:rsidRPr="00C70434" w:rsidRDefault="00CB0E45" w:rsidP="00CF074A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Seznam pověřujících zadavatelů a rozsah plnění</w:t>
      </w:r>
    </w:p>
    <w:bookmarkEnd w:id="69"/>
    <w:p w14:paraId="6F380966" w14:textId="24BA4330" w:rsidR="00D53CBB" w:rsidRDefault="00D53CBB" w:rsidP="00CF074A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465E38">
        <w:rPr>
          <w:rFonts w:asciiTheme="minorHAnsi" w:hAnsiTheme="minorHAnsi" w:cstheme="minorHAnsi"/>
          <w:szCs w:val="22"/>
        </w:rPr>
        <w:lastRenderedPageBreak/>
        <w:t>V</w:t>
      </w:r>
      <w:r>
        <w:rPr>
          <w:rFonts w:asciiTheme="minorHAnsi" w:hAnsiTheme="minorHAnsi" w:cstheme="minorHAnsi"/>
          <w:szCs w:val="22"/>
        </w:rPr>
        <w:t xml:space="preserve"> Brně </w:t>
      </w:r>
      <w:r w:rsidRPr="00465E38">
        <w:rPr>
          <w:rFonts w:asciiTheme="minorHAnsi" w:hAnsiTheme="minorHAnsi" w:cstheme="minorHAnsi"/>
          <w:szCs w:val="22"/>
        </w:rPr>
        <w:t>dne ____________</w:t>
      </w:r>
      <w:r w:rsidRPr="00465E38">
        <w:rPr>
          <w:rFonts w:asciiTheme="minorHAnsi" w:hAnsiTheme="minorHAnsi" w:cstheme="minorHAnsi"/>
          <w:szCs w:val="22"/>
        </w:rPr>
        <w:tab/>
      </w:r>
      <w:r w:rsidRPr="00465E38">
        <w:rPr>
          <w:rFonts w:asciiTheme="minorHAnsi" w:hAnsiTheme="minorHAnsi" w:cstheme="minorHAnsi"/>
          <w:szCs w:val="22"/>
        </w:rPr>
        <w:tab/>
      </w:r>
      <w:r w:rsidRPr="00465E38">
        <w:rPr>
          <w:rFonts w:asciiTheme="minorHAnsi" w:hAnsiTheme="minorHAnsi" w:cstheme="minorHAnsi"/>
          <w:szCs w:val="22"/>
        </w:rPr>
        <w:tab/>
      </w:r>
      <w:r w:rsidRPr="00465E38">
        <w:rPr>
          <w:rFonts w:asciiTheme="minorHAnsi" w:hAnsiTheme="minorHAnsi" w:cstheme="minorHAnsi"/>
          <w:szCs w:val="22"/>
        </w:rPr>
        <w:tab/>
        <w:t xml:space="preserve">V </w:t>
      </w:r>
      <w:proofErr w:type="spellStart"/>
      <w:r w:rsidR="000F247E">
        <w:rPr>
          <w:rFonts w:asciiTheme="minorHAnsi" w:hAnsiTheme="minorHAnsi" w:cstheme="minorHAnsi"/>
          <w:szCs w:val="22"/>
        </w:rPr>
        <w:t>Želevčicích</w:t>
      </w:r>
      <w:proofErr w:type="spellEnd"/>
      <w:r w:rsidRPr="00465E38">
        <w:rPr>
          <w:rFonts w:asciiTheme="minorHAnsi" w:hAnsiTheme="minorHAnsi" w:cstheme="minorHAnsi"/>
          <w:szCs w:val="22"/>
        </w:rPr>
        <w:t xml:space="preserve"> dne ____________</w:t>
      </w:r>
    </w:p>
    <w:p w14:paraId="0C33F5A1" w14:textId="22F00563" w:rsidR="00D53CBB" w:rsidRDefault="00D53CBB" w:rsidP="00CF074A">
      <w:pPr>
        <w:spacing w:after="600" w:line="276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 zastoupení za Kupujícího: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Pr="00465E38">
        <w:rPr>
          <w:rFonts w:asciiTheme="minorHAnsi" w:hAnsiTheme="minorHAnsi" w:cstheme="minorHAnsi"/>
          <w:b/>
          <w:szCs w:val="22"/>
        </w:rPr>
        <w:t>Prodávající</w:t>
      </w:r>
      <w:r>
        <w:rPr>
          <w:rFonts w:asciiTheme="minorHAnsi" w:hAnsiTheme="minorHAnsi" w:cstheme="minorHAnsi"/>
          <w:b/>
          <w:szCs w:val="22"/>
        </w:rPr>
        <w:t>:</w:t>
      </w:r>
    </w:p>
    <w:p w14:paraId="785DBD3A" w14:textId="77777777" w:rsidR="00D53CBB" w:rsidRPr="00465E38" w:rsidRDefault="00D53CBB" w:rsidP="00CF074A">
      <w:pPr>
        <w:spacing w:line="276" w:lineRule="auto"/>
        <w:rPr>
          <w:rFonts w:asciiTheme="minorHAnsi" w:hAnsiTheme="minorHAnsi" w:cstheme="minorHAnsi"/>
          <w:szCs w:val="22"/>
        </w:rPr>
      </w:pPr>
      <w:r w:rsidRPr="00465E38">
        <w:rPr>
          <w:rFonts w:asciiTheme="minorHAnsi" w:hAnsiTheme="minorHAnsi" w:cstheme="minorHAnsi"/>
          <w:szCs w:val="22"/>
        </w:rPr>
        <w:t>_____________________________________</w:t>
      </w:r>
      <w:r w:rsidRPr="00465E38">
        <w:rPr>
          <w:rFonts w:asciiTheme="minorHAnsi" w:hAnsiTheme="minorHAnsi" w:cstheme="minorHAnsi"/>
          <w:szCs w:val="22"/>
        </w:rPr>
        <w:tab/>
      </w:r>
      <w:r w:rsidRPr="00465E38">
        <w:rPr>
          <w:rFonts w:asciiTheme="minorHAnsi" w:hAnsiTheme="minorHAnsi" w:cstheme="minorHAnsi"/>
          <w:szCs w:val="22"/>
        </w:rPr>
        <w:tab/>
        <w:t>_____________________________________</w:t>
      </w:r>
    </w:p>
    <w:p w14:paraId="3F3149CA" w14:textId="57E32083" w:rsidR="00D53CBB" w:rsidRDefault="00D53CBB" w:rsidP="00CF074A">
      <w:p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Mgr. </w:t>
      </w:r>
      <w:r w:rsidR="00B05AD6">
        <w:rPr>
          <w:rFonts w:asciiTheme="minorHAnsi" w:hAnsiTheme="minorHAnsi" w:cstheme="minorHAnsi"/>
          <w:bCs/>
          <w:szCs w:val="22"/>
        </w:rPr>
        <w:t>Alena Pekárková</w:t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="000F247E">
        <w:rPr>
          <w:rFonts w:asciiTheme="minorHAnsi" w:hAnsiTheme="minorHAnsi" w:cstheme="minorHAnsi"/>
          <w:bCs/>
          <w:szCs w:val="22"/>
        </w:rPr>
        <w:tab/>
      </w:r>
      <w:r w:rsidR="000F247E">
        <w:rPr>
          <w:rFonts w:asciiTheme="minorHAnsi" w:hAnsiTheme="minorHAnsi" w:cstheme="minorHAnsi"/>
          <w:bCs/>
          <w:szCs w:val="22"/>
        </w:rPr>
        <w:tab/>
      </w:r>
      <w:r w:rsidR="0044337F">
        <w:rPr>
          <w:rFonts w:asciiTheme="minorHAnsi" w:hAnsiTheme="minorHAnsi" w:cstheme="minorHAnsi"/>
          <w:bCs/>
          <w:szCs w:val="22"/>
        </w:rPr>
        <w:t>Petr Smetana</w:t>
      </w:r>
    </w:p>
    <w:p w14:paraId="60E89DA0" w14:textId="4901BE29" w:rsidR="00D53CBB" w:rsidRDefault="00B05AD6" w:rsidP="00CF074A">
      <w:p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na základě plné moci</w:t>
      </w:r>
      <w:r w:rsidR="00D53CBB">
        <w:rPr>
          <w:rFonts w:asciiTheme="minorHAnsi" w:hAnsiTheme="minorHAnsi" w:cstheme="minorHAnsi"/>
          <w:b/>
          <w:szCs w:val="22"/>
        </w:rPr>
        <w:tab/>
      </w:r>
      <w:r w:rsidR="00D53CBB">
        <w:rPr>
          <w:rFonts w:asciiTheme="minorHAnsi" w:hAnsiTheme="minorHAnsi" w:cstheme="minorHAnsi"/>
          <w:b/>
          <w:szCs w:val="22"/>
        </w:rPr>
        <w:tab/>
      </w:r>
      <w:r w:rsidR="00D53CBB">
        <w:rPr>
          <w:rFonts w:asciiTheme="minorHAnsi" w:hAnsiTheme="minorHAnsi" w:cstheme="minorHAnsi"/>
          <w:b/>
          <w:szCs w:val="22"/>
        </w:rPr>
        <w:tab/>
      </w:r>
      <w:r w:rsidR="00D53CBB">
        <w:rPr>
          <w:rFonts w:asciiTheme="minorHAnsi" w:hAnsiTheme="minorHAnsi" w:cstheme="minorHAnsi"/>
          <w:b/>
          <w:szCs w:val="22"/>
        </w:rPr>
        <w:tab/>
      </w:r>
      <w:r w:rsidR="000F247E">
        <w:rPr>
          <w:rFonts w:asciiTheme="minorHAnsi" w:hAnsiTheme="minorHAnsi" w:cstheme="minorHAnsi"/>
          <w:b/>
          <w:szCs w:val="22"/>
        </w:rPr>
        <w:tab/>
      </w:r>
      <w:r w:rsidR="0044337F">
        <w:rPr>
          <w:rFonts w:asciiTheme="minorHAnsi" w:hAnsiTheme="minorHAnsi" w:cstheme="minorHAnsi"/>
          <w:bCs/>
          <w:szCs w:val="22"/>
        </w:rPr>
        <w:t xml:space="preserve">vedoucí podpory obchodu </w:t>
      </w:r>
      <w:r w:rsidR="000F247E">
        <w:rPr>
          <w:rFonts w:asciiTheme="minorHAnsi" w:hAnsiTheme="minorHAnsi" w:cstheme="minorHAnsi"/>
          <w:bCs/>
          <w:szCs w:val="22"/>
        </w:rPr>
        <w:tab/>
      </w:r>
    </w:p>
    <w:p w14:paraId="1FEBD788" w14:textId="4436281D" w:rsidR="0044337F" w:rsidRPr="000F247E" w:rsidRDefault="0044337F" w:rsidP="00CF074A">
      <w:p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  <w:t>na základě plné moci</w:t>
      </w:r>
    </w:p>
    <w:p w14:paraId="56F3FBC2" w14:textId="6AA1A8F2" w:rsidR="00D53CBB" w:rsidRDefault="00D53CBB" w:rsidP="00CF074A">
      <w:p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szCs w:val="22"/>
        </w:rPr>
        <w:t>CEJIZA, s.r.o.</w:t>
      </w:r>
      <w:r w:rsidRPr="00742C3A">
        <w:rPr>
          <w:rFonts w:asciiTheme="minorHAnsi" w:hAnsiTheme="minorHAnsi" w:cstheme="minorHAnsi"/>
          <w:bCs/>
          <w:szCs w:val="22"/>
        </w:rPr>
        <w:tab/>
      </w:r>
      <w:r w:rsidR="000F247E">
        <w:rPr>
          <w:rFonts w:asciiTheme="minorHAnsi" w:hAnsiTheme="minorHAnsi" w:cstheme="minorHAnsi"/>
          <w:bCs/>
          <w:szCs w:val="22"/>
        </w:rPr>
        <w:tab/>
      </w:r>
      <w:r w:rsidR="000F247E">
        <w:rPr>
          <w:rFonts w:asciiTheme="minorHAnsi" w:hAnsiTheme="minorHAnsi" w:cstheme="minorHAnsi"/>
          <w:bCs/>
          <w:szCs w:val="22"/>
        </w:rPr>
        <w:tab/>
      </w:r>
      <w:r w:rsidR="000F247E">
        <w:rPr>
          <w:rFonts w:asciiTheme="minorHAnsi" w:hAnsiTheme="minorHAnsi" w:cstheme="minorHAnsi"/>
          <w:bCs/>
          <w:szCs w:val="22"/>
        </w:rPr>
        <w:tab/>
      </w:r>
      <w:r w:rsidR="000F247E">
        <w:rPr>
          <w:rFonts w:asciiTheme="minorHAnsi" w:hAnsiTheme="minorHAnsi" w:cstheme="minorHAnsi"/>
          <w:bCs/>
          <w:szCs w:val="22"/>
        </w:rPr>
        <w:tab/>
      </w:r>
      <w:r w:rsidR="000F247E">
        <w:rPr>
          <w:rFonts w:asciiTheme="minorHAnsi" w:hAnsiTheme="minorHAnsi" w:cstheme="minorHAnsi"/>
          <w:bCs/>
          <w:szCs w:val="22"/>
        </w:rPr>
        <w:tab/>
      </w:r>
      <w:r w:rsidR="000F247E" w:rsidRPr="000F247E">
        <w:rPr>
          <w:rFonts w:asciiTheme="minorHAnsi" w:hAnsiTheme="minorHAnsi" w:cstheme="minorHAnsi"/>
          <w:b/>
          <w:szCs w:val="22"/>
        </w:rPr>
        <w:t>L</w:t>
      </w:r>
      <w:r w:rsidR="0044337F">
        <w:rPr>
          <w:rFonts w:asciiTheme="minorHAnsi" w:hAnsiTheme="minorHAnsi" w:cstheme="minorHAnsi"/>
          <w:b/>
          <w:szCs w:val="22"/>
        </w:rPr>
        <w:t xml:space="preserve"> </w:t>
      </w:r>
      <w:r w:rsidR="000F247E" w:rsidRPr="000F247E">
        <w:rPr>
          <w:rFonts w:asciiTheme="minorHAnsi" w:hAnsiTheme="minorHAnsi" w:cstheme="minorHAnsi"/>
          <w:b/>
          <w:szCs w:val="22"/>
        </w:rPr>
        <w:t>I</w:t>
      </w:r>
      <w:r w:rsidR="0044337F">
        <w:rPr>
          <w:rFonts w:asciiTheme="minorHAnsi" w:hAnsiTheme="minorHAnsi" w:cstheme="minorHAnsi"/>
          <w:b/>
          <w:szCs w:val="22"/>
        </w:rPr>
        <w:t xml:space="preserve"> </w:t>
      </w:r>
      <w:r w:rsidR="000F247E" w:rsidRPr="000F247E">
        <w:rPr>
          <w:rFonts w:asciiTheme="minorHAnsi" w:hAnsiTheme="minorHAnsi" w:cstheme="minorHAnsi"/>
          <w:b/>
          <w:szCs w:val="22"/>
        </w:rPr>
        <w:t>N</w:t>
      </w:r>
      <w:r w:rsidR="0044337F">
        <w:rPr>
          <w:rFonts w:asciiTheme="minorHAnsi" w:hAnsiTheme="minorHAnsi" w:cstheme="minorHAnsi"/>
          <w:b/>
          <w:szCs w:val="22"/>
        </w:rPr>
        <w:t xml:space="preserve"> </w:t>
      </w:r>
      <w:r w:rsidR="000F247E" w:rsidRPr="000F247E">
        <w:rPr>
          <w:rFonts w:asciiTheme="minorHAnsi" w:hAnsiTheme="minorHAnsi" w:cstheme="minorHAnsi"/>
          <w:b/>
          <w:szCs w:val="22"/>
        </w:rPr>
        <w:t>E</w:t>
      </w:r>
      <w:r w:rsidR="0044337F">
        <w:rPr>
          <w:rFonts w:asciiTheme="minorHAnsi" w:hAnsiTheme="minorHAnsi" w:cstheme="minorHAnsi"/>
          <w:b/>
          <w:szCs w:val="22"/>
        </w:rPr>
        <w:t xml:space="preserve"> </w:t>
      </w:r>
      <w:r w:rsidR="000F247E" w:rsidRPr="000F247E">
        <w:rPr>
          <w:rFonts w:asciiTheme="minorHAnsi" w:hAnsiTheme="minorHAnsi" w:cstheme="minorHAnsi"/>
          <w:b/>
          <w:szCs w:val="22"/>
        </w:rPr>
        <w:t>T spol. s.r.o.</w:t>
      </w:r>
    </w:p>
    <w:p w14:paraId="7B8660FF" w14:textId="77777777" w:rsidR="000F247E" w:rsidRPr="003E5009" w:rsidRDefault="000F247E" w:rsidP="000F247E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63055023" w14:textId="77777777" w:rsidR="000F247E" w:rsidRPr="00742C3A" w:rsidRDefault="000F247E" w:rsidP="00CF074A">
      <w:pPr>
        <w:spacing w:line="276" w:lineRule="auto"/>
        <w:rPr>
          <w:rFonts w:asciiTheme="minorHAnsi" w:hAnsiTheme="minorHAnsi" w:cstheme="minorHAnsi"/>
          <w:bCs/>
          <w:szCs w:val="22"/>
        </w:rPr>
      </w:pPr>
    </w:p>
    <w:p w14:paraId="59C348E2" w14:textId="77777777" w:rsidR="00D53CBB" w:rsidRDefault="00D53CBB" w:rsidP="00CF074A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4ABA7C1C" w14:textId="77777777" w:rsidR="00D53CBB" w:rsidRDefault="00D53CBB" w:rsidP="00CF074A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8CA2362" w14:textId="318FE9B1" w:rsidR="00D53CBB" w:rsidRPr="00EB6DA8" w:rsidRDefault="00D53CBB" w:rsidP="00CF074A">
      <w:pPr>
        <w:spacing w:line="276" w:lineRule="auto"/>
        <w:rPr>
          <w:rFonts w:asciiTheme="minorHAnsi" w:hAnsiTheme="minorHAnsi" w:cstheme="minorHAnsi"/>
          <w:b/>
          <w:szCs w:val="22"/>
        </w:rPr>
        <w:sectPr w:rsidR="00D53CBB" w:rsidRPr="00EB6DA8" w:rsidSect="00D30A72">
          <w:headerReference w:type="even" r:id="rId9"/>
          <w:footerReference w:type="even" r:id="rId10"/>
          <w:footerReference w:type="default" r:id="rId11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70" w:name="_Hlk20135546"/>
    <w:p w14:paraId="1DBC1B47" w14:textId="4EE27FF1" w:rsidR="00E0208E" w:rsidRPr="00DA57B6" w:rsidRDefault="00A63577" w:rsidP="00CF074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DA57B6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DA57B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DA57B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DA57B6">
        <w:rPr>
          <w:rFonts w:asciiTheme="minorHAnsi" w:eastAsia="Calibri" w:hAnsiTheme="minorHAnsi" w:cstheme="minorHAnsi"/>
          <w:b/>
          <w:szCs w:val="22"/>
          <w:lang w:eastAsia="en-US"/>
        </w:rPr>
      </w:r>
      <w:r w:rsidRPr="00DA57B6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C840C9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DA57B6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77777777" w:rsidR="000D35BB" w:rsidRPr="00DA57B6" w:rsidRDefault="000D35BB" w:rsidP="00CF074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DA57B6"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DA57B6" w:rsidRDefault="000D35BB" w:rsidP="00CF074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69581F9E" w:rsidR="000D35BB" w:rsidRPr="00DA57B6" w:rsidRDefault="00DA415E" w:rsidP="00CF074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71" w:name="_Hlk20135565"/>
      <w:r w:rsidRPr="00DA57B6">
        <w:rPr>
          <w:rFonts w:asciiTheme="minorHAnsi" w:eastAsia="Calibri" w:hAnsiTheme="minorHAnsi" w:cstheme="minorHAnsi"/>
          <w:b/>
          <w:szCs w:val="22"/>
          <w:lang w:eastAsia="en-US"/>
        </w:rPr>
        <w:t xml:space="preserve">Specifikace </w:t>
      </w:r>
      <w:r w:rsidR="00DF170B" w:rsidRPr="00DA57B6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Pr="00DA57B6">
        <w:rPr>
          <w:rFonts w:asciiTheme="minorHAnsi" w:eastAsia="Calibri" w:hAnsiTheme="minorHAnsi" w:cstheme="minorHAnsi"/>
          <w:b/>
          <w:szCs w:val="22"/>
          <w:lang w:eastAsia="en-US"/>
        </w:rPr>
        <w:t>ředmětu koupě</w:t>
      </w:r>
    </w:p>
    <w:bookmarkEnd w:id="71"/>
    <w:p w14:paraId="2BF11AEE" w14:textId="77777777" w:rsidR="000D35BB" w:rsidRPr="00DA57B6" w:rsidRDefault="000D35BB" w:rsidP="00CF074A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480"/>
        <w:gridCol w:w="3320"/>
      </w:tblGrid>
      <w:tr w:rsidR="00DA57B6" w:rsidRPr="00DA57B6" w14:paraId="3F303D46" w14:textId="77777777" w:rsidTr="00DA57B6">
        <w:trPr>
          <w:trHeight w:val="360"/>
        </w:trPr>
        <w:tc>
          <w:tcPr>
            <w:tcW w:w="9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70"/>
          <w:p w14:paraId="44CE737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Pečovatelské lůžko typ II 2 ks</w:t>
            </w:r>
          </w:p>
        </w:tc>
      </w:tr>
      <w:tr w:rsidR="00DA57B6" w:rsidRPr="00DA57B6" w14:paraId="11683FB3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843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01E3" w14:textId="77777777" w:rsidR="00DA57B6" w:rsidRPr="00DA57B6" w:rsidRDefault="00DA57B6" w:rsidP="00DA57B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204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A57B6" w:rsidRPr="00DA57B6" w14:paraId="2655CB24" w14:textId="77777777" w:rsidTr="00DA57B6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6096" w14:textId="77777777" w:rsidR="00DA57B6" w:rsidRPr="00DA57B6" w:rsidRDefault="00DA57B6" w:rsidP="00DA57B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3AE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Požadavky zadavatele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672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 xml:space="preserve">Nabídka: typ </w:t>
            </w:r>
            <w:proofErr w:type="spellStart"/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Sentida</w:t>
            </w:r>
            <w:proofErr w:type="spellEnd"/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 xml:space="preserve"> SC</w:t>
            </w:r>
          </w:p>
        </w:tc>
      </w:tr>
      <w:tr w:rsidR="00DA57B6" w:rsidRPr="00DA57B6" w14:paraId="27DFF0E1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FAD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175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Základní parametry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73D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Parametry nabídky</w:t>
            </w:r>
          </w:p>
        </w:tc>
      </w:tr>
      <w:tr w:rsidR="00DA57B6" w:rsidRPr="00DA57B6" w14:paraId="5913D4D6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AA6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46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Rozměry ložné plochy (matrace min. 200 x 86 až 90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FDD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200 cm × 87 cm</w:t>
            </w:r>
          </w:p>
        </w:tc>
      </w:tr>
      <w:tr w:rsidR="00DA57B6" w:rsidRPr="00DA57B6" w14:paraId="02E86C52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EF8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75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Vnější rozměry max. 208 x 106/(+ -2cm)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272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208 cm × 106 cm</w:t>
            </w:r>
          </w:p>
        </w:tc>
      </w:tr>
      <w:tr w:rsidR="00DA57B6" w:rsidRPr="00DA57B6" w14:paraId="151DB8A9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29E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71E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Nosnost lůžka min. 200 kg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02A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270 kg</w:t>
            </w:r>
          </w:p>
        </w:tc>
      </w:tr>
      <w:tr w:rsidR="00DA57B6" w:rsidRPr="00DA57B6" w14:paraId="01859F1B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10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836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Ložná plocha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468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46CE216A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2E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B6B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Počet dílů: 4 dílná ložná plocha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FD3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Počet dílů: 4</w:t>
            </w:r>
          </w:p>
        </w:tc>
      </w:tr>
      <w:tr w:rsidR="00DA57B6" w:rsidRPr="00DA57B6" w14:paraId="47656DA8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B1B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2A3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Rám: lakovaný rám s kovovými sítěmi odnímatelnými z důvod bez nástroje</w:t>
            </w:r>
            <w:r w:rsidRPr="00DA57B6">
              <w:rPr>
                <w:rFonts w:asciiTheme="minorHAnsi" w:hAnsiTheme="minorHAnsi" w:cstheme="minorHAnsi"/>
                <w:szCs w:val="22"/>
              </w:rPr>
              <w:t xml:space="preserve"> (efektivní čištění a údržba)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7E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6326F28C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9FB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3FF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Zádový díl: elektricky polohovatelný, minimální úhel nastavení 60°</w:t>
            </w:r>
            <w:r w:rsidRPr="00DA57B6">
              <w:rPr>
                <w:rFonts w:asciiTheme="minorHAnsi" w:hAnsiTheme="minorHAnsi" w:cstheme="minorHAnsi"/>
                <w:szCs w:val="22"/>
              </w:rPr>
              <w:t xml:space="preserve"> a minimální délka zádového dílu 78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E22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Polohovatelnost: 70°</w:t>
            </w:r>
          </w:p>
        </w:tc>
      </w:tr>
      <w:tr w:rsidR="00DA57B6" w:rsidRPr="00DA57B6" w14:paraId="404FC1DA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DE0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34A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Stehenní díl: elektricky polohovatelný, minimální úhel nastavení 30°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54B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Polohovatelnost: 32°</w:t>
            </w:r>
          </w:p>
        </w:tc>
      </w:tr>
      <w:tr w:rsidR="00DA57B6" w:rsidRPr="00DA57B6" w14:paraId="722068F2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C1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339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Lýtkový díl: mechanicky polohovatelný, minimální úhel nastavení 15°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D84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Polohovatelnost: 17°</w:t>
            </w:r>
          </w:p>
        </w:tc>
      </w:tr>
      <w:tr w:rsidR="00DA57B6" w:rsidRPr="00DA57B6" w14:paraId="24B52CBC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F27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8D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Pánevní díl: </w:t>
            </w: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nepolohovatelný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FB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pevný</w:t>
            </w:r>
          </w:p>
        </w:tc>
      </w:tr>
      <w:tr w:rsidR="00DA57B6" w:rsidRPr="00DA57B6" w14:paraId="20452A52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DD3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A2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Podstupování zádového dílu od pánevního dílu 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br/>
              <w:t>min. o 10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54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11 cm</w:t>
            </w:r>
          </w:p>
        </w:tc>
      </w:tr>
      <w:tr w:rsidR="00DA57B6" w:rsidRPr="00DA57B6" w14:paraId="1B932431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615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CA8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Podstupování stehenního dílu od pánevního dílu 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br/>
              <w:t>min. o 5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A18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6 cm</w:t>
            </w:r>
          </w:p>
        </w:tc>
      </w:tr>
      <w:tr w:rsidR="00DA57B6" w:rsidRPr="00DA57B6" w14:paraId="78F391DD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1A1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616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Možnost prodloužení lůžka bez nástroje min. o 20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FC3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20 cm</w:t>
            </w:r>
          </w:p>
        </w:tc>
      </w:tr>
      <w:tr w:rsidR="00DA57B6" w:rsidRPr="00DA57B6" w14:paraId="41ECB855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C61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557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Napájení  230 V, 50 Hz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2C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230 V, 50 Hz</w:t>
            </w:r>
          </w:p>
        </w:tc>
      </w:tr>
      <w:tr w:rsidR="00DA57B6" w:rsidRPr="00DA57B6" w14:paraId="6ED38F59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786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29D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Elektricky nastavitelná výška ložné plochy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AF3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3A24E7AD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19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2C3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Dolní úvrať el. nastav., max. 23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75E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23 cm</w:t>
            </w:r>
          </w:p>
        </w:tc>
      </w:tr>
      <w:tr w:rsidR="00DA57B6" w:rsidRPr="00DA57B6" w14:paraId="3DE5F33A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9B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7F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 xml:space="preserve">Automatické </w:t>
            </w:r>
            <w:proofErr w:type="spellStart"/>
            <w:r w:rsidRPr="00DA57B6">
              <w:rPr>
                <w:rFonts w:asciiTheme="minorHAnsi" w:hAnsiTheme="minorHAnsi" w:cstheme="minorHAnsi"/>
                <w:szCs w:val="22"/>
              </w:rPr>
              <w:t>nast</w:t>
            </w:r>
            <w:proofErr w:type="spellEnd"/>
            <w:r w:rsidRPr="00DA57B6">
              <w:rPr>
                <w:rFonts w:asciiTheme="minorHAnsi" w:hAnsiTheme="minorHAnsi" w:cstheme="minorHAnsi"/>
                <w:szCs w:val="22"/>
              </w:rPr>
              <w:t>. střední mobilizační polohy 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30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40 cm</w:t>
            </w:r>
          </w:p>
        </w:tc>
      </w:tr>
      <w:tr w:rsidR="00DA57B6" w:rsidRPr="00DA57B6" w14:paraId="4CE11106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94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5CA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Horní úvrať el. nastav., min. 80 cm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EB1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80 cm</w:t>
            </w:r>
          </w:p>
        </w:tc>
      </w:tr>
      <w:tr w:rsidR="00DA57B6" w:rsidRPr="00DA57B6" w14:paraId="27B87EFC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DF1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028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Postranice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672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3F52861E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582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720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 xml:space="preserve">Typ: </w:t>
            </w: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v polovině dělené bez prostředních sloupku</w:t>
            </w:r>
            <w:r w:rsidRPr="00DA57B6">
              <w:rPr>
                <w:rFonts w:asciiTheme="minorHAnsi" w:hAnsiTheme="minorHAnsi" w:cstheme="minorHAnsi"/>
                <w:szCs w:val="22"/>
              </w:rPr>
              <w:t xml:space="preserve">. Postranice průběžné - 3 nad sebou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A10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dělené</w:t>
            </w:r>
          </w:p>
        </w:tc>
      </w:tr>
      <w:tr w:rsidR="00DA57B6" w:rsidRPr="00DA57B6" w14:paraId="38508F10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162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77B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S oblým madlem, spustitelné, s pojistkou proti nechtěnému spuštění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95B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00D23413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280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4B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Výškové pozice postranic (min. 3) Obou typů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E08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Počet pozicí: 4</w:t>
            </w:r>
          </w:p>
        </w:tc>
      </w:tr>
      <w:tr w:rsidR="00DA57B6" w:rsidRPr="00DA57B6" w14:paraId="52AE2F36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63A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60E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Postranice při spouštění nesmí v žádné poloze přesáhnout půdorys lůžka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202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nepřesahují</w:t>
            </w:r>
          </w:p>
        </w:tc>
      </w:tr>
      <w:tr w:rsidR="00DA57B6" w:rsidRPr="00DA57B6" w14:paraId="20540943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FE4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8C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Nejvyšší výšková pozice: výška horní hrany postranice nad ložnou plochou (min. 38 cm)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82B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42 cm</w:t>
            </w:r>
          </w:p>
        </w:tc>
      </w:tr>
      <w:tr w:rsidR="00DA57B6" w:rsidRPr="00DA57B6" w14:paraId="43D94262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08F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2F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Čela lůžka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FB0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67F92E27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8E7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E4B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Vlastnosti: pevná s dřevěným madlem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FB8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6B7CFF66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6C5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EE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Dekor lůžka dle požadavku organizace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AE1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3AC0EB00" w14:textId="77777777" w:rsidTr="00DA57B6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D1B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24.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DF8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Panely z melaminu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394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68098E32" w14:textId="77777777" w:rsidTr="00DA57B6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E2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789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Podvozek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46E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24F875CA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F27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E64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Počet pojezdových koleček: 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FA1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Počet 4</w:t>
            </w:r>
          </w:p>
        </w:tc>
      </w:tr>
      <w:tr w:rsidR="00DA57B6" w:rsidRPr="00DA57B6" w14:paraId="76C8499D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7EA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B65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Průměr koleček min. 125 mm / nebo 4x 50 mm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1FC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50 mm</w:t>
            </w:r>
          </w:p>
        </w:tc>
      </w:tr>
      <w:tr w:rsidR="00DA57B6" w:rsidRPr="00DA57B6" w14:paraId="543D1B2E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FAB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B02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Zámek koleček: centrální zámek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74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7D80CBD4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951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7ED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Umístění koleček pod ložnou plochou tak, aby nepřesahovala půdorys lůžka v žádné pozic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908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0F418635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21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F21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Hrazda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3A9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641444C6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6BA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D68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Povrch: lakovaný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4E4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Povrch: lakovaný</w:t>
            </w:r>
          </w:p>
        </w:tc>
      </w:tr>
      <w:tr w:rsidR="00DA57B6" w:rsidRPr="00DA57B6" w14:paraId="5CA37B02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3C3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7F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Nosnost min. 75 kg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000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75 kg</w:t>
            </w:r>
          </w:p>
        </w:tc>
      </w:tr>
      <w:tr w:rsidR="00DA57B6" w:rsidRPr="00DA57B6" w14:paraId="46BF42EF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E89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0C8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Rukojeť: plastová s výškově nastavitelným řemenem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58F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119103C6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B0C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A7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Ovladač lůžka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AA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787CA9E5" w14:textId="77777777" w:rsidTr="00DA57B6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6D4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953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Ochrana: ovladač opatřený ochranou proti nechtěnému polohování s elektronickým zámkem a funkcí se světelnou indikací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D5D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22FFD99A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6E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0D2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Zdvih ložné plochy: umožňující zdvih ložné plochy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B3C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12C17B9D" w14:textId="77777777" w:rsidTr="00DA57B6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B4C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E2E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Polohování zádového a stehenního dílu: umožňující polohování zádového a stehenního dílu samostatně i současně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882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3E4FDE46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E1C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59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Automatická poloha kardiacké křeslo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00F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199F2F3A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00A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6BE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 xml:space="preserve">Možnost nastavení polohy </w:t>
            </w:r>
            <w:proofErr w:type="spellStart"/>
            <w:r w:rsidRPr="00DA57B6">
              <w:rPr>
                <w:rFonts w:asciiTheme="minorHAnsi" w:hAnsiTheme="minorHAnsi" w:cstheme="minorHAnsi"/>
                <w:szCs w:val="22"/>
              </w:rPr>
              <w:t>Trendelenburg</w:t>
            </w:r>
            <w:proofErr w:type="spellEnd"/>
            <w:r w:rsidRPr="00DA57B6">
              <w:rPr>
                <w:rFonts w:asciiTheme="minorHAnsi" w:hAnsiTheme="minorHAnsi" w:cstheme="minorHAnsi"/>
                <w:szCs w:val="22"/>
              </w:rPr>
              <w:t xml:space="preserve"> / </w:t>
            </w:r>
            <w:proofErr w:type="spellStart"/>
            <w:r w:rsidRPr="00DA57B6">
              <w:rPr>
                <w:rFonts w:asciiTheme="minorHAnsi" w:hAnsiTheme="minorHAnsi" w:cstheme="minorHAnsi"/>
                <w:szCs w:val="22"/>
              </w:rPr>
              <w:t>Antitrendelemburg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F62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76D65357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26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B07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Další parametry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3B5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43D067FA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2F8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693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Příprava lůžka na instalaci náhradního ovladače pro rychlou a snadnou mobilizaci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6A0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128B1401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C3D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65F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Nouzové mechanické odblokování zádového a stehenního dílu bez nutnosti přemístění klienta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BFA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431D39C2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35E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494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Odolnost proti vodě, mycím a dezinfekčním prostředkům (praskání odlupování barvy, výskyt fleku)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7CA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411D1057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A39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40.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AE3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Absence dutin s možností zatečení mycí vody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B3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26BD831D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5C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41.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0A1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>Příprava lůžka na dopojení jednoduchého, mobilizačního, bezdrátového ovladače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6DF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2AED0460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C13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42.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E7A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A57B6">
              <w:rPr>
                <w:rFonts w:asciiTheme="minorHAnsi" w:hAnsiTheme="minorHAnsi" w:cstheme="minorHAnsi"/>
                <w:szCs w:val="22"/>
              </w:rPr>
              <w:t xml:space="preserve">Příprava lůžka na propojení </w:t>
            </w:r>
            <w:proofErr w:type="spellStart"/>
            <w:r w:rsidRPr="00DA57B6">
              <w:rPr>
                <w:rFonts w:asciiTheme="minorHAnsi" w:hAnsiTheme="minorHAnsi" w:cstheme="minorHAnsi"/>
                <w:szCs w:val="22"/>
              </w:rPr>
              <w:t>sygnalizačního</w:t>
            </w:r>
            <w:proofErr w:type="spellEnd"/>
            <w:r w:rsidRPr="00DA57B6">
              <w:rPr>
                <w:rFonts w:asciiTheme="minorHAnsi" w:hAnsiTheme="minorHAnsi" w:cstheme="minorHAnsi"/>
                <w:szCs w:val="22"/>
              </w:rPr>
              <w:t xml:space="preserve"> systému sestra / pacient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32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49EFB1AA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A2D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43.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661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DA57B6">
              <w:rPr>
                <w:rFonts w:asciiTheme="minorHAnsi" w:hAnsiTheme="minorHAnsi" w:cstheme="minorHAnsi"/>
                <w:szCs w:val="22"/>
              </w:rPr>
              <w:t>Certifkát</w:t>
            </w:r>
            <w:proofErr w:type="spellEnd"/>
            <w:r w:rsidRPr="00DA57B6">
              <w:rPr>
                <w:rFonts w:asciiTheme="minorHAnsi" w:hAnsiTheme="minorHAnsi" w:cstheme="minorHAnsi"/>
                <w:szCs w:val="22"/>
              </w:rPr>
              <w:t xml:space="preserve"> na bezpečnostní normu ČSN 60601:2-52, nebo podobné řešení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E1C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</w:tbl>
    <w:p w14:paraId="66DF9FBE" w14:textId="77777777" w:rsidR="002E30BE" w:rsidRPr="00DA57B6" w:rsidRDefault="002E30BE" w:rsidP="00CF074A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9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5509"/>
        <w:gridCol w:w="3280"/>
      </w:tblGrid>
      <w:tr w:rsidR="00DA57B6" w:rsidRPr="00DA57B6" w14:paraId="04F292DD" w14:textId="77777777" w:rsidTr="00DA57B6">
        <w:trPr>
          <w:trHeight w:val="36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9EC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Matrace typ II 2 ks</w:t>
            </w:r>
          </w:p>
        </w:tc>
      </w:tr>
      <w:tr w:rsidR="00DA57B6" w:rsidRPr="00DA57B6" w14:paraId="0FE61E65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D5D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83B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629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A57B6" w:rsidRPr="00DA57B6" w14:paraId="34D5047A" w14:textId="77777777" w:rsidTr="00DA57B6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B7C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F6E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Požadavky zadavatele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A21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 xml:space="preserve">Nabídka: typ </w:t>
            </w:r>
            <w:proofErr w:type="spellStart"/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MediMatt</w:t>
            </w:r>
            <w:proofErr w:type="spellEnd"/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 xml:space="preserve"> 30</w:t>
            </w:r>
          </w:p>
        </w:tc>
      </w:tr>
      <w:tr w:rsidR="00DA57B6" w:rsidRPr="00DA57B6" w14:paraId="6D3EE757" w14:textId="77777777" w:rsidTr="00DA57B6">
        <w:trPr>
          <w:trHeight w:val="3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980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15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Základní parametry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0F6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Parametry nabídky</w:t>
            </w:r>
          </w:p>
        </w:tc>
      </w:tr>
      <w:tr w:rsidR="00DA57B6" w:rsidRPr="00DA57B6" w14:paraId="3FAD560D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D77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ADA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Typ matrace: </w:t>
            </w: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pasivní antidekubitní matrace min. do III. stupně rizika vzniku dekubitů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512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Typ matrace: antidekubitní 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br/>
              <w:t>stupeň rizika vzniku dekubity III.</w:t>
            </w:r>
          </w:p>
        </w:tc>
      </w:tr>
      <w:tr w:rsidR="00DA57B6" w:rsidRPr="00DA57B6" w14:paraId="0A9BD5DD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FC4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7B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Nosnost min. 150 kg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F4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150 kg</w:t>
            </w:r>
          </w:p>
        </w:tc>
      </w:tr>
      <w:tr w:rsidR="00DA57B6" w:rsidRPr="00DA57B6" w14:paraId="57D76C23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0D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77E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Jádro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DD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6A0EF466" w14:textId="77777777" w:rsidTr="00DA57B6">
        <w:trPr>
          <w:trHeight w:val="8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554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3.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5BF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dvouvrstvá matrace s profilovým zámkem, nelepená, s vysoce elastickou pěnou, s vyztuženými okraji 10 cm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E94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ano, 10 cm</w:t>
            </w:r>
          </w:p>
        </w:tc>
      </w:tr>
      <w:tr w:rsidR="00DA57B6" w:rsidRPr="00DA57B6" w14:paraId="2937B04A" w14:textId="77777777" w:rsidTr="00DA57B6">
        <w:trPr>
          <w:trHeight w:val="5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E25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4.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218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horní vrstva matrace z vysoce elastické pěny 5 cm - 52 kg/m3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2BA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Materiál: studená PUR pěna, hustota 52 kg/m³</w:t>
            </w:r>
          </w:p>
        </w:tc>
      </w:tr>
      <w:tr w:rsidR="00DA57B6" w:rsidRPr="00DA57B6" w14:paraId="531CA246" w14:textId="77777777" w:rsidTr="00DA57B6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C73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5.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96D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spodní vrstva matrace ze studené </w:t>
            </w: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polyetherové</w:t>
            </w:r>
            <w:proofErr w:type="spellEnd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pěny s vysokou nosností 9 cm - 41 kg/m3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F04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Výška: 9 cm, 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br/>
              <w:t>materiál: studená PUR pěna,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br/>
              <w:t>hustota 41 kg/m³</w:t>
            </w:r>
          </w:p>
        </w:tc>
      </w:tr>
      <w:tr w:rsidR="00DA57B6" w:rsidRPr="00DA57B6" w14:paraId="5B6409BA" w14:textId="77777777" w:rsidTr="00DA57B6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2B4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6.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001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trikotová vložka mezi jádrem a potahem matrace pro delší životnost jádra a lepší manipulací s matrací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15C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41147938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FD8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555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Potah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DBA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28C457F2" w14:textId="77777777" w:rsidTr="00DA57B6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8F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7.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755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Extra silný PU potah s ionty zinku, antibakteriální, </w:t>
            </w: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bielastický</w:t>
            </w:r>
            <w:proofErr w:type="spellEnd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a tvarově stálý potah se základními údaji na líci potahu matrace. Potah nesmí obsahovat latex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2EA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bez latexu</w:t>
            </w:r>
          </w:p>
        </w:tc>
      </w:tr>
      <w:tr w:rsidR="00DA57B6" w:rsidRPr="00DA57B6" w14:paraId="62740027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6E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8.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673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propustnost vodních par podle ASTM 96-66  550 g/m2 za 24 hodin při 38°C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9B2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ano, 550 g/m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  <w:vertAlign w:val="superscript"/>
              </w:rPr>
              <w:t>2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za 24 hodin při 38°C</w:t>
            </w:r>
          </w:p>
        </w:tc>
      </w:tr>
      <w:tr w:rsidR="00DA57B6" w:rsidRPr="00DA57B6" w14:paraId="24BE026A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B6B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9.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E04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Paropropustný</w:t>
            </w:r>
            <w:proofErr w:type="spellEnd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s ochranou zipu proti protečení tekutin do jádra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D98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718343ED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70A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10.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8FD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Nehořlavost - horní strana potahu: vyhovuje min. CRIB 5 nebo jiné obdobné normě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BE1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Norma: CRIB 5</w:t>
            </w:r>
          </w:p>
        </w:tc>
      </w:tr>
      <w:tr w:rsidR="00DA57B6" w:rsidRPr="00DA57B6" w14:paraId="23B96D72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CC5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11.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049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Snímatelnost</w:t>
            </w:r>
            <w:proofErr w:type="spellEnd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- snadno snímatelný a pratelný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BB1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4F299541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61F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12.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95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Pružný ve všech směrech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26C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56053E08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D3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13.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47F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Zip min. na 2 stranách matrace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97A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3D5C369F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9A9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14.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4D7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Spoje šité s ochranou zipu, zabraňující průsaku nečistot do jádra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365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3B901526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4B6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15.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850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Potah opatřen manipulačními popruhy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5D1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33258F03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71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15A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Rozměr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A3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1569D494" w14:textId="77777777" w:rsidTr="00DA57B6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2BB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16.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420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Šířka a délka matrace odpovídá vnitřním rozměrům ložné plochy dodaných lůžek do počtu dodaných lůžek.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C64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ano</w:t>
            </w:r>
          </w:p>
        </w:tc>
      </w:tr>
      <w:tr w:rsidR="00DA57B6" w:rsidRPr="00DA57B6" w14:paraId="30245410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FC3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17.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57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Výška matrace min. 14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4CF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14 cm</w:t>
            </w:r>
          </w:p>
        </w:tc>
      </w:tr>
      <w:tr w:rsidR="00DA57B6" w:rsidRPr="00DA57B6" w14:paraId="391C1F6C" w14:textId="77777777" w:rsidTr="00DA57B6">
        <w:trPr>
          <w:trHeight w:val="36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B18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Matrace typ VI 10 ks</w:t>
            </w:r>
          </w:p>
        </w:tc>
      </w:tr>
      <w:tr w:rsidR="00DA57B6" w:rsidRPr="00DA57B6" w14:paraId="11D7EDFC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3F7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5C4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D12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A57B6" w:rsidRPr="00DA57B6" w14:paraId="5119F474" w14:textId="77777777" w:rsidTr="00DA57B6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992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B81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Požadavky zadavatele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63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 xml:space="preserve">Nabídka: typ </w:t>
            </w:r>
            <w:proofErr w:type="spellStart"/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MediMatt</w:t>
            </w:r>
            <w:proofErr w:type="spellEnd"/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 xml:space="preserve"> 30</w:t>
            </w:r>
          </w:p>
        </w:tc>
      </w:tr>
      <w:tr w:rsidR="00DA57B6" w:rsidRPr="00DA57B6" w14:paraId="340B4085" w14:textId="77777777" w:rsidTr="00DA57B6">
        <w:trPr>
          <w:trHeight w:val="3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F09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952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Základní parametry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BA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szCs w:val="22"/>
              </w:rPr>
              <w:t>Parametry nabídky</w:t>
            </w:r>
          </w:p>
        </w:tc>
      </w:tr>
      <w:tr w:rsidR="00DA57B6" w:rsidRPr="00DA57B6" w14:paraId="6B37F6EC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EB8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A99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Typ matrace: </w:t>
            </w: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antidekubitní matrace min. do III. stupně rizika vzniku dekubitů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7A0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Typ matrace: antidekubitní 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br/>
              <w:t>stupeň rizika vzniku dekubity III.</w:t>
            </w:r>
          </w:p>
        </w:tc>
      </w:tr>
      <w:tr w:rsidR="00DA57B6" w:rsidRPr="00DA57B6" w14:paraId="19F3325C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08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CB9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Nosnost min. 150 kg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CCD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150 kg</w:t>
            </w:r>
          </w:p>
        </w:tc>
      </w:tr>
      <w:tr w:rsidR="00DA57B6" w:rsidRPr="00DA57B6" w14:paraId="7F6CBBEF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BDC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3.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4FC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Jádro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8E1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4E0997EA" w14:textId="77777777" w:rsidTr="00DA57B6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B21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4.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F65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nosná část jádra ze studené PUR pěny o hustotě min. 40kg/m3 a odporem proti stlačení cca 4kPa (+/- 10%)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6D9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Materiál: studená PUR pěna,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br/>
              <w:t xml:space="preserve">hustota 41 kg/m³, odpor 3,9 </w:t>
            </w: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kPa</w:t>
            </w:r>
            <w:proofErr w:type="spellEnd"/>
          </w:p>
        </w:tc>
      </w:tr>
      <w:tr w:rsidR="00DA57B6" w:rsidRPr="00DA57B6" w14:paraId="1DCD3371" w14:textId="77777777" w:rsidTr="00DA57B6">
        <w:trPr>
          <w:trHeight w:val="12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BAF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5.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1A4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na povrchu jádra vrstva min. 7cm studené PUR pěny o hustotě min. 50kg/m3 a odporem proti stlačení cca 3,6kPa (+/- 10%)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1F1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Výška: 7 cm, materiál: studená PUR pěna,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br/>
              <w:t xml:space="preserve">hustota 50 kg/m³, odpor: 3,6 </w:t>
            </w: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kPa</w:t>
            </w:r>
            <w:proofErr w:type="spellEnd"/>
          </w:p>
        </w:tc>
      </w:tr>
      <w:tr w:rsidR="00DA57B6" w:rsidRPr="00DA57B6" w14:paraId="32666D5C" w14:textId="77777777" w:rsidTr="00DA57B6">
        <w:trPr>
          <w:trHeight w:val="93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275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6.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957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vyztužené boky jádra ze studené PUR pěny o hustotě min. 40kg/m3 a odporem proti stlačení cca 4kPa (+/- 10%)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D40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Materiál: studená PUR pěna,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br/>
              <w:t xml:space="preserve">hustota 41 kg/m³, odpor 3,9 </w:t>
            </w: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kPa</w:t>
            </w:r>
            <w:proofErr w:type="spellEnd"/>
          </w:p>
        </w:tc>
      </w:tr>
      <w:tr w:rsidR="00DA57B6" w:rsidRPr="00DA57B6" w14:paraId="3654A7B6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213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7.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F6B2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Nehořlavost pěny </w:t>
            </w: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jadra</w:t>
            </w:r>
            <w:proofErr w:type="spellEnd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matrace: vyhovuje min. CRIB 5 nebo jiné obdobné normě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01F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CRIB 5</w:t>
            </w:r>
          </w:p>
        </w:tc>
      </w:tr>
      <w:tr w:rsidR="00DA57B6" w:rsidRPr="00DA57B6" w14:paraId="5248F2A9" w14:textId="77777777" w:rsidTr="00DA57B6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C23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8.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9C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jádro matrace s prořezy a spoje jednotlivých vrstev bez lepení pro dobrou ventilaci a přizpůsobení jádra při polohování lůžka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630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06926681" w14:textId="77777777" w:rsidTr="00DA57B6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58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9.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31C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na celém povrchu jádra odolná separační tkanina o gramáži min 140g/m2 pro ochranu jádra, eliminaci smykových sil a snazší snímání/nasazování potahu matrace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181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ano, 140 g/m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  <w:vertAlign w:val="superscript"/>
              </w:rPr>
              <w:t>2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</w:tr>
      <w:tr w:rsidR="00DA57B6" w:rsidRPr="00DA57B6" w14:paraId="04C99DA5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A2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10.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72A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Potah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6A9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22E54E9F" w14:textId="77777777" w:rsidTr="00DA57B6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48B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11.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DBC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Extra silný PU potah s ionty stří</w:t>
            </w:r>
            <w:r w:rsidRPr="00DA57B6">
              <w:rPr>
                <w:rFonts w:asciiTheme="minorHAnsi" w:hAnsiTheme="minorHAnsi" w:cstheme="minorHAnsi"/>
                <w:szCs w:val="22"/>
              </w:rPr>
              <w:t xml:space="preserve">bra/zinku, antibakteriální, </w:t>
            </w:r>
            <w:proofErr w:type="spellStart"/>
            <w:r w:rsidRPr="00DA57B6">
              <w:rPr>
                <w:rFonts w:asciiTheme="minorHAnsi" w:hAnsiTheme="minorHAnsi" w:cstheme="minorHAnsi"/>
                <w:szCs w:val="22"/>
              </w:rPr>
              <w:t>desinfikovatelný</w:t>
            </w:r>
            <w:proofErr w:type="spellEnd"/>
            <w:r w:rsidRPr="00DA57B6">
              <w:rPr>
                <w:rFonts w:asciiTheme="minorHAnsi" w:hAnsiTheme="minorHAnsi" w:cstheme="minorHAnsi"/>
                <w:szCs w:val="22"/>
              </w:rPr>
              <w:t xml:space="preserve"> běžnými prostředky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bielastický</w:t>
            </w:r>
            <w:proofErr w:type="spellEnd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a tvarově stálý potah se základními údaji na líci potahu matrace. Potah nesmí obsahovat latex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2E9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5902061B" w14:textId="77777777" w:rsidTr="00DA57B6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00D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12.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A16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PES/PUR potah o gramáži min 230g/m2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C4D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ano, 230 g/m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  <w:vertAlign w:val="superscript"/>
              </w:rPr>
              <w:t>2</w:t>
            </w: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</w:tr>
      <w:tr w:rsidR="00DA57B6" w:rsidRPr="00DA57B6" w14:paraId="10935117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14D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13.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96E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Paropropustný</w:t>
            </w:r>
            <w:proofErr w:type="spellEnd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s ochranou zipu proti protečení tekutin do jádra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267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28879289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991F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14.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3C3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Nehořlavost - horní strana potahu: vyhovuje min. CRIB 5 nebo jiné obdobné normě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61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Norma: CRIB 5</w:t>
            </w:r>
          </w:p>
        </w:tc>
      </w:tr>
      <w:tr w:rsidR="00DA57B6" w:rsidRPr="00DA57B6" w14:paraId="295F373C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605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15.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E4B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Snímatelnost</w:t>
            </w:r>
            <w:proofErr w:type="spellEnd"/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 - snadno snímatelný a pratelný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2AC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520FD2D0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BBB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16.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F07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Pružný ve všech směrech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B351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4364E31C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4BB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17.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316E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Zip min. na 2 stranách matrace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236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0FBCD00B" w14:textId="77777777" w:rsidTr="00DA57B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87F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18.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33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Spoje šité s ochranou zipu, zabraňující průsaku nečistot do jádra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EE03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18906E94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FF80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19.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B29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Potah opatřen manipulačními popruhy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CDBC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ano</w:t>
            </w:r>
          </w:p>
        </w:tc>
      </w:tr>
      <w:tr w:rsidR="00DA57B6" w:rsidRPr="00DA57B6" w14:paraId="567942B9" w14:textId="77777777" w:rsidTr="00DA57B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EFF7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20.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CC8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Rozměr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279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DA57B6" w:rsidRPr="00DA57B6" w14:paraId="3428E01E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9A1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21.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0088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 xml:space="preserve">200 cm x 86,5 cm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2045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200 cm x 86,5 cm</w:t>
            </w:r>
          </w:p>
        </w:tc>
      </w:tr>
      <w:tr w:rsidR="00DA57B6" w:rsidRPr="00DA57B6" w14:paraId="343EFC03" w14:textId="77777777" w:rsidTr="00DA57B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ABB4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22.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D2D6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color w:val="000000"/>
                <w:szCs w:val="22"/>
              </w:rPr>
              <w:t>Výška matrace min. 14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294A" w14:textId="77777777" w:rsidR="00DA57B6" w:rsidRPr="00DA57B6" w:rsidRDefault="00DA57B6" w:rsidP="00DA57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A57B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14 cm </w:t>
            </w:r>
          </w:p>
        </w:tc>
      </w:tr>
    </w:tbl>
    <w:p w14:paraId="66536003" w14:textId="77777777" w:rsidR="00DA57B6" w:rsidRPr="00DA57B6" w:rsidRDefault="00DA57B6" w:rsidP="00CF074A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3AB86A40" w:rsidR="000D35BB" w:rsidRPr="00404CF5" w:rsidRDefault="000D35BB" w:rsidP="00CF074A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DA57B6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72" w:name="_Hlk20135853"/>
      <w:r w:rsidR="000C2E46" w:rsidRPr="00404CF5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404CF5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404CF5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404CF5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404CF5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C840C9">
        <w:rPr>
          <w:rFonts w:asciiTheme="minorHAnsi" w:hAnsiTheme="minorHAnsi" w:cstheme="minorHAnsi"/>
          <w:b/>
          <w:szCs w:val="22"/>
        </w:rPr>
        <w:t>Příloha č. 2</w:t>
      </w:r>
      <w:r w:rsidR="000C2E46" w:rsidRPr="00404CF5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77777777" w:rsidR="000D35BB" w:rsidRPr="00404CF5" w:rsidRDefault="00473702" w:rsidP="00CF074A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404CF5"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404CF5" w:rsidRDefault="000D35BB" w:rsidP="00CF074A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10A5611F" w:rsidR="000D35BB" w:rsidRPr="00404CF5" w:rsidRDefault="00883654" w:rsidP="00CF074A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404CF5">
        <w:rPr>
          <w:rFonts w:asciiTheme="minorHAnsi" w:eastAsia="Calibri" w:hAnsiTheme="minorHAnsi" w:cstheme="minorHAnsi"/>
          <w:b/>
          <w:szCs w:val="22"/>
          <w:lang w:eastAsia="en-US"/>
        </w:rPr>
        <w:t>Cena plnění</w:t>
      </w:r>
    </w:p>
    <w:p w14:paraId="3BEB8ECB" w14:textId="77777777" w:rsidR="000D35BB" w:rsidRPr="00404CF5" w:rsidRDefault="000D35BB" w:rsidP="00CF074A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243"/>
        <w:gridCol w:w="1040"/>
        <w:gridCol w:w="720"/>
        <w:gridCol w:w="1040"/>
        <w:gridCol w:w="1540"/>
        <w:gridCol w:w="1540"/>
      </w:tblGrid>
      <w:tr w:rsidR="00404CF5" w:rsidRPr="00404CF5" w14:paraId="3AA1CD4D" w14:textId="77777777" w:rsidTr="00404CF5">
        <w:trPr>
          <w:trHeight w:val="660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16738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   "DNS 14 - Matrace a lůžka"</w:t>
            </w:r>
          </w:p>
        </w:tc>
      </w:tr>
      <w:tr w:rsidR="00404CF5" w:rsidRPr="00404CF5" w14:paraId="676601D4" w14:textId="77777777" w:rsidTr="00404CF5">
        <w:trPr>
          <w:trHeight w:val="115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DC37C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Zboží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5154F1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Požadovaný počet kusů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4AD25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Cena za</w:t>
            </w: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br/>
              <w:t>1 ks v Kč bez DPH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32734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Výše DPH 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3C9AA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Cena za</w:t>
            </w: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br/>
              <w:t>1 ks v Kč včetně DPH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3C3516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Cena za požadovaný počet kusů v Kč</w:t>
            </w: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br/>
              <w:t>bez DPH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D348D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Cena za požadovaný počet kusů v Kč</w:t>
            </w: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br/>
              <w:t>včetně DPH</w:t>
            </w:r>
          </w:p>
        </w:tc>
      </w:tr>
      <w:tr w:rsidR="00404CF5" w:rsidRPr="00404CF5" w14:paraId="4798267E" w14:textId="77777777" w:rsidTr="00404CF5">
        <w:trPr>
          <w:trHeight w:val="9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F60FE8D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Pečovatelské lůžko typ II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24D93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36DEE2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46 585,00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11862D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35552C6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52 175,20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555B76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93 170,00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A27610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104 350,40</w:t>
            </w:r>
          </w:p>
        </w:tc>
      </w:tr>
      <w:tr w:rsidR="00404CF5" w:rsidRPr="00404CF5" w14:paraId="109B3EC0" w14:textId="77777777" w:rsidTr="00404CF5">
        <w:trPr>
          <w:trHeight w:val="9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3099215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Matrace typ II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5EF19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223FC9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5 815,00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F5FA95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89AE392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6 512,80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9192FC7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11 630,00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4ADA08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13 025,60</w:t>
            </w:r>
          </w:p>
        </w:tc>
      </w:tr>
      <w:tr w:rsidR="00404CF5" w:rsidRPr="00404CF5" w14:paraId="4E05628B" w14:textId="77777777" w:rsidTr="00404CF5">
        <w:trPr>
          <w:trHeight w:val="9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EC2F70F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Matrace typ VI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CD3D8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DA7AD55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5 815,00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B161A2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3FB4FD4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6 512,80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B3258E6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58 150,00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5894414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65 128,00</w:t>
            </w:r>
          </w:p>
        </w:tc>
      </w:tr>
      <w:tr w:rsidR="00404CF5" w:rsidRPr="00404CF5" w14:paraId="7728BD70" w14:textId="77777777" w:rsidTr="00404CF5">
        <w:trPr>
          <w:trHeight w:val="9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4A3E"/>
            <w:vAlign w:val="center"/>
            <w:hideMark/>
          </w:tcPr>
          <w:p w14:paraId="3FA25FF0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szCs w:val="22"/>
              </w:rPr>
              <w:t>Cena celkem (nabídková cena)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7542D" w14:textId="77777777" w:rsidR="00404CF5" w:rsidRPr="00404CF5" w:rsidRDefault="00404CF5" w:rsidP="00404CF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7521F4" w14:textId="77777777" w:rsidR="00404CF5" w:rsidRPr="00404CF5" w:rsidRDefault="00404CF5" w:rsidP="00404CF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A48528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F838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4A3E"/>
            <w:noWrap/>
            <w:vAlign w:val="center"/>
            <w:hideMark/>
          </w:tcPr>
          <w:p w14:paraId="0A034806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162 950,00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4A3E"/>
            <w:noWrap/>
            <w:vAlign w:val="center"/>
            <w:hideMark/>
          </w:tcPr>
          <w:p w14:paraId="3AEED330" w14:textId="77777777" w:rsidR="00404CF5" w:rsidRPr="00404CF5" w:rsidRDefault="00404CF5" w:rsidP="00404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04CF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182 504,00</w:t>
            </w:r>
          </w:p>
        </w:tc>
      </w:tr>
    </w:tbl>
    <w:p w14:paraId="56D1E613" w14:textId="77777777" w:rsidR="000D35BB" w:rsidRPr="00404CF5" w:rsidRDefault="000D35BB" w:rsidP="00CF074A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72"/>
    <w:p w14:paraId="25701355" w14:textId="77777777" w:rsidR="000439CA" w:rsidRPr="00404CF5" w:rsidRDefault="000439CA" w:rsidP="00CF074A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404CF5" w:rsidRDefault="000439CA" w:rsidP="00CF074A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404CF5" w:rsidRDefault="00CB0E45" w:rsidP="00CF074A">
      <w:pPr>
        <w:spacing w:line="276" w:lineRule="auto"/>
        <w:rPr>
          <w:rFonts w:asciiTheme="minorHAnsi" w:hAnsiTheme="minorHAnsi" w:cstheme="minorHAnsi"/>
          <w:b/>
          <w:i/>
          <w:szCs w:val="22"/>
        </w:rPr>
      </w:pPr>
      <w:r w:rsidRPr="00404CF5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F7A26" w:rsidRDefault="00CB0E45" w:rsidP="00CF074A">
      <w:pPr>
        <w:tabs>
          <w:tab w:val="left" w:pos="0"/>
        </w:tabs>
        <w:suppressAutoHyphens/>
        <w:spacing w:line="276" w:lineRule="auto"/>
        <w:jc w:val="center"/>
        <w:rPr>
          <w:rFonts w:cs="Calibri"/>
          <w:b/>
          <w:szCs w:val="22"/>
        </w:rPr>
      </w:pPr>
      <w:r w:rsidRPr="00EF7A26">
        <w:rPr>
          <w:rFonts w:cs="Calibri"/>
          <w:b/>
          <w:szCs w:val="22"/>
        </w:rPr>
        <w:lastRenderedPageBreak/>
        <w:t>Příloha č. 3</w:t>
      </w:r>
    </w:p>
    <w:p w14:paraId="73B7A7E6" w14:textId="1D9F4F05" w:rsidR="008914BE" w:rsidRDefault="00CB0E45" w:rsidP="00CF074A">
      <w:pPr>
        <w:tabs>
          <w:tab w:val="left" w:pos="0"/>
        </w:tabs>
        <w:suppressAutoHyphens/>
        <w:spacing w:line="276" w:lineRule="auto"/>
        <w:jc w:val="center"/>
        <w:rPr>
          <w:rFonts w:cs="Calibri"/>
          <w:b/>
          <w:szCs w:val="22"/>
        </w:rPr>
      </w:pPr>
      <w:r w:rsidRPr="00EF7A26">
        <w:rPr>
          <w:rFonts w:cs="Calibri"/>
          <w:b/>
          <w:szCs w:val="22"/>
        </w:rPr>
        <w:t>Seznam pověřujících zadavatelů a rozsah plně</w:t>
      </w:r>
      <w:r w:rsidR="000114F7">
        <w:rPr>
          <w:rFonts w:cs="Calibri"/>
          <w:b/>
          <w:szCs w:val="22"/>
        </w:rPr>
        <w:t>ní</w:t>
      </w:r>
    </w:p>
    <w:p w14:paraId="258C1DC0" w14:textId="77777777" w:rsidR="00952EFC" w:rsidRDefault="00952EFC" w:rsidP="00CF074A">
      <w:pPr>
        <w:tabs>
          <w:tab w:val="left" w:pos="0"/>
        </w:tabs>
        <w:suppressAutoHyphens/>
        <w:spacing w:line="276" w:lineRule="auto"/>
        <w:jc w:val="center"/>
        <w:rPr>
          <w:rFonts w:cs="Calibri"/>
          <w:b/>
          <w:szCs w:val="22"/>
        </w:rPr>
      </w:pPr>
    </w:p>
    <w:tbl>
      <w:tblPr>
        <w:tblpPr w:leftFromText="141" w:rightFromText="141" w:vertAnchor="page" w:horzAnchor="margin" w:tblpXSpec="center" w:tblpY="2528"/>
        <w:tblW w:w="10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429"/>
        <w:gridCol w:w="1431"/>
        <w:gridCol w:w="1428"/>
        <w:gridCol w:w="1431"/>
        <w:gridCol w:w="1428"/>
        <w:gridCol w:w="186"/>
        <w:gridCol w:w="1503"/>
      </w:tblGrid>
      <w:tr w:rsidR="00916BB6" w:rsidRPr="00952EFC" w14:paraId="4EC81A6E" w14:textId="77777777" w:rsidTr="00404CF5">
        <w:trPr>
          <w:trHeight w:val="1454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5DB133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JM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763D8B5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IČO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C7D4FCD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Příspěvková organizace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E6B4038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Sídlo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38B6887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Pečovatelské lůžko typ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14:paraId="38BD7978" w14:textId="1973FDA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Matrace typ II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635E81E" w14:textId="425F5DE3" w:rsidR="00916BB6" w:rsidRPr="00952EFC" w:rsidRDefault="00916BB6" w:rsidP="00CF074A">
            <w:pPr>
              <w:spacing w:line="276" w:lineRule="auto"/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D16C861" w14:textId="59B52136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Matrace typ VI</w:t>
            </w:r>
            <w:r w:rsidRPr="00952EFC"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916BB6" w:rsidRPr="00952EFC" w14:paraId="2C273D3E" w14:textId="77777777" w:rsidTr="00404CF5">
        <w:trPr>
          <w:trHeight w:val="1454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AAC28D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JM_207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F69E32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46937102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1FD17B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S – centrum Hodonín, příspěvková organizace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B45C69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Jarošova 1717/3, 695 01 Hodonín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74A0462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14:paraId="3CCEAF9A" w14:textId="11D6ACF6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D96EE14" w14:textId="57E9BB99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38643D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916BB6" w:rsidRPr="00952EFC" w14:paraId="40CB3AA8" w14:textId="77777777" w:rsidTr="00404CF5">
        <w:trPr>
          <w:trHeight w:val="1454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654F4F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JM_017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1A07718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45671702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405B50C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Domov pro seniory Plaveč, příspěvková organizace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FF8BB0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Domov 1, 671 32 Plaveč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B9EC237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14:paraId="345BDF9F" w14:textId="73B6232B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48DABAB" w14:textId="60338AAC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9FFAA59" w14:textId="595AFEE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10</w:t>
            </w:r>
            <w:r w:rsidRPr="00952EFC"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916BB6" w:rsidRPr="00952EFC" w14:paraId="6657CC45" w14:textId="77777777" w:rsidTr="00404CF5">
        <w:trPr>
          <w:trHeight w:val="1454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961772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Celkem počet ks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C0E5724" w14:textId="77777777" w:rsidR="00916BB6" w:rsidRPr="00952EFC" w:rsidRDefault="00916BB6" w:rsidP="00CF074A">
            <w:pPr>
              <w:spacing w:line="276" w:lineRule="auto"/>
              <w:rPr>
                <w:rFonts w:cs="Calibri"/>
                <w:color w:val="000000"/>
                <w:sz w:val="20"/>
              </w:rPr>
            </w:pPr>
            <w:r w:rsidRPr="00952EF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D31DB0A" w14:textId="77777777" w:rsidR="00916BB6" w:rsidRPr="00952EFC" w:rsidRDefault="00916BB6" w:rsidP="00CF074A">
            <w:pPr>
              <w:spacing w:line="276" w:lineRule="auto"/>
              <w:rPr>
                <w:rFonts w:cs="Calibri"/>
                <w:color w:val="000000"/>
                <w:sz w:val="20"/>
              </w:rPr>
            </w:pPr>
            <w:r w:rsidRPr="00952EF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CACFC1A" w14:textId="77777777" w:rsidR="00916BB6" w:rsidRPr="00952EFC" w:rsidRDefault="00916BB6" w:rsidP="00CF074A">
            <w:pPr>
              <w:spacing w:line="276" w:lineRule="auto"/>
              <w:rPr>
                <w:rFonts w:cs="Calibri"/>
                <w:color w:val="000000"/>
                <w:sz w:val="20"/>
              </w:rPr>
            </w:pPr>
            <w:r w:rsidRPr="00952EF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35059BE" w14:textId="77777777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center"/>
          </w:tcPr>
          <w:p w14:paraId="38D0224B" w14:textId="2D70259A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8FC83B" w14:textId="439EA942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952EFC"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3016329" w14:textId="5F62A923" w:rsidR="00916BB6" w:rsidRPr="00952EFC" w:rsidRDefault="00916BB6" w:rsidP="00CF074A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10</w:t>
            </w:r>
            <w:r w:rsidRPr="00952EFC"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2FA44F73" w14:textId="77777777" w:rsidR="00952EFC" w:rsidRPr="00EB6DA8" w:rsidRDefault="00952EFC" w:rsidP="00CF074A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952EFC" w:rsidRPr="00EB6DA8" w:rsidSect="00F1326F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779BF" w14:textId="77777777" w:rsidR="00B95235" w:rsidRDefault="00B95235" w:rsidP="006C058C">
      <w:r>
        <w:separator/>
      </w:r>
    </w:p>
  </w:endnote>
  <w:endnote w:type="continuationSeparator" w:id="0">
    <w:p w14:paraId="407228DA" w14:textId="77777777" w:rsidR="00B95235" w:rsidRDefault="00B95235" w:rsidP="006C058C">
      <w:r>
        <w:continuationSeparator/>
      </w:r>
    </w:p>
  </w:endnote>
  <w:endnote w:type="continuationNotice" w:id="1">
    <w:p w14:paraId="7534274D" w14:textId="77777777" w:rsidR="00B95235" w:rsidRDefault="00B95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3911B" w14:textId="77777777" w:rsidR="00B95235" w:rsidRDefault="00B95235" w:rsidP="006C058C">
      <w:r>
        <w:separator/>
      </w:r>
    </w:p>
  </w:footnote>
  <w:footnote w:type="continuationSeparator" w:id="0">
    <w:p w14:paraId="3BFF5325" w14:textId="77777777" w:rsidR="00B95235" w:rsidRDefault="00B95235" w:rsidP="006C058C">
      <w:r>
        <w:continuationSeparator/>
      </w:r>
    </w:p>
  </w:footnote>
  <w:footnote w:type="continuationNotice" w:id="1">
    <w:p w14:paraId="3102A02E" w14:textId="77777777" w:rsidR="00B95235" w:rsidRDefault="00B95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16F0"/>
    <w:multiLevelType w:val="hybridMultilevel"/>
    <w:tmpl w:val="3B6E7938"/>
    <w:lvl w:ilvl="0" w:tplc="3C76D8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49B558AF"/>
    <w:multiLevelType w:val="multilevel"/>
    <w:tmpl w:val="6478D804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4"/>
  </w:num>
  <w:num w:numId="2" w16cid:durableId="1444380065">
    <w:abstractNumId w:val="0"/>
  </w:num>
  <w:num w:numId="3" w16cid:durableId="1254631990">
    <w:abstractNumId w:val="3"/>
  </w:num>
  <w:num w:numId="4" w16cid:durableId="1606378660">
    <w:abstractNumId w:val="1"/>
  </w:num>
  <w:num w:numId="5" w16cid:durableId="1497302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4802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9126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776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6156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992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9588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623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6183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600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358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227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16203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7010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703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1012636">
    <w:abstractNumId w:val="2"/>
  </w:num>
  <w:num w:numId="21" w16cid:durableId="1834949513">
    <w:abstractNumId w:val="4"/>
  </w:num>
  <w:num w:numId="22" w16cid:durableId="948469143">
    <w:abstractNumId w:val="3"/>
  </w:num>
  <w:num w:numId="23" w16cid:durableId="1377587848">
    <w:abstractNumId w:val="3"/>
  </w:num>
  <w:num w:numId="24" w16cid:durableId="1922987971">
    <w:abstractNumId w:val="3"/>
  </w:num>
  <w:num w:numId="25" w16cid:durableId="597373183">
    <w:abstractNumId w:val="3"/>
  </w:num>
  <w:num w:numId="26" w16cid:durableId="1660113136">
    <w:abstractNumId w:val="3"/>
  </w:num>
  <w:num w:numId="27" w16cid:durableId="1199246600">
    <w:abstractNumId w:val="3"/>
  </w:num>
  <w:num w:numId="28" w16cid:durableId="496848521">
    <w:abstractNumId w:val="3"/>
  </w:num>
  <w:num w:numId="29" w16cid:durableId="1294554843">
    <w:abstractNumId w:val="3"/>
  </w:num>
  <w:num w:numId="30" w16cid:durableId="1296523134">
    <w:abstractNumId w:val="3"/>
  </w:num>
  <w:num w:numId="31" w16cid:durableId="1465386308">
    <w:abstractNumId w:val="3"/>
  </w:num>
  <w:num w:numId="32" w16cid:durableId="1320958291">
    <w:abstractNumId w:val="3"/>
  </w:num>
  <w:num w:numId="33" w16cid:durableId="558440069">
    <w:abstractNumId w:val="3"/>
  </w:num>
  <w:num w:numId="34" w16cid:durableId="1933200292">
    <w:abstractNumId w:val="3"/>
  </w:num>
  <w:num w:numId="35" w16cid:durableId="1876774914">
    <w:abstractNumId w:val="3"/>
  </w:num>
  <w:num w:numId="36" w16cid:durableId="344019674">
    <w:abstractNumId w:val="3"/>
  </w:num>
  <w:num w:numId="37" w16cid:durableId="1865049021">
    <w:abstractNumId w:val="3"/>
  </w:num>
  <w:num w:numId="38" w16cid:durableId="1972443588">
    <w:abstractNumId w:val="3"/>
  </w:num>
  <w:num w:numId="39" w16cid:durableId="13562329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0E6F"/>
    <w:rsid w:val="0001111B"/>
    <w:rsid w:val="00011370"/>
    <w:rsid w:val="0001137A"/>
    <w:rsid w:val="000114F7"/>
    <w:rsid w:val="00012A03"/>
    <w:rsid w:val="00012BB3"/>
    <w:rsid w:val="00014670"/>
    <w:rsid w:val="0001736E"/>
    <w:rsid w:val="00020C8E"/>
    <w:rsid w:val="000226A5"/>
    <w:rsid w:val="00024680"/>
    <w:rsid w:val="00025CC7"/>
    <w:rsid w:val="0003007E"/>
    <w:rsid w:val="00032D16"/>
    <w:rsid w:val="00036184"/>
    <w:rsid w:val="00036267"/>
    <w:rsid w:val="00036688"/>
    <w:rsid w:val="000439CA"/>
    <w:rsid w:val="000479AA"/>
    <w:rsid w:val="00054FB9"/>
    <w:rsid w:val="000573CD"/>
    <w:rsid w:val="00061603"/>
    <w:rsid w:val="00062101"/>
    <w:rsid w:val="0006258F"/>
    <w:rsid w:val="00063542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93E"/>
    <w:rsid w:val="00096ABB"/>
    <w:rsid w:val="00097430"/>
    <w:rsid w:val="000A10B6"/>
    <w:rsid w:val="000A1C13"/>
    <w:rsid w:val="000A2923"/>
    <w:rsid w:val="000A31A5"/>
    <w:rsid w:val="000A7E7E"/>
    <w:rsid w:val="000B073C"/>
    <w:rsid w:val="000B0EEE"/>
    <w:rsid w:val="000B64A0"/>
    <w:rsid w:val="000B7165"/>
    <w:rsid w:val="000C096A"/>
    <w:rsid w:val="000C2E46"/>
    <w:rsid w:val="000C5B5C"/>
    <w:rsid w:val="000C632C"/>
    <w:rsid w:val="000C7E88"/>
    <w:rsid w:val="000D0A72"/>
    <w:rsid w:val="000D0D1E"/>
    <w:rsid w:val="000D23C1"/>
    <w:rsid w:val="000D35BB"/>
    <w:rsid w:val="000D566D"/>
    <w:rsid w:val="000D5F86"/>
    <w:rsid w:val="000D6DD7"/>
    <w:rsid w:val="000E10D4"/>
    <w:rsid w:val="000E5856"/>
    <w:rsid w:val="000F01DE"/>
    <w:rsid w:val="000F19D7"/>
    <w:rsid w:val="000F247E"/>
    <w:rsid w:val="000F26BD"/>
    <w:rsid w:val="000F514D"/>
    <w:rsid w:val="0010135B"/>
    <w:rsid w:val="00104183"/>
    <w:rsid w:val="001063B3"/>
    <w:rsid w:val="00107611"/>
    <w:rsid w:val="0011068E"/>
    <w:rsid w:val="001114F0"/>
    <w:rsid w:val="0011233F"/>
    <w:rsid w:val="001124D3"/>
    <w:rsid w:val="00115A60"/>
    <w:rsid w:val="00123473"/>
    <w:rsid w:val="00126F9E"/>
    <w:rsid w:val="001417AF"/>
    <w:rsid w:val="0014295C"/>
    <w:rsid w:val="00143271"/>
    <w:rsid w:val="00147B05"/>
    <w:rsid w:val="00150C41"/>
    <w:rsid w:val="00155D13"/>
    <w:rsid w:val="001641B0"/>
    <w:rsid w:val="00172D17"/>
    <w:rsid w:val="0017388E"/>
    <w:rsid w:val="00177C19"/>
    <w:rsid w:val="00180479"/>
    <w:rsid w:val="00180778"/>
    <w:rsid w:val="001814AC"/>
    <w:rsid w:val="001840B9"/>
    <w:rsid w:val="00185230"/>
    <w:rsid w:val="001854F0"/>
    <w:rsid w:val="00186A0A"/>
    <w:rsid w:val="00186B9B"/>
    <w:rsid w:val="0019028D"/>
    <w:rsid w:val="00192160"/>
    <w:rsid w:val="001974CB"/>
    <w:rsid w:val="001A0FD2"/>
    <w:rsid w:val="001A1520"/>
    <w:rsid w:val="001A4BC1"/>
    <w:rsid w:val="001A5482"/>
    <w:rsid w:val="001A57A4"/>
    <w:rsid w:val="001A6D46"/>
    <w:rsid w:val="001B2B65"/>
    <w:rsid w:val="001B451E"/>
    <w:rsid w:val="001B669E"/>
    <w:rsid w:val="001B75F0"/>
    <w:rsid w:val="001B76FE"/>
    <w:rsid w:val="001C04BE"/>
    <w:rsid w:val="001C0756"/>
    <w:rsid w:val="001C3EFA"/>
    <w:rsid w:val="001C4EB1"/>
    <w:rsid w:val="001C5DFE"/>
    <w:rsid w:val="001D0F7C"/>
    <w:rsid w:val="001D14F0"/>
    <w:rsid w:val="001D7343"/>
    <w:rsid w:val="001E0417"/>
    <w:rsid w:val="001E2419"/>
    <w:rsid w:val="001E2737"/>
    <w:rsid w:val="001E6820"/>
    <w:rsid w:val="001F3A04"/>
    <w:rsid w:val="001F405B"/>
    <w:rsid w:val="001F6176"/>
    <w:rsid w:val="00202ABD"/>
    <w:rsid w:val="00205D94"/>
    <w:rsid w:val="002110B5"/>
    <w:rsid w:val="0021594F"/>
    <w:rsid w:val="00215FD5"/>
    <w:rsid w:val="002166F5"/>
    <w:rsid w:val="0021697D"/>
    <w:rsid w:val="00217421"/>
    <w:rsid w:val="00222411"/>
    <w:rsid w:val="002248D0"/>
    <w:rsid w:val="002258A8"/>
    <w:rsid w:val="002331D6"/>
    <w:rsid w:val="0023427D"/>
    <w:rsid w:val="00234FEC"/>
    <w:rsid w:val="00235216"/>
    <w:rsid w:val="0023711D"/>
    <w:rsid w:val="00240BE3"/>
    <w:rsid w:val="002418A4"/>
    <w:rsid w:val="002432CB"/>
    <w:rsid w:val="002436CA"/>
    <w:rsid w:val="00245103"/>
    <w:rsid w:val="00245359"/>
    <w:rsid w:val="00251134"/>
    <w:rsid w:val="00251A1E"/>
    <w:rsid w:val="00251DB4"/>
    <w:rsid w:val="00251E02"/>
    <w:rsid w:val="00254B51"/>
    <w:rsid w:val="00255D31"/>
    <w:rsid w:val="002574C9"/>
    <w:rsid w:val="00261C6A"/>
    <w:rsid w:val="0026756C"/>
    <w:rsid w:val="00267ADD"/>
    <w:rsid w:val="00270182"/>
    <w:rsid w:val="00270EFD"/>
    <w:rsid w:val="00271773"/>
    <w:rsid w:val="0027386F"/>
    <w:rsid w:val="0027462A"/>
    <w:rsid w:val="002774E6"/>
    <w:rsid w:val="00282ABE"/>
    <w:rsid w:val="00284869"/>
    <w:rsid w:val="0029278A"/>
    <w:rsid w:val="002A4F99"/>
    <w:rsid w:val="002A5444"/>
    <w:rsid w:val="002A6A39"/>
    <w:rsid w:val="002A7BFA"/>
    <w:rsid w:val="002B179A"/>
    <w:rsid w:val="002B1F7D"/>
    <w:rsid w:val="002B26D3"/>
    <w:rsid w:val="002B2D24"/>
    <w:rsid w:val="002B6AB7"/>
    <w:rsid w:val="002C0F7F"/>
    <w:rsid w:val="002C229E"/>
    <w:rsid w:val="002C2DF1"/>
    <w:rsid w:val="002C31FD"/>
    <w:rsid w:val="002C454D"/>
    <w:rsid w:val="002C6B9F"/>
    <w:rsid w:val="002D0E59"/>
    <w:rsid w:val="002D3F34"/>
    <w:rsid w:val="002D6E26"/>
    <w:rsid w:val="002E30BE"/>
    <w:rsid w:val="002E373A"/>
    <w:rsid w:val="002E3B15"/>
    <w:rsid w:val="002F006C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FF1"/>
    <w:rsid w:val="00324202"/>
    <w:rsid w:val="00327A40"/>
    <w:rsid w:val="00331AA0"/>
    <w:rsid w:val="00332D92"/>
    <w:rsid w:val="00334C25"/>
    <w:rsid w:val="0033719E"/>
    <w:rsid w:val="0033783C"/>
    <w:rsid w:val="00340A3B"/>
    <w:rsid w:val="00340ECC"/>
    <w:rsid w:val="00340FFA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7461"/>
    <w:rsid w:val="00367D90"/>
    <w:rsid w:val="00367FD3"/>
    <w:rsid w:val="00371511"/>
    <w:rsid w:val="00377DDD"/>
    <w:rsid w:val="00382EF0"/>
    <w:rsid w:val="00384E57"/>
    <w:rsid w:val="003869C8"/>
    <w:rsid w:val="00387815"/>
    <w:rsid w:val="00391E6E"/>
    <w:rsid w:val="003A0AAA"/>
    <w:rsid w:val="003A6745"/>
    <w:rsid w:val="003B39D8"/>
    <w:rsid w:val="003B42EF"/>
    <w:rsid w:val="003B4A6A"/>
    <w:rsid w:val="003B5A06"/>
    <w:rsid w:val="003B5AD7"/>
    <w:rsid w:val="003C30C2"/>
    <w:rsid w:val="003C5B47"/>
    <w:rsid w:val="003C7881"/>
    <w:rsid w:val="003D3828"/>
    <w:rsid w:val="003D3CD7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28CE"/>
    <w:rsid w:val="00403099"/>
    <w:rsid w:val="00404CF5"/>
    <w:rsid w:val="00404F9C"/>
    <w:rsid w:val="00410853"/>
    <w:rsid w:val="00412F31"/>
    <w:rsid w:val="004150CB"/>
    <w:rsid w:val="00422283"/>
    <w:rsid w:val="0042554B"/>
    <w:rsid w:val="0043177F"/>
    <w:rsid w:val="0043247A"/>
    <w:rsid w:val="00432B47"/>
    <w:rsid w:val="004335A3"/>
    <w:rsid w:val="00433E0B"/>
    <w:rsid w:val="00434422"/>
    <w:rsid w:val="0043528D"/>
    <w:rsid w:val="004410E8"/>
    <w:rsid w:val="004419A5"/>
    <w:rsid w:val="0044337F"/>
    <w:rsid w:val="00443593"/>
    <w:rsid w:val="0044461F"/>
    <w:rsid w:val="004469A3"/>
    <w:rsid w:val="00447553"/>
    <w:rsid w:val="00451FC2"/>
    <w:rsid w:val="00471D23"/>
    <w:rsid w:val="00472B33"/>
    <w:rsid w:val="004732B1"/>
    <w:rsid w:val="00473702"/>
    <w:rsid w:val="004745EC"/>
    <w:rsid w:val="00475F91"/>
    <w:rsid w:val="00476D22"/>
    <w:rsid w:val="00483D68"/>
    <w:rsid w:val="00485CBA"/>
    <w:rsid w:val="00485D75"/>
    <w:rsid w:val="00486167"/>
    <w:rsid w:val="00491EAB"/>
    <w:rsid w:val="00493C26"/>
    <w:rsid w:val="00495A76"/>
    <w:rsid w:val="00496A0A"/>
    <w:rsid w:val="004A030C"/>
    <w:rsid w:val="004A06BA"/>
    <w:rsid w:val="004A254A"/>
    <w:rsid w:val="004A2E1F"/>
    <w:rsid w:val="004A5E3A"/>
    <w:rsid w:val="004A6F4F"/>
    <w:rsid w:val="004A7C11"/>
    <w:rsid w:val="004A7E0A"/>
    <w:rsid w:val="004B04CE"/>
    <w:rsid w:val="004B25F2"/>
    <w:rsid w:val="004B6802"/>
    <w:rsid w:val="004C386B"/>
    <w:rsid w:val="004C786A"/>
    <w:rsid w:val="004D1C0C"/>
    <w:rsid w:val="004D5C30"/>
    <w:rsid w:val="004E30AE"/>
    <w:rsid w:val="004E5ABA"/>
    <w:rsid w:val="004E5B70"/>
    <w:rsid w:val="004E5BAC"/>
    <w:rsid w:val="004E625C"/>
    <w:rsid w:val="004F0BA1"/>
    <w:rsid w:val="004F50E3"/>
    <w:rsid w:val="004F5351"/>
    <w:rsid w:val="004F7C62"/>
    <w:rsid w:val="0050324E"/>
    <w:rsid w:val="00505D01"/>
    <w:rsid w:val="00507687"/>
    <w:rsid w:val="00510BA0"/>
    <w:rsid w:val="00512E7A"/>
    <w:rsid w:val="00513B96"/>
    <w:rsid w:val="005151D2"/>
    <w:rsid w:val="00517AE0"/>
    <w:rsid w:val="00520B16"/>
    <w:rsid w:val="0052363B"/>
    <w:rsid w:val="00523BE5"/>
    <w:rsid w:val="00524194"/>
    <w:rsid w:val="00527C0E"/>
    <w:rsid w:val="00533B64"/>
    <w:rsid w:val="00533CC1"/>
    <w:rsid w:val="00536B86"/>
    <w:rsid w:val="00536BF6"/>
    <w:rsid w:val="005370D8"/>
    <w:rsid w:val="005406FD"/>
    <w:rsid w:val="00541657"/>
    <w:rsid w:val="00541DFE"/>
    <w:rsid w:val="005434D9"/>
    <w:rsid w:val="00543649"/>
    <w:rsid w:val="00544912"/>
    <w:rsid w:val="00544C5D"/>
    <w:rsid w:val="0054728E"/>
    <w:rsid w:val="00550DFA"/>
    <w:rsid w:val="0055338C"/>
    <w:rsid w:val="00554640"/>
    <w:rsid w:val="00560C92"/>
    <w:rsid w:val="0057131C"/>
    <w:rsid w:val="00572D7E"/>
    <w:rsid w:val="0057497B"/>
    <w:rsid w:val="0057625E"/>
    <w:rsid w:val="00580237"/>
    <w:rsid w:val="005824BE"/>
    <w:rsid w:val="00583E0C"/>
    <w:rsid w:val="00592715"/>
    <w:rsid w:val="00593583"/>
    <w:rsid w:val="005955F7"/>
    <w:rsid w:val="00596542"/>
    <w:rsid w:val="005A3086"/>
    <w:rsid w:val="005A4463"/>
    <w:rsid w:val="005B0B37"/>
    <w:rsid w:val="005B1B37"/>
    <w:rsid w:val="005B2231"/>
    <w:rsid w:val="005B228C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DB7"/>
    <w:rsid w:val="005D78ED"/>
    <w:rsid w:val="005E3562"/>
    <w:rsid w:val="005E4D7E"/>
    <w:rsid w:val="005E5F82"/>
    <w:rsid w:val="005E69D4"/>
    <w:rsid w:val="005F0F42"/>
    <w:rsid w:val="005F233D"/>
    <w:rsid w:val="005F69E7"/>
    <w:rsid w:val="005F6CBD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6934"/>
    <w:rsid w:val="00636CD9"/>
    <w:rsid w:val="00640DAC"/>
    <w:rsid w:val="00641C4C"/>
    <w:rsid w:val="0064322B"/>
    <w:rsid w:val="0064549D"/>
    <w:rsid w:val="00646580"/>
    <w:rsid w:val="006468BC"/>
    <w:rsid w:val="00651B69"/>
    <w:rsid w:val="00654D23"/>
    <w:rsid w:val="00656B6E"/>
    <w:rsid w:val="006575C6"/>
    <w:rsid w:val="00657873"/>
    <w:rsid w:val="00660508"/>
    <w:rsid w:val="0066146C"/>
    <w:rsid w:val="006630B9"/>
    <w:rsid w:val="00663BA8"/>
    <w:rsid w:val="00665837"/>
    <w:rsid w:val="00665EAB"/>
    <w:rsid w:val="00666D0C"/>
    <w:rsid w:val="0067266E"/>
    <w:rsid w:val="006809A7"/>
    <w:rsid w:val="00681564"/>
    <w:rsid w:val="00686214"/>
    <w:rsid w:val="0068649B"/>
    <w:rsid w:val="00686A52"/>
    <w:rsid w:val="00687934"/>
    <w:rsid w:val="00696B9E"/>
    <w:rsid w:val="006A2AED"/>
    <w:rsid w:val="006A3B00"/>
    <w:rsid w:val="006A535E"/>
    <w:rsid w:val="006A760C"/>
    <w:rsid w:val="006B18B3"/>
    <w:rsid w:val="006B19F7"/>
    <w:rsid w:val="006B1EEB"/>
    <w:rsid w:val="006B335B"/>
    <w:rsid w:val="006B3D29"/>
    <w:rsid w:val="006B6606"/>
    <w:rsid w:val="006B68A7"/>
    <w:rsid w:val="006C058C"/>
    <w:rsid w:val="006C24AF"/>
    <w:rsid w:val="006C26FA"/>
    <w:rsid w:val="006C2990"/>
    <w:rsid w:val="006C3413"/>
    <w:rsid w:val="006C3A17"/>
    <w:rsid w:val="006D0247"/>
    <w:rsid w:val="006D0AC8"/>
    <w:rsid w:val="006D227A"/>
    <w:rsid w:val="006D24DF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DEB"/>
    <w:rsid w:val="00701D23"/>
    <w:rsid w:val="0070357C"/>
    <w:rsid w:val="00704243"/>
    <w:rsid w:val="00705B71"/>
    <w:rsid w:val="00716398"/>
    <w:rsid w:val="007163DA"/>
    <w:rsid w:val="007164FF"/>
    <w:rsid w:val="00716778"/>
    <w:rsid w:val="00716834"/>
    <w:rsid w:val="00721033"/>
    <w:rsid w:val="00722E15"/>
    <w:rsid w:val="007248CA"/>
    <w:rsid w:val="00725C15"/>
    <w:rsid w:val="0073458A"/>
    <w:rsid w:val="007356E7"/>
    <w:rsid w:val="007358FB"/>
    <w:rsid w:val="00736A0E"/>
    <w:rsid w:val="00736D96"/>
    <w:rsid w:val="00742898"/>
    <w:rsid w:val="007429CF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D6"/>
    <w:rsid w:val="0077119F"/>
    <w:rsid w:val="0077202A"/>
    <w:rsid w:val="00773F29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B3A43"/>
    <w:rsid w:val="007B5290"/>
    <w:rsid w:val="007B7560"/>
    <w:rsid w:val="007C0527"/>
    <w:rsid w:val="007C1AB3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43AA"/>
    <w:rsid w:val="007E51F8"/>
    <w:rsid w:val="007E624B"/>
    <w:rsid w:val="007F1DFE"/>
    <w:rsid w:val="007F22C9"/>
    <w:rsid w:val="007F4F3B"/>
    <w:rsid w:val="007F5293"/>
    <w:rsid w:val="007F5520"/>
    <w:rsid w:val="00801AB4"/>
    <w:rsid w:val="00804FAB"/>
    <w:rsid w:val="00807B57"/>
    <w:rsid w:val="00807F22"/>
    <w:rsid w:val="0081188F"/>
    <w:rsid w:val="0081408F"/>
    <w:rsid w:val="00817688"/>
    <w:rsid w:val="00817C0E"/>
    <w:rsid w:val="008224C4"/>
    <w:rsid w:val="00830198"/>
    <w:rsid w:val="00834084"/>
    <w:rsid w:val="0084186F"/>
    <w:rsid w:val="00841BBB"/>
    <w:rsid w:val="00842916"/>
    <w:rsid w:val="00846B49"/>
    <w:rsid w:val="008507CB"/>
    <w:rsid w:val="0085098E"/>
    <w:rsid w:val="00853FD1"/>
    <w:rsid w:val="008542D0"/>
    <w:rsid w:val="00854357"/>
    <w:rsid w:val="00860559"/>
    <w:rsid w:val="008611DC"/>
    <w:rsid w:val="00861DC9"/>
    <w:rsid w:val="00866029"/>
    <w:rsid w:val="00867B5F"/>
    <w:rsid w:val="008707C1"/>
    <w:rsid w:val="00871E7C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71CE"/>
    <w:rsid w:val="008914BE"/>
    <w:rsid w:val="00893CD5"/>
    <w:rsid w:val="00894E39"/>
    <w:rsid w:val="00896443"/>
    <w:rsid w:val="00897F31"/>
    <w:rsid w:val="008A0147"/>
    <w:rsid w:val="008A1865"/>
    <w:rsid w:val="008A47EB"/>
    <w:rsid w:val="008A4CA9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221D"/>
    <w:rsid w:val="008D67B2"/>
    <w:rsid w:val="008D78E9"/>
    <w:rsid w:val="008E0E6B"/>
    <w:rsid w:val="008E132D"/>
    <w:rsid w:val="008E378E"/>
    <w:rsid w:val="008E44EE"/>
    <w:rsid w:val="008E6919"/>
    <w:rsid w:val="008F1066"/>
    <w:rsid w:val="008F34C0"/>
    <w:rsid w:val="008F4DCF"/>
    <w:rsid w:val="008F5BFF"/>
    <w:rsid w:val="009010A7"/>
    <w:rsid w:val="0090185B"/>
    <w:rsid w:val="00902A9E"/>
    <w:rsid w:val="009032F4"/>
    <w:rsid w:val="009035BB"/>
    <w:rsid w:val="00904C63"/>
    <w:rsid w:val="00907415"/>
    <w:rsid w:val="0091241A"/>
    <w:rsid w:val="00916BB6"/>
    <w:rsid w:val="00922373"/>
    <w:rsid w:val="00925807"/>
    <w:rsid w:val="009271F4"/>
    <w:rsid w:val="0093534D"/>
    <w:rsid w:val="009359EF"/>
    <w:rsid w:val="00940C59"/>
    <w:rsid w:val="009440C0"/>
    <w:rsid w:val="00945FE4"/>
    <w:rsid w:val="00951CDF"/>
    <w:rsid w:val="00952EFC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19AD"/>
    <w:rsid w:val="0098449E"/>
    <w:rsid w:val="009850B1"/>
    <w:rsid w:val="00991BF8"/>
    <w:rsid w:val="009945C8"/>
    <w:rsid w:val="0099522D"/>
    <w:rsid w:val="00997964"/>
    <w:rsid w:val="00997D34"/>
    <w:rsid w:val="009A53DD"/>
    <w:rsid w:val="009B0C10"/>
    <w:rsid w:val="009B1B97"/>
    <w:rsid w:val="009B3E40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6775"/>
    <w:rsid w:val="009E6A31"/>
    <w:rsid w:val="009E743B"/>
    <w:rsid w:val="009F02EA"/>
    <w:rsid w:val="009F1DE9"/>
    <w:rsid w:val="009F3AD0"/>
    <w:rsid w:val="009F42EB"/>
    <w:rsid w:val="009F4356"/>
    <w:rsid w:val="009F53A8"/>
    <w:rsid w:val="00A029D9"/>
    <w:rsid w:val="00A05742"/>
    <w:rsid w:val="00A1097B"/>
    <w:rsid w:val="00A10D38"/>
    <w:rsid w:val="00A11041"/>
    <w:rsid w:val="00A12CD9"/>
    <w:rsid w:val="00A13ABB"/>
    <w:rsid w:val="00A16491"/>
    <w:rsid w:val="00A20083"/>
    <w:rsid w:val="00A21720"/>
    <w:rsid w:val="00A21A0F"/>
    <w:rsid w:val="00A23493"/>
    <w:rsid w:val="00A27AF8"/>
    <w:rsid w:val="00A30146"/>
    <w:rsid w:val="00A3156E"/>
    <w:rsid w:val="00A31AA2"/>
    <w:rsid w:val="00A32FC3"/>
    <w:rsid w:val="00A33ACC"/>
    <w:rsid w:val="00A3518A"/>
    <w:rsid w:val="00A36511"/>
    <w:rsid w:val="00A41845"/>
    <w:rsid w:val="00A427ED"/>
    <w:rsid w:val="00A444D0"/>
    <w:rsid w:val="00A44FD8"/>
    <w:rsid w:val="00A4664E"/>
    <w:rsid w:val="00A47FB4"/>
    <w:rsid w:val="00A5493A"/>
    <w:rsid w:val="00A564FC"/>
    <w:rsid w:val="00A57DE2"/>
    <w:rsid w:val="00A60485"/>
    <w:rsid w:val="00A631EA"/>
    <w:rsid w:val="00A63577"/>
    <w:rsid w:val="00A66698"/>
    <w:rsid w:val="00A66D2E"/>
    <w:rsid w:val="00A7069F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757C"/>
    <w:rsid w:val="00A97B97"/>
    <w:rsid w:val="00AA2917"/>
    <w:rsid w:val="00AA309A"/>
    <w:rsid w:val="00AB0957"/>
    <w:rsid w:val="00AB1353"/>
    <w:rsid w:val="00AB4C1B"/>
    <w:rsid w:val="00AC006E"/>
    <w:rsid w:val="00AC2D76"/>
    <w:rsid w:val="00AC662B"/>
    <w:rsid w:val="00AD30B8"/>
    <w:rsid w:val="00AD4157"/>
    <w:rsid w:val="00AD648E"/>
    <w:rsid w:val="00AE3BB5"/>
    <w:rsid w:val="00AE5A79"/>
    <w:rsid w:val="00AE7C6D"/>
    <w:rsid w:val="00AF26C2"/>
    <w:rsid w:val="00AF2E6C"/>
    <w:rsid w:val="00AF4858"/>
    <w:rsid w:val="00AF582D"/>
    <w:rsid w:val="00AF5EA0"/>
    <w:rsid w:val="00AF6227"/>
    <w:rsid w:val="00AF7B20"/>
    <w:rsid w:val="00AF7D1D"/>
    <w:rsid w:val="00B002A2"/>
    <w:rsid w:val="00B03729"/>
    <w:rsid w:val="00B05AD6"/>
    <w:rsid w:val="00B060E8"/>
    <w:rsid w:val="00B123BA"/>
    <w:rsid w:val="00B14B23"/>
    <w:rsid w:val="00B160D3"/>
    <w:rsid w:val="00B2266F"/>
    <w:rsid w:val="00B226BF"/>
    <w:rsid w:val="00B26CC0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6552"/>
    <w:rsid w:val="00B770FF"/>
    <w:rsid w:val="00B80728"/>
    <w:rsid w:val="00B83F1D"/>
    <w:rsid w:val="00B8722B"/>
    <w:rsid w:val="00B87956"/>
    <w:rsid w:val="00B87986"/>
    <w:rsid w:val="00B950AD"/>
    <w:rsid w:val="00B95235"/>
    <w:rsid w:val="00B95E35"/>
    <w:rsid w:val="00B970FA"/>
    <w:rsid w:val="00BA10C5"/>
    <w:rsid w:val="00BA1851"/>
    <w:rsid w:val="00BA6248"/>
    <w:rsid w:val="00BB13DD"/>
    <w:rsid w:val="00BB4066"/>
    <w:rsid w:val="00BB4105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5131"/>
    <w:rsid w:val="00BE5ADF"/>
    <w:rsid w:val="00BF4C0F"/>
    <w:rsid w:val="00BF7D59"/>
    <w:rsid w:val="00C004EF"/>
    <w:rsid w:val="00C005E6"/>
    <w:rsid w:val="00C025A3"/>
    <w:rsid w:val="00C05570"/>
    <w:rsid w:val="00C070DF"/>
    <w:rsid w:val="00C073BA"/>
    <w:rsid w:val="00C10DC7"/>
    <w:rsid w:val="00C11CD3"/>
    <w:rsid w:val="00C1313D"/>
    <w:rsid w:val="00C14D23"/>
    <w:rsid w:val="00C20BE8"/>
    <w:rsid w:val="00C20D44"/>
    <w:rsid w:val="00C22888"/>
    <w:rsid w:val="00C238BB"/>
    <w:rsid w:val="00C24CB5"/>
    <w:rsid w:val="00C2519E"/>
    <w:rsid w:val="00C331B6"/>
    <w:rsid w:val="00C33F6F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416F"/>
    <w:rsid w:val="00C66E08"/>
    <w:rsid w:val="00C73A89"/>
    <w:rsid w:val="00C73E36"/>
    <w:rsid w:val="00C76EA7"/>
    <w:rsid w:val="00C8035A"/>
    <w:rsid w:val="00C81D0B"/>
    <w:rsid w:val="00C82992"/>
    <w:rsid w:val="00C839C6"/>
    <w:rsid w:val="00C840C9"/>
    <w:rsid w:val="00C84E33"/>
    <w:rsid w:val="00C87238"/>
    <w:rsid w:val="00C87A1A"/>
    <w:rsid w:val="00C910BD"/>
    <w:rsid w:val="00C95C6B"/>
    <w:rsid w:val="00CA0BEB"/>
    <w:rsid w:val="00CA1884"/>
    <w:rsid w:val="00CA2000"/>
    <w:rsid w:val="00CA438D"/>
    <w:rsid w:val="00CA52C2"/>
    <w:rsid w:val="00CA7042"/>
    <w:rsid w:val="00CB0495"/>
    <w:rsid w:val="00CB0E45"/>
    <w:rsid w:val="00CB2144"/>
    <w:rsid w:val="00CB3696"/>
    <w:rsid w:val="00CB717F"/>
    <w:rsid w:val="00CC00F6"/>
    <w:rsid w:val="00CC0C57"/>
    <w:rsid w:val="00CC4010"/>
    <w:rsid w:val="00CC41BB"/>
    <w:rsid w:val="00CC4FFA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3E03"/>
    <w:rsid w:val="00CE483E"/>
    <w:rsid w:val="00CE48A2"/>
    <w:rsid w:val="00CE6C8C"/>
    <w:rsid w:val="00CF001A"/>
    <w:rsid w:val="00CF074A"/>
    <w:rsid w:val="00CF2066"/>
    <w:rsid w:val="00CF3A9D"/>
    <w:rsid w:val="00CF7129"/>
    <w:rsid w:val="00D000E2"/>
    <w:rsid w:val="00D05E1F"/>
    <w:rsid w:val="00D077BC"/>
    <w:rsid w:val="00D14764"/>
    <w:rsid w:val="00D1779D"/>
    <w:rsid w:val="00D2039F"/>
    <w:rsid w:val="00D253C4"/>
    <w:rsid w:val="00D276D6"/>
    <w:rsid w:val="00D30A72"/>
    <w:rsid w:val="00D31B3B"/>
    <w:rsid w:val="00D35880"/>
    <w:rsid w:val="00D37B14"/>
    <w:rsid w:val="00D40282"/>
    <w:rsid w:val="00D4363B"/>
    <w:rsid w:val="00D441FB"/>
    <w:rsid w:val="00D4472B"/>
    <w:rsid w:val="00D46DB3"/>
    <w:rsid w:val="00D479B2"/>
    <w:rsid w:val="00D47CBF"/>
    <w:rsid w:val="00D505E4"/>
    <w:rsid w:val="00D52961"/>
    <w:rsid w:val="00D5354F"/>
    <w:rsid w:val="00D53CBB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7D19"/>
    <w:rsid w:val="00D70155"/>
    <w:rsid w:val="00D7227E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72C7"/>
    <w:rsid w:val="00DA03B3"/>
    <w:rsid w:val="00DA1530"/>
    <w:rsid w:val="00DA3C03"/>
    <w:rsid w:val="00DA415E"/>
    <w:rsid w:val="00DA497A"/>
    <w:rsid w:val="00DA57B6"/>
    <w:rsid w:val="00DA6C81"/>
    <w:rsid w:val="00DB258D"/>
    <w:rsid w:val="00DB2FC5"/>
    <w:rsid w:val="00DB5AB3"/>
    <w:rsid w:val="00DB63A0"/>
    <w:rsid w:val="00DB7142"/>
    <w:rsid w:val="00DC0DC9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20CB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2385B"/>
    <w:rsid w:val="00E24E69"/>
    <w:rsid w:val="00E266A4"/>
    <w:rsid w:val="00E305F2"/>
    <w:rsid w:val="00E351FF"/>
    <w:rsid w:val="00E369FB"/>
    <w:rsid w:val="00E37186"/>
    <w:rsid w:val="00E37594"/>
    <w:rsid w:val="00E41148"/>
    <w:rsid w:val="00E418BC"/>
    <w:rsid w:val="00E43565"/>
    <w:rsid w:val="00E43707"/>
    <w:rsid w:val="00E43C4A"/>
    <w:rsid w:val="00E44CB5"/>
    <w:rsid w:val="00E45C89"/>
    <w:rsid w:val="00E46A49"/>
    <w:rsid w:val="00E4716B"/>
    <w:rsid w:val="00E5410B"/>
    <w:rsid w:val="00E54BFB"/>
    <w:rsid w:val="00E56326"/>
    <w:rsid w:val="00E578D0"/>
    <w:rsid w:val="00E61C79"/>
    <w:rsid w:val="00E6211A"/>
    <w:rsid w:val="00E6223B"/>
    <w:rsid w:val="00E62C51"/>
    <w:rsid w:val="00E631C1"/>
    <w:rsid w:val="00E64753"/>
    <w:rsid w:val="00E647B0"/>
    <w:rsid w:val="00E64BA6"/>
    <w:rsid w:val="00E67C4B"/>
    <w:rsid w:val="00E70A7D"/>
    <w:rsid w:val="00E72A30"/>
    <w:rsid w:val="00E72A63"/>
    <w:rsid w:val="00E72B02"/>
    <w:rsid w:val="00E748FB"/>
    <w:rsid w:val="00E7531E"/>
    <w:rsid w:val="00E75909"/>
    <w:rsid w:val="00E7710D"/>
    <w:rsid w:val="00E776C9"/>
    <w:rsid w:val="00E77887"/>
    <w:rsid w:val="00E822C2"/>
    <w:rsid w:val="00E83558"/>
    <w:rsid w:val="00E8376C"/>
    <w:rsid w:val="00E8448B"/>
    <w:rsid w:val="00E84687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6DA8"/>
    <w:rsid w:val="00EC0136"/>
    <w:rsid w:val="00EC3192"/>
    <w:rsid w:val="00EC438F"/>
    <w:rsid w:val="00ED18B1"/>
    <w:rsid w:val="00ED280B"/>
    <w:rsid w:val="00ED3D19"/>
    <w:rsid w:val="00ED57AA"/>
    <w:rsid w:val="00ED6E7F"/>
    <w:rsid w:val="00ED751F"/>
    <w:rsid w:val="00EE3840"/>
    <w:rsid w:val="00EE3929"/>
    <w:rsid w:val="00EE78B3"/>
    <w:rsid w:val="00EF04C1"/>
    <w:rsid w:val="00EF22E5"/>
    <w:rsid w:val="00EF54FE"/>
    <w:rsid w:val="00EF7E03"/>
    <w:rsid w:val="00F03F18"/>
    <w:rsid w:val="00F0425B"/>
    <w:rsid w:val="00F04388"/>
    <w:rsid w:val="00F04A2B"/>
    <w:rsid w:val="00F06F28"/>
    <w:rsid w:val="00F07B56"/>
    <w:rsid w:val="00F12D00"/>
    <w:rsid w:val="00F1326F"/>
    <w:rsid w:val="00F155CC"/>
    <w:rsid w:val="00F162C0"/>
    <w:rsid w:val="00F169CF"/>
    <w:rsid w:val="00F16C8D"/>
    <w:rsid w:val="00F205F3"/>
    <w:rsid w:val="00F25FB4"/>
    <w:rsid w:val="00F27421"/>
    <w:rsid w:val="00F36329"/>
    <w:rsid w:val="00F40115"/>
    <w:rsid w:val="00F40DD0"/>
    <w:rsid w:val="00F41A54"/>
    <w:rsid w:val="00F45AF3"/>
    <w:rsid w:val="00F4715A"/>
    <w:rsid w:val="00F47E53"/>
    <w:rsid w:val="00F55ADE"/>
    <w:rsid w:val="00F56C0F"/>
    <w:rsid w:val="00F571CF"/>
    <w:rsid w:val="00F57CAB"/>
    <w:rsid w:val="00F623E4"/>
    <w:rsid w:val="00F62800"/>
    <w:rsid w:val="00F62BDB"/>
    <w:rsid w:val="00F634F5"/>
    <w:rsid w:val="00F63C0D"/>
    <w:rsid w:val="00F648B1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B0936"/>
    <w:rsid w:val="00FB155B"/>
    <w:rsid w:val="00FB218A"/>
    <w:rsid w:val="00FB25D4"/>
    <w:rsid w:val="00FB6824"/>
    <w:rsid w:val="00FB7823"/>
    <w:rsid w:val="00FC06D3"/>
    <w:rsid w:val="00FC3CB9"/>
    <w:rsid w:val="00FD0D3E"/>
    <w:rsid w:val="00FD2A14"/>
    <w:rsid w:val="00FD72F4"/>
    <w:rsid w:val="00FE0176"/>
    <w:rsid w:val="00FE0ADE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cr@line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5260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Petr Brichta</cp:lastModifiedBy>
  <cp:revision>2</cp:revision>
  <cp:lastPrinted>2024-08-22T13:17:00Z</cp:lastPrinted>
  <dcterms:created xsi:type="dcterms:W3CDTF">2024-08-23T05:25:00Z</dcterms:created>
  <dcterms:modified xsi:type="dcterms:W3CDTF">2024-08-23T05:25:00Z</dcterms:modified>
</cp:coreProperties>
</file>