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29" w:rsidRDefault="001311F2" w:rsidP="001311F2">
      <w:pPr>
        <w:pStyle w:val="Nadpis2"/>
        <w:jc w:val="center"/>
      </w:pPr>
      <w:bookmarkStart w:id="0" w:name="_GoBack"/>
      <w:bookmarkEnd w:id="0"/>
      <w:r>
        <w:t>Parkovací politika města Olomouce – specifikace projektu dopravního značení</w:t>
      </w:r>
    </w:p>
    <w:p w:rsidR="001311F2" w:rsidRDefault="001311F2" w:rsidP="001311F2">
      <w:pPr>
        <w:jc w:val="both"/>
      </w:pPr>
    </w:p>
    <w:p w:rsidR="001311F2" w:rsidRDefault="00DE33C2" w:rsidP="00DE33C2">
      <w:pPr>
        <w:pStyle w:val="Nadpis3"/>
        <w:numPr>
          <w:ilvl w:val="0"/>
          <w:numId w:val="4"/>
        </w:numPr>
      </w:pPr>
      <w:r>
        <w:t>Úvod</w:t>
      </w:r>
    </w:p>
    <w:p w:rsidR="001311F2" w:rsidRDefault="001311F2" w:rsidP="001311F2">
      <w:pPr>
        <w:jc w:val="both"/>
      </w:pPr>
      <w:r>
        <w:t>Cílem parkovací politiky v krátkodobém horizontu bylo navrhnout soubor opatření managementu parkování, tedy regulace parkování a hospodaření se stávajícími parkovacími místy, jako součást managementu mobility. Management parkování pomáhá nejen řešit nejnaléhavější problémy způsobené parkováním a odstavováním vozidel, ale parkovací politika je bezesporu jedním z nejúčinnějších nástrojů regulace dopravy. V rámci návrhu dochází k zásadním úpravám i doplnění stávajícího systému regulace.</w:t>
      </w:r>
    </w:p>
    <w:p w:rsidR="001311F2" w:rsidRDefault="001311F2" w:rsidP="001311F2">
      <w:pPr>
        <w:jc w:val="both"/>
      </w:pPr>
      <w:r>
        <w:t>Oproti stávající situaci v zóně placeného stání budou zóny dále rozděleny na oblasti. Oblasti mají omezit parkování z celé zóny na menší území v místě sídla abonentů, bydliště rezidentů a bezprostředním okolí pro využívání služeb a přiměřeného prostoru pro nalezení volného místa. Cílem je vytvořit oblasti v přirozených urbánních hranicích a přiměřeně veliké obvyklému chování v dané části města. Zároveň redukovat zvýhodněné parkování jen na místo bydliště/sídla, aby vlastnictví dlouhodobé karty neposkytovalo volné parkování ve velké části města.</w:t>
      </w:r>
    </w:p>
    <w:p w:rsidR="001311F2" w:rsidRDefault="001311F2" w:rsidP="001311F2">
      <w:pPr>
        <w:jc w:val="both"/>
      </w:pPr>
      <w:r>
        <w:t>Každá zóna je rozdělena do oblastí odpovídající urbanismu města (cca 50 ha). Oblasti jsou dostatečně velké, aby zahrnovaly kromě domovské lokality i zázemí služeb a zároveň srozumitelné. Je ale do určité míry prostorově nerovný k těm, co sídlí na jeho hranici a jsou zvyklí hranici překračovat.</w:t>
      </w:r>
    </w:p>
    <w:p w:rsidR="001311F2" w:rsidRDefault="001311F2" w:rsidP="001311F2">
      <w:pPr>
        <w:jc w:val="both"/>
      </w:pPr>
      <w:r>
        <w:t>Nově navržená rozšíření, včetně stávající zóny placeného stání, budou rozděleny do oblastí:</w:t>
      </w:r>
    </w:p>
    <w:p w:rsidR="001311F2" w:rsidRDefault="001311F2" w:rsidP="00DE33C2">
      <w:pPr>
        <w:pStyle w:val="Odstavecseseznamem"/>
        <w:numPr>
          <w:ilvl w:val="0"/>
          <w:numId w:val="5"/>
        </w:numPr>
        <w:jc w:val="both"/>
      </w:pPr>
      <w:r>
        <w:t>A – pěší zóna, zároveň oblast,</w:t>
      </w:r>
    </w:p>
    <w:p w:rsidR="001311F2" w:rsidRDefault="001311F2" w:rsidP="00DE33C2">
      <w:pPr>
        <w:pStyle w:val="Odstavecseseznamem"/>
        <w:numPr>
          <w:ilvl w:val="0"/>
          <w:numId w:val="5"/>
        </w:numPr>
        <w:jc w:val="both"/>
      </w:pPr>
      <w:r>
        <w:t>B – historické centrum, 3 oblasti označených B1 až B3,</w:t>
      </w:r>
    </w:p>
    <w:p w:rsidR="001311F2" w:rsidRDefault="001311F2" w:rsidP="00DE33C2">
      <w:pPr>
        <w:pStyle w:val="Odstavecseseznamem"/>
        <w:numPr>
          <w:ilvl w:val="0"/>
          <w:numId w:val="5"/>
        </w:numPr>
        <w:jc w:val="both"/>
      </w:pPr>
      <w:r>
        <w:t>C – širší město, 8 oblastí označených C1 až C8,</w:t>
      </w:r>
    </w:p>
    <w:p w:rsidR="001311F2" w:rsidRDefault="001311F2" w:rsidP="00DE33C2">
      <w:pPr>
        <w:pStyle w:val="Odstavecseseznamem"/>
        <w:numPr>
          <w:ilvl w:val="0"/>
          <w:numId w:val="5"/>
        </w:numPr>
        <w:jc w:val="both"/>
      </w:pPr>
      <w:r>
        <w:t>D – sídliště, 6 oblastí označených D1 až D6,</w:t>
      </w:r>
    </w:p>
    <w:p w:rsidR="001311F2" w:rsidRDefault="001311F2" w:rsidP="00DE33C2">
      <w:pPr>
        <w:pStyle w:val="Odstavecseseznamem"/>
        <w:numPr>
          <w:ilvl w:val="0"/>
          <w:numId w:val="5"/>
        </w:numPr>
        <w:jc w:val="both"/>
      </w:pPr>
      <w:r>
        <w:t>K – Sv. Kopeček (specifická zóna).</w:t>
      </w:r>
    </w:p>
    <w:p w:rsidR="00DE33C2" w:rsidRDefault="00DE33C2" w:rsidP="00DE33C2">
      <w:pPr>
        <w:jc w:val="both"/>
      </w:pPr>
      <w:r>
        <w:t xml:space="preserve">Kompletní návrh Parkovací politiky je ke stažení na následujícím odkaze: </w:t>
      </w:r>
    </w:p>
    <w:p w:rsidR="00DE33C2" w:rsidRDefault="00DE33C2" w:rsidP="00DE33C2">
      <w:pPr>
        <w:jc w:val="both"/>
      </w:pPr>
      <w:r>
        <w:t xml:space="preserve"> </w:t>
      </w:r>
      <w:hyperlink r:id="rId6" w:history="1">
        <w:r w:rsidRPr="00DE33C2">
          <w:rPr>
            <w:rStyle w:val="Hypertextovodkaz"/>
          </w:rPr>
          <w:t>https://spokojena.olomouc.eu/wp-content/uploads/2021/11/parkovaci_politika_olomouc-navrh14prilohy.cs_.pdf</w:t>
        </w:r>
      </w:hyperlink>
    </w:p>
    <w:p w:rsidR="00DE33C2" w:rsidRDefault="00DE33C2" w:rsidP="00DE33C2">
      <w:pPr>
        <w:jc w:val="both"/>
      </w:pPr>
    </w:p>
    <w:p w:rsidR="001311F2" w:rsidRDefault="001311F2" w:rsidP="001311F2">
      <w:pPr>
        <w:jc w:val="both"/>
      </w:pPr>
      <w:r>
        <w:lastRenderedPageBreak/>
        <w:t xml:space="preserve"> </w:t>
      </w:r>
      <w:r w:rsidR="00DE33C2">
        <w:rPr>
          <w:rFonts w:ascii="Segoe UI" w:hAnsi="Segoe UI" w:cs="Segoe UI"/>
          <w:noProof/>
          <w:lang w:eastAsia="cs-CZ"/>
        </w:rPr>
        <w:drawing>
          <wp:inline distT="0" distB="0" distL="0" distR="0" wp14:anchorId="1D7F3599" wp14:editId="3437E189">
            <wp:extent cx="5760720" cy="407295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1F2" w:rsidRPr="00DE33C2" w:rsidRDefault="001311F2" w:rsidP="001311F2">
      <w:pPr>
        <w:jc w:val="both"/>
        <w:rPr>
          <w:b/>
        </w:rPr>
      </w:pPr>
      <w:r w:rsidRPr="00DE33C2">
        <w:rPr>
          <w:b/>
        </w:rPr>
        <w:t>Etapizace projektu</w:t>
      </w:r>
    </w:p>
    <w:p w:rsidR="001311F2" w:rsidRDefault="001311F2" w:rsidP="001311F2">
      <w:pPr>
        <w:jc w:val="both"/>
      </w:pPr>
      <w:r>
        <w:t>Změna režimu parkování v zónách A, B, C a D se dotýká tisíců občanů a tisíců motorových vozidel. Proto je nezbytné celý proces zavedení parkovací strategie rozčlenit do menších celků, které nezahltí přípravné týmy a správce parkovacího systému (žádosti o dlouhodobé parkování, realizace dopravního značení a zařízení) a tím neznemožní spuštění parkovacího systému.</w:t>
      </w:r>
    </w:p>
    <w:tbl>
      <w:tblPr>
        <w:tblW w:w="6474" w:type="dxa"/>
        <w:jc w:val="center"/>
        <w:tblInd w:w="75" w:type="dxa"/>
        <w:tblBorders>
          <w:insideV w:val="single" w:sz="4" w:space="0" w:color="FFFFFF" w:themeColor="background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40"/>
        <w:gridCol w:w="3000"/>
        <w:gridCol w:w="1634"/>
      </w:tblGrid>
      <w:tr w:rsidR="00C82706" w:rsidRPr="00DE33C2" w:rsidTr="00C82706">
        <w:trPr>
          <w:trHeight w:val="284"/>
          <w:jc w:val="center"/>
        </w:trPr>
        <w:tc>
          <w:tcPr>
            <w:tcW w:w="1840" w:type="dxa"/>
            <w:shd w:val="clear" w:color="auto" w:fill="FF0000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000" w:type="dxa"/>
            <w:shd w:val="clear" w:color="auto" w:fill="FF0000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34" w:type="dxa"/>
            <w:shd w:val="clear" w:color="auto" w:fill="FF0000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Předpokládaná</w:t>
            </w:r>
          </w:p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realizace</w:t>
            </w:r>
            <w:r w:rsidR="001A0B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*</w:t>
            </w:r>
          </w:p>
        </w:tc>
      </w:tr>
      <w:tr w:rsidR="00C82706" w:rsidRPr="00DE33C2" w:rsidTr="00C82706">
        <w:trPr>
          <w:trHeight w:val="284"/>
          <w:jc w:val="center"/>
        </w:trPr>
        <w:tc>
          <w:tcPr>
            <w:tcW w:w="1840" w:type="dxa"/>
            <w:tcBorders>
              <w:bottom w:val="nil"/>
            </w:tcBorders>
            <w:shd w:val="clear" w:color="auto" w:fill="F2F2F2" w:themeFill="background1" w:themeFillShade="F2"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přípravná etapa po schválení strategie</w:t>
            </w:r>
          </w:p>
        </w:tc>
        <w:tc>
          <w:tcPr>
            <w:tcW w:w="300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administrativně technická fáze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6. 12. 2022</w:t>
            </w:r>
          </w:p>
        </w:tc>
      </w:tr>
      <w:tr w:rsidR="00C82706" w:rsidRPr="00DE33C2" w:rsidTr="00C82706">
        <w:trPr>
          <w:trHeight w:val="284"/>
          <w:jc w:val="center"/>
        </w:trPr>
        <w:tc>
          <w:tcPr>
            <w:tcW w:w="1840" w:type="dxa"/>
            <w:tcBorders>
              <w:bottom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etapa 1</w:t>
            </w:r>
          </w:p>
        </w:tc>
        <w:tc>
          <w:tcPr>
            <w:tcW w:w="3000" w:type="dxa"/>
            <w:tcBorders>
              <w:bottom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zóna C - východ, oblasti C5-C8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1. 9. 2023</w:t>
            </w:r>
          </w:p>
        </w:tc>
      </w:tr>
      <w:tr w:rsidR="00C82706" w:rsidRPr="00DE33C2" w:rsidTr="00C82706">
        <w:trPr>
          <w:trHeight w:val="284"/>
          <w:jc w:val="center"/>
        </w:trPr>
        <w:tc>
          <w:tcPr>
            <w:tcW w:w="184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etapa 2</w:t>
            </w:r>
          </w:p>
        </w:tc>
        <w:tc>
          <w:tcPr>
            <w:tcW w:w="300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zóna C - západ, oblasti C1-C4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1. 1. 2024</w:t>
            </w:r>
          </w:p>
        </w:tc>
      </w:tr>
      <w:tr w:rsidR="00C82706" w:rsidRPr="00DE33C2" w:rsidTr="00C82706">
        <w:trPr>
          <w:trHeight w:val="284"/>
          <w:jc w:val="center"/>
        </w:trPr>
        <w:tc>
          <w:tcPr>
            <w:tcW w:w="1840" w:type="dxa"/>
            <w:tcBorders>
              <w:bottom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etapa 3</w:t>
            </w:r>
          </w:p>
        </w:tc>
        <w:tc>
          <w:tcPr>
            <w:tcW w:w="3000" w:type="dxa"/>
            <w:tcBorders>
              <w:bottom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zóna D - Lazce, oblast D1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1. 4. 2024</w:t>
            </w:r>
          </w:p>
        </w:tc>
      </w:tr>
      <w:tr w:rsidR="00C82706" w:rsidRPr="00DE33C2" w:rsidTr="00C82706">
        <w:trPr>
          <w:trHeight w:val="284"/>
          <w:jc w:val="center"/>
        </w:trPr>
        <w:tc>
          <w:tcPr>
            <w:tcW w:w="184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etapa 4</w:t>
            </w:r>
          </w:p>
        </w:tc>
        <w:tc>
          <w:tcPr>
            <w:tcW w:w="300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zóna D - západ, oblasti D2-D4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1. 7. 2024</w:t>
            </w:r>
          </w:p>
        </w:tc>
      </w:tr>
      <w:tr w:rsidR="00C82706" w:rsidRPr="00DE33C2" w:rsidTr="00C82706">
        <w:trPr>
          <w:trHeight w:val="284"/>
          <w:jc w:val="center"/>
        </w:trPr>
        <w:tc>
          <w:tcPr>
            <w:tcW w:w="1840" w:type="dxa"/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etapa 5</w:t>
            </w:r>
          </w:p>
        </w:tc>
        <w:tc>
          <w:tcPr>
            <w:tcW w:w="3000" w:type="dxa"/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zóna D - jih, oblasti D5-D6</w:t>
            </w:r>
          </w:p>
        </w:tc>
        <w:tc>
          <w:tcPr>
            <w:tcW w:w="1634" w:type="dxa"/>
            <w:shd w:val="clear" w:color="auto" w:fill="BFBFBF" w:themeFill="background1" w:themeFillShade="BF"/>
            <w:noWrap/>
            <w:vAlign w:val="bottom"/>
            <w:hideMark/>
          </w:tcPr>
          <w:p w:rsidR="00C82706" w:rsidRPr="00DE33C2" w:rsidRDefault="00C82706" w:rsidP="00DE33C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DE33C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1. 10. 2024</w:t>
            </w:r>
          </w:p>
        </w:tc>
      </w:tr>
    </w:tbl>
    <w:p w:rsidR="001A0BD8" w:rsidRPr="005F144D" w:rsidRDefault="001A0BD8" w:rsidP="001A0BD8">
      <w:pPr>
        <w:rPr>
          <w:rFonts w:cstheme="minorHAnsi"/>
          <w:i/>
          <w:sz w:val="20"/>
          <w:szCs w:val="20"/>
        </w:rPr>
      </w:pPr>
      <w:r w:rsidRPr="005F144D">
        <w:rPr>
          <w:rFonts w:cstheme="minorHAnsi"/>
          <w:i/>
          <w:sz w:val="20"/>
          <w:szCs w:val="20"/>
        </w:rPr>
        <w:t xml:space="preserve">* uvedené termíny jsou </w:t>
      </w:r>
      <w:r w:rsidRPr="008F15F9">
        <w:rPr>
          <w:rFonts w:cstheme="minorHAnsi"/>
          <w:i/>
          <w:sz w:val="20"/>
          <w:szCs w:val="20"/>
        </w:rPr>
        <w:t>pouze</w:t>
      </w:r>
      <w:r w:rsidRPr="005F144D">
        <w:rPr>
          <w:rFonts w:cstheme="minorHAnsi"/>
          <w:i/>
          <w:color w:val="FF0000"/>
          <w:sz w:val="20"/>
          <w:szCs w:val="20"/>
        </w:rPr>
        <w:t xml:space="preserve"> </w:t>
      </w:r>
      <w:r w:rsidRPr="005F144D">
        <w:rPr>
          <w:rFonts w:cstheme="minorHAnsi"/>
          <w:i/>
          <w:sz w:val="20"/>
          <w:szCs w:val="20"/>
        </w:rPr>
        <w:t xml:space="preserve">orientační a jsou závislé na podmiňujících přípravných krocích (např. výběrová řízení a dodací lhůty) </w:t>
      </w:r>
    </w:p>
    <w:p w:rsidR="000C2A8D" w:rsidRPr="000C2A8D" w:rsidRDefault="000C2A8D" w:rsidP="000C2A8D"/>
    <w:p w:rsidR="000C2A8D" w:rsidRDefault="000C2A8D" w:rsidP="000C2A8D">
      <w:pPr>
        <w:pStyle w:val="Nadpis3"/>
        <w:numPr>
          <w:ilvl w:val="0"/>
          <w:numId w:val="4"/>
        </w:numPr>
      </w:pPr>
      <w:r>
        <w:lastRenderedPageBreak/>
        <w:t>Cíl zakázky</w:t>
      </w:r>
    </w:p>
    <w:p w:rsidR="001311F2" w:rsidRDefault="00DE33C2" w:rsidP="001311F2">
      <w:pPr>
        <w:jc w:val="both"/>
      </w:pPr>
      <w:r>
        <w:t xml:space="preserve">Hlavním cílem této zakázky je připravit projekt pro realizaci dopravního značení, vč. jeho stanovení, pro </w:t>
      </w:r>
      <w:r w:rsidR="008830F8">
        <w:t xml:space="preserve">rozšíření zóny placeného parkování v Olomouci pro zóny C a D a revizi dopravního značení ve stávajících zónách A </w:t>
      </w:r>
      <w:proofErr w:type="spellStart"/>
      <w:r w:rsidR="008830F8">
        <w:t>a</w:t>
      </w:r>
      <w:proofErr w:type="spellEnd"/>
      <w:r w:rsidR="008830F8">
        <w:t xml:space="preserve"> B.</w:t>
      </w:r>
      <w:r w:rsidR="0034770B">
        <w:t xml:space="preserve"> </w:t>
      </w:r>
    </w:p>
    <w:p w:rsidR="008830F8" w:rsidRDefault="008830F8" w:rsidP="008830F8">
      <w:pPr>
        <w:pStyle w:val="Nadpis3"/>
        <w:numPr>
          <w:ilvl w:val="0"/>
          <w:numId w:val="4"/>
        </w:numPr>
      </w:pPr>
      <w:r>
        <w:t>Požadavky na zpracování projektu</w:t>
      </w:r>
    </w:p>
    <w:p w:rsidR="00026708" w:rsidRDefault="0034770B" w:rsidP="00026708">
      <w:r>
        <w:t>V rámci zpracování projektové dokumentace budou zohledněny následující požadavky zadavatele</w:t>
      </w:r>
      <w:r w:rsidR="00B15B28">
        <w:t xml:space="preserve"> pro všechny dílčí etapy dle harmonogramu uvedeného v kap. 5</w:t>
      </w:r>
      <w:r>
        <w:t>:</w:t>
      </w:r>
    </w:p>
    <w:p w:rsidR="0034770B" w:rsidRDefault="0034770B" w:rsidP="000D0BB4">
      <w:pPr>
        <w:pStyle w:val="Odstavecseseznamem"/>
        <w:numPr>
          <w:ilvl w:val="0"/>
          <w:numId w:val="9"/>
        </w:numPr>
        <w:jc w:val="both"/>
      </w:pPr>
      <w:r>
        <w:t xml:space="preserve">Revize pasportu dopravního značení ve stávajících zónách placeného parkování A </w:t>
      </w:r>
      <w:proofErr w:type="spellStart"/>
      <w:r>
        <w:t>a</w:t>
      </w:r>
      <w:proofErr w:type="spellEnd"/>
      <w:r>
        <w:t xml:space="preserve"> B a prověření možnosti doplnění nových parkovacích míst, zásobovacích míst, či míst typu K+R.</w:t>
      </w:r>
    </w:p>
    <w:p w:rsidR="0034770B" w:rsidRDefault="0034770B" w:rsidP="000D0BB4">
      <w:pPr>
        <w:pStyle w:val="Odstavecseseznamem"/>
        <w:numPr>
          <w:ilvl w:val="0"/>
          <w:numId w:val="9"/>
        </w:numPr>
        <w:jc w:val="both"/>
      </w:pPr>
      <w:r>
        <w:t xml:space="preserve">Revize pasportu parkovacích míst vymezených v rámci zóny A </w:t>
      </w:r>
      <w:proofErr w:type="spellStart"/>
      <w:r>
        <w:t>a</w:t>
      </w:r>
      <w:proofErr w:type="spellEnd"/>
      <w:r>
        <w:t xml:space="preserve"> B, vč. případného doplnění nově navrhovaných.</w:t>
      </w:r>
    </w:p>
    <w:p w:rsidR="00AB3FA4" w:rsidRDefault="004A0FE8" w:rsidP="000D0BB4">
      <w:pPr>
        <w:pStyle w:val="Odstavecseseznamem"/>
        <w:numPr>
          <w:ilvl w:val="0"/>
          <w:numId w:val="9"/>
        </w:numPr>
        <w:jc w:val="both"/>
      </w:pPr>
      <w:r>
        <w:t>Navrhnout doplnění dopravního značení vymezující parkovací místa v nových zónách placeného parkování C a D</w:t>
      </w:r>
      <w:r w:rsidR="000D0BB4">
        <w:t xml:space="preserve">, vč. </w:t>
      </w:r>
      <w:r w:rsidR="00AB3FA4">
        <w:t>prověření případně možné</w:t>
      </w:r>
      <w:r w:rsidR="000D0BB4">
        <w:t xml:space="preserve"> úpravy organizace dopravy (např. zjednosměrnění ulic, </w:t>
      </w:r>
      <w:r w:rsidR="00AB3FA4">
        <w:t>změna typu parkovacích míst, apod.). Návrh se nebude týkat průjezdních úseků silnic I., II. a III. tříd procházejících vymezeným územím zón C a D.</w:t>
      </w:r>
    </w:p>
    <w:p w:rsidR="00B15B28" w:rsidRDefault="00B15B28" w:rsidP="000D0BB4">
      <w:pPr>
        <w:pStyle w:val="Odstavecseseznamem"/>
        <w:numPr>
          <w:ilvl w:val="0"/>
          <w:numId w:val="9"/>
        </w:numPr>
        <w:jc w:val="both"/>
      </w:pPr>
      <w:r>
        <w:t xml:space="preserve">Úprava zónových značek vymezujících zónu placeného parkování v rámci všech dílčích etap. </w:t>
      </w:r>
    </w:p>
    <w:p w:rsidR="0034770B" w:rsidRDefault="00AB3FA4" w:rsidP="000D0BB4">
      <w:pPr>
        <w:pStyle w:val="Odstavecseseznamem"/>
        <w:numPr>
          <w:ilvl w:val="0"/>
          <w:numId w:val="9"/>
        </w:numPr>
        <w:jc w:val="both"/>
      </w:pPr>
      <w:r>
        <w:t xml:space="preserve">V rámci všech </w:t>
      </w:r>
      <w:r w:rsidR="00B15B28">
        <w:t>dílčích etap</w:t>
      </w:r>
      <w:r>
        <w:t xml:space="preserve"> prověřit možnost umístění parkovacích míst pro motocykly (zbytkové plochy). </w:t>
      </w:r>
      <w:r w:rsidR="004A0FE8">
        <w:t xml:space="preserve"> </w:t>
      </w:r>
    </w:p>
    <w:p w:rsidR="00AB3FA4" w:rsidRDefault="00AB3FA4" w:rsidP="000D0BB4">
      <w:pPr>
        <w:pStyle w:val="Odstavecseseznamem"/>
        <w:numPr>
          <w:ilvl w:val="0"/>
          <w:numId w:val="9"/>
        </w:numPr>
        <w:jc w:val="both"/>
      </w:pPr>
      <w:r>
        <w:t>Vytvoření pasportu dopravního značení nově stanoveného dopravního značení v zónách C a D.</w:t>
      </w:r>
    </w:p>
    <w:p w:rsidR="00914A6C" w:rsidRDefault="00914A6C" w:rsidP="00914A6C">
      <w:pPr>
        <w:pStyle w:val="Odstavecseseznamem"/>
        <w:numPr>
          <w:ilvl w:val="0"/>
          <w:numId w:val="9"/>
        </w:numPr>
        <w:jc w:val="both"/>
      </w:pPr>
      <w:r>
        <w:t>Vytvoření pasportu parkovacích míst v zónách C a D.</w:t>
      </w:r>
    </w:p>
    <w:p w:rsidR="00AB3FA4" w:rsidRDefault="00914A6C" w:rsidP="000D0BB4">
      <w:pPr>
        <w:pStyle w:val="Odstavecseseznamem"/>
        <w:numPr>
          <w:ilvl w:val="0"/>
          <w:numId w:val="9"/>
        </w:numPr>
        <w:jc w:val="both"/>
      </w:pPr>
      <w:r>
        <w:t>Projednání návrhu dopravního značení v rámci všech dílčích etap s dotčenými orgány a vyřízení jeho stanovení.</w:t>
      </w:r>
    </w:p>
    <w:p w:rsidR="00914A6C" w:rsidRDefault="00914A6C" w:rsidP="00B15B28">
      <w:pPr>
        <w:pStyle w:val="Odstavecseseznamem"/>
        <w:numPr>
          <w:ilvl w:val="0"/>
          <w:numId w:val="9"/>
        </w:numPr>
        <w:jc w:val="both"/>
      </w:pPr>
      <w:r>
        <w:t>V rámci všech dílčích etap bude vyčíslen odhad investičních a ročních provozních nákladů</w:t>
      </w:r>
      <w:r w:rsidR="000C2A8D">
        <w:t>, vč. položkového rozpočtu jako podkladu pro výběrová řízení na dodání dopravního značení</w:t>
      </w:r>
      <w:r>
        <w:t>.</w:t>
      </w:r>
    </w:p>
    <w:p w:rsidR="00B15B28" w:rsidRDefault="00B15B28" w:rsidP="00B15B28">
      <w:pPr>
        <w:pStyle w:val="Odstavecseseznamem"/>
        <w:numPr>
          <w:ilvl w:val="0"/>
          <w:numId w:val="9"/>
        </w:numPr>
        <w:jc w:val="both"/>
      </w:pPr>
      <w:r>
        <w:t xml:space="preserve">Veškeré </w:t>
      </w:r>
      <w:r w:rsidR="00C64B07">
        <w:t>výstupy projektu, tj. projektové dokumentace a pasporty, budou</w:t>
      </w:r>
      <w:r>
        <w:t xml:space="preserve"> </w:t>
      </w:r>
      <w:r w:rsidR="00C64B07">
        <w:t>zadavateli předány v digitální podobě ve formátu SHP, PDF</w:t>
      </w:r>
      <w:r w:rsidR="000C2A8D">
        <w:t>.</w:t>
      </w:r>
    </w:p>
    <w:p w:rsidR="00026708" w:rsidRDefault="00026708" w:rsidP="00026708">
      <w:pPr>
        <w:pStyle w:val="Nadpis3"/>
        <w:numPr>
          <w:ilvl w:val="0"/>
          <w:numId w:val="4"/>
        </w:numPr>
        <w:jc w:val="both"/>
      </w:pPr>
      <w:r>
        <w:t>Součinnost zadavatele</w:t>
      </w:r>
    </w:p>
    <w:p w:rsidR="00026708" w:rsidRDefault="00026708" w:rsidP="00026708">
      <w:r>
        <w:t>Zadavatel poskytne dodavateli následující podklady:</w:t>
      </w:r>
    </w:p>
    <w:p w:rsidR="00026708" w:rsidRDefault="00026708" w:rsidP="00026708">
      <w:pPr>
        <w:pStyle w:val="Odstavecseseznamem"/>
        <w:numPr>
          <w:ilvl w:val="0"/>
          <w:numId w:val="7"/>
        </w:numPr>
      </w:pPr>
      <w:r>
        <w:t>pasport aktuálního dopravního značení ve formátu GIS</w:t>
      </w:r>
    </w:p>
    <w:p w:rsidR="00026708" w:rsidRDefault="00026708" w:rsidP="00026708">
      <w:pPr>
        <w:pStyle w:val="Odstavecseseznamem"/>
        <w:numPr>
          <w:ilvl w:val="0"/>
          <w:numId w:val="7"/>
        </w:numPr>
      </w:pPr>
      <w:r>
        <w:t>pasport parkovacích míst ve formátu GIS (podélná, kolmá, šikmá)</w:t>
      </w:r>
    </w:p>
    <w:p w:rsidR="00026708" w:rsidRDefault="00026708" w:rsidP="00026708">
      <w:pPr>
        <w:pStyle w:val="Odstavecseseznamem"/>
        <w:numPr>
          <w:ilvl w:val="0"/>
          <w:numId w:val="7"/>
        </w:numPr>
      </w:pPr>
      <w:r>
        <w:t>pasport komunikací ve formátu GIS</w:t>
      </w:r>
    </w:p>
    <w:p w:rsidR="000C2A8D" w:rsidRDefault="000C2A8D" w:rsidP="000C2A8D"/>
    <w:p w:rsidR="000C2A8D" w:rsidRDefault="000C2A8D" w:rsidP="000C2A8D"/>
    <w:p w:rsidR="000C2A8D" w:rsidRDefault="000C2A8D" w:rsidP="000C2A8D"/>
    <w:p w:rsidR="000C2A8D" w:rsidRDefault="000C2A8D" w:rsidP="000C2A8D"/>
    <w:p w:rsidR="000C2A8D" w:rsidRDefault="000C2A8D" w:rsidP="000C2A8D"/>
    <w:p w:rsidR="000C2A8D" w:rsidRDefault="000C2A8D" w:rsidP="000C2A8D"/>
    <w:p w:rsidR="000C2A8D" w:rsidRDefault="000C2A8D" w:rsidP="000C2A8D"/>
    <w:p w:rsidR="00026708" w:rsidRPr="00045E91" w:rsidRDefault="00026708" w:rsidP="00026708">
      <w:pPr>
        <w:pStyle w:val="Nadpis3"/>
        <w:numPr>
          <w:ilvl w:val="0"/>
          <w:numId w:val="4"/>
        </w:numPr>
        <w:jc w:val="both"/>
      </w:pPr>
      <w:r w:rsidRPr="00275CE2">
        <w:lastRenderedPageBreak/>
        <w:t xml:space="preserve">Harmonogram pro implementaci </w:t>
      </w:r>
    </w:p>
    <w:p w:rsidR="00026708" w:rsidRPr="00B06746" w:rsidRDefault="00026708" w:rsidP="00026708">
      <w:pPr>
        <w:spacing w:after="0"/>
        <w:jc w:val="both"/>
        <w:rPr>
          <w:b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5811"/>
      </w:tblGrid>
      <w:tr w:rsidR="00026708" w:rsidRPr="0096591B" w:rsidTr="005351A5">
        <w:trPr>
          <w:trHeight w:val="405"/>
        </w:trPr>
        <w:tc>
          <w:tcPr>
            <w:tcW w:w="1271" w:type="dxa"/>
            <w:shd w:val="clear" w:color="auto" w:fill="F2F2F2" w:themeFill="background1" w:themeFillShade="F2"/>
          </w:tcPr>
          <w:p w:rsidR="00026708" w:rsidRPr="0096591B" w:rsidRDefault="00026708" w:rsidP="005351A5">
            <w:pPr>
              <w:jc w:val="both"/>
              <w:rPr>
                <w:sz w:val="20"/>
              </w:rPr>
            </w:pPr>
            <w:r>
              <w:rPr>
                <w:sz w:val="20"/>
              </w:rPr>
              <w:t>Milník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026708" w:rsidRPr="0096591B" w:rsidRDefault="00026708" w:rsidP="005351A5">
            <w:pPr>
              <w:jc w:val="both"/>
              <w:rPr>
                <w:sz w:val="20"/>
              </w:rPr>
            </w:pPr>
            <w:r>
              <w:rPr>
                <w:sz w:val="20"/>
              </w:rPr>
              <w:t>Termín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026708" w:rsidRPr="0096591B" w:rsidRDefault="00026708" w:rsidP="005351A5">
            <w:pPr>
              <w:jc w:val="both"/>
              <w:rPr>
                <w:sz w:val="20"/>
              </w:rPr>
            </w:pPr>
            <w:r>
              <w:rPr>
                <w:sz w:val="20"/>
              </w:rPr>
              <w:t>Popis</w:t>
            </w:r>
          </w:p>
        </w:tc>
      </w:tr>
      <w:tr w:rsidR="00026708" w:rsidRPr="0096591B" w:rsidTr="005351A5">
        <w:trPr>
          <w:trHeight w:val="420"/>
        </w:trPr>
        <w:tc>
          <w:tcPr>
            <w:tcW w:w="1271" w:type="dxa"/>
          </w:tcPr>
          <w:p w:rsidR="00026708" w:rsidRPr="00421858" w:rsidRDefault="0002670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026708" w:rsidRPr="00026708" w:rsidRDefault="00026708" w:rsidP="005351A5">
            <w:pPr>
              <w:spacing w:before="60"/>
              <w:jc w:val="both"/>
              <w:rPr>
                <w:sz w:val="20"/>
                <w:highlight w:val="yellow"/>
              </w:rPr>
            </w:pPr>
            <w:r w:rsidRPr="00421858">
              <w:rPr>
                <w:sz w:val="20"/>
              </w:rPr>
              <w:t>D</w:t>
            </w:r>
          </w:p>
        </w:tc>
        <w:tc>
          <w:tcPr>
            <w:tcW w:w="5811" w:type="dxa"/>
          </w:tcPr>
          <w:p w:rsidR="00026708" w:rsidRPr="00026708" w:rsidRDefault="00026708" w:rsidP="005351A5">
            <w:pPr>
              <w:spacing w:before="60"/>
              <w:jc w:val="both"/>
              <w:rPr>
                <w:sz w:val="20"/>
                <w:highlight w:val="yellow"/>
              </w:rPr>
            </w:pPr>
            <w:r w:rsidRPr="00C64B07">
              <w:rPr>
                <w:sz w:val="20"/>
              </w:rPr>
              <w:t>Zahájení plnění dnem účinnosti smlouvy.</w:t>
            </w:r>
          </w:p>
        </w:tc>
      </w:tr>
      <w:tr w:rsidR="00026708" w:rsidRPr="0096591B" w:rsidTr="000C2A8D">
        <w:trPr>
          <w:trHeight w:val="410"/>
        </w:trPr>
        <w:tc>
          <w:tcPr>
            <w:tcW w:w="1271" w:type="dxa"/>
          </w:tcPr>
          <w:p w:rsidR="00026708" w:rsidRPr="00421858" w:rsidRDefault="0042185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26708" w:rsidRPr="000C2A8D" w:rsidRDefault="00026708" w:rsidP="00F5791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 xml:space="preserve">D + </w:t>
            </w:r>
            <w:r w:rsidR="00F57910" w:rsidRPr="000C2A8D">
              <w:rPr>
                <w:sz w:val="20"/>
              </w:rPr>
              <w:t>90</w:t>
            </w:r>
            <w:r w:rsidRPr="000C2A8D">
              <w:rPr>
                <w:sz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026708" w:rsidRPr="000C2A8D" w:rsidRDefault="00C64B07" w:rsidP="00F5791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 xml:space="preserve">Revize </w:t>
            </w:r>
            <w:r w:rsidR="00C874E0" w:rsidRPr="000C2A8D">
              <w:rPr>
                <w:sz w:val="20"/>
              </w:rPr>
              <w:t xml:space="preserve">dopravního značení a vymezených parkovacích míst v zóně A </w:t>
            </w:r>
            <w:proofErr w:type="spellStart"/>
            <w:r w:rsidR="00C874E0" w:rsidRPr="000C2A8D">
              <w:rPr>
                <w:sz w:val="20"/>
              </w:rPr>
              <w:t>a</w:t>
            </w:r>
            <w:proofErr w:type="spellEnd"/>
            <w:r w:rsidR="00C874E0" w:rsidRPr="000C2A8D">
              <w:rPr>
                <w:sz w:val="20"/>
              </w:rPr>
              <w:t xml:space="preserve"> B, vč. příp. </w:t>
            </w:r>
            <w:r w:rsidR="00F57910" w:rsidRPr="000C2A8D">
              <w:rPr>
                <w:sz w:val="20"/>
              </w:rPr>
              <w:t>projednání s PČR</w:t>
            </w:r>
            <w:r w:rsidR="00C874E0" w:rsidRPr="000C2A8D">
              <w:rPr>
                <w:sz w:val="20"/>
              </w:rPr>
              <w:t xml:space="preserve">, + </w:t>
            </w:r>
            <w:r w:rsidR="00F57910" w:rsidRPr="000C2A8D">
              <w:rPr>
                <w:sz w:val="20"/>
              </w:rPr>
              <w:t>návrh</w:t>
            </w:r>
            <w:r w:rsidR="00C874E0" w:rsidRPr="000C2A8D">
              <w:rPr>
                <w:sz w:val="20"/>
              </w:rPr>
              <w:t xml:space="preserve"> dopravního značení pro etapu 1 (tj. zóna C - východ, oblasti C5-C8)</w:t>
            </w:r>
            <w:r w:rsidR="00F57910" w:rsidRPr="000C2A8D">
              <w:rPr>
                <w:sz w:val="20"/>
              </w:rPr>
              <w:t>, vč. projednání s PČR</w:t>
            </w:r>
          </w:p>
        </w:tc>
      </w:tr>
      <w:tr w:rsidR="00F57910" w:rsidRPr="0096591B" w:rsidTr="000C2A8D">
        <w:trPr>
          <w:trHeight w:val="410"/>
        </w:trPr>
        <w:tc>
          <w:tcPr>
            <w:tcW w:w="1271" w:type="dxa"/>
          </w:tcPr>
          <w:p w:rsidR="00F57910" w:rsidRPr="00421858" w:rsidRDefault="0042185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57910" w:rsidRPr="000C2A8D" w:rsidRDefault="00F57910" w:rsidP="00F5791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D + 150</w:t>
            </w:r>
          </w:p>
        </w:tc>
        <w:tc>
          <w:tcPr>
            <w:tcW w:w="5811" w:type="dxa"/>
            <w:shd w:val="clear" w:color="auto" w:fill="auto"/>
          </w:tcPr>
          <w:p w:rsidR="00F57910" w:rsidRPr="000C2A8D" w:rsidRDefault="00F57910" w:rsidP="00F5791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 xml:space="preserve">Stanovení dopravního značení pro etapu 1 (tj. zóna C - východ, oblasti C5-C8), příp. doplnění A </w:t>
            </w:r>
            <w:proofErr w:type="spellStart"/>
            <w:r w:rsidRPr="000C2A8D">
              <w:rPr>
                <w:sz w:val="20"/>
              </w:rPr>
              <w:t>a</w:t>
            </w:r>
            <w:proofErr w:type="spellEnd"/>
            <w:r w:rsidRPr="000C2A8D">
              <w:rPr>
                <w:sz w:val="20"/>
              </w:rPr>
              <w:t xml:space="preserve"> B + předání pasportů pro etapu 1</w:t>
            </w:r>
          </w:p>
        </w:tc>
      </w:tr>
      <w:tr w:rsidR="00026708" w:rsidRPr="0096591B" w:rsidTr="000C2A8D">
        <w:trPr>
          <w:trHeight w:val="410"/>
        </w:trPr>
        <w:tc>
          <w:tcPr>
            <w:tcW w:w="1271" w:type="dxa"/>
          </w:tcPr>
          <w:p w:rsidR="00026708" w:rsidRPr="00421858" w:rsidRDefault="0042185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26708" w:rsidRPr="000C2A8D" w:rsidRDefault="00026708" w:rsidP="005351A5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D + 180</w:t>
            </w:r>
          </w:p>
        </w:tc>
        <w:tc>
          <w:tcPr>
            <w:tcW w:w="5811" w:type="dxa"/>
            <w:shd w:val="clear" w:color="auto" w:fill="auto"/>
          </w:tcPr>
          <w:p w:rsidR="00026708" w:rsidRPr="000C2A8D" w:rsidRDefault="00F57910" w:rsidP="00C874E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Návrh</w:t>
            </w:r>
            <w:r w:rsidR="00C874E0" w:rsidRPr="000C2A8D">
              <w:rPr>
                <w:sz w:val="20"/>
              </w:rPr>
              <w:t xml:space="preserve"> dopravního značení pro etapu 2 (tj. zóna C - západ, oblasti C1-C4)</w:t>
            </w:r>
            <w:r w:rsidRPr="000C2A8D">
              <w:rPr>
                <w:sz w:val="20"/>
              </w:rPr>
              <w:t>, vč. projednání s PČR</w:t>
            </w:r>
          </w:p>
        </w:tc>
      </w:tr>
      <w:tr w:rsidR="00F57910" w:rsidRPr="0096591B" w:rsidTr="000C2A8D">
        <w:trPr>
          <w:trHeight w:val="410"/>
        </w:trPr>
        <w:tc>
          <w:tcPr>
            <w:tcW w:w="1271" w:type="dxa"/>
          </w:tcPr>
          <w:p w:rsidR="00F57910" w:rsidRPr="00421858" w:rsidRDefault="0042185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57910" w:rsidRPr="000C2A8D" w:rsidRDefault="00F57910" w:rsidP="005351A5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D+240</w:t>
            </w:r>
          </w:p>
        </w:tc>
        <w:tc>
          <w:tcPr>
            <w:tcW w:w="5811" w:type="dxa"/>
            <w:shd w:val="clear" w:color="auto" w:fill="auto"/>
          </w:tcPr>
          <w:p w:rsidR="00F57910" w:rsidRPr="000C2A8D" w:rsidRDefault="00F57910" w:rsidP="00F5791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Stanovení dopravního značení pro etapu 2 (tj. zóna C - západ, oblasti C1-C4) + předání pasportů pro etapu 2</w:t>
            </w:r>
          </w:p>
        </w:tc>
      </w:tr>
      <w:tr w:rsidR="00F57910" w:rsidRPr="0096591B" w:rsidTr="000C2A8D">
        <w:trPr>
          <w:trHeight w:val="410"/>
        </w:trPr>
        <w:tc>
          <w:tcPr>
            <w:tcW w:w="1271" w:type="dxa"/>
          </w:tcPr>
          <w:p w:rsidR="00F57910" w:rsidRPr="00421858" w:rsidRDefault="0042185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F57910" w:rsidRPr="000C2A8D" w:rsidRDefault="00421858" w:rsidP="005351A5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D+270</w:t>
            </w:r>
          </w:p>
        </w:tc>
        <w:tc>
          <w:tcPr>
            <w:tcW w:w="5811" w:type="dxa"/>
            <w:shd w:val="clear" w:color="auto" w:fill="auto"/>
          </w:tcPr>
          <w:p w:rsidR="00F57910" w:rsidRPr="000C2A8D" w:rsidRDefault="00F57910" w:rsidP="00F57910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 xml:space="preserve">Návrh dopravního značení pro etapy 3 - 5 (tj. celé zóna D), vč. projednání s PČR </w:t>
            </w:r>
          </w:p>
        </w:tc>
      </w:tr>
      <w:tr w:rsidR="00C874E0" w:rsidRPr="0096591B" w:rsidTr="000C2A8D">
        <w:trPr>
          <w:trHeight w:val="410"/>
        </w:trPr>
        <w:tc>
          <w:tcPr>
            <w:tcW w:w="1271" w:type="dxa"/>
          </w:tcPr>
          <w:p w:rsidR="00C874E0" w:rsidRPr="00421858" w:rsidRDefault="00421858" w:rsidP="005351A5">
            <w:pPr>
              <w:spacing w:before="60"/>
              <w:jc w:val="both"/>
              <w:rPr>
                <w:sz w:val="20"/>
              </w:rPr>
            </w:pPr>
            <w:r w:rsidRPr="00421858">
              <w:rPr>
                <w:sz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C874E0" w:rsidRPr="000C2A8D" w:rsidRDefault="00C874E0" w:rsidP="00421858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 xml:space="preserve">D + </w:t>
            </w:r>
            <w:r w:rsidR="00421858" w:rsidRPr="000C2A8D">
              <w:rPr>
                <w:sz w:val="20"/>
              </w:rPr>
              <w:t>330</w:t>
            </w:r>
          </w:p>
        </w:tc>
        <w:tc>
          <w:tcPr>
            <w:tcW w:w="5811" w:type="dxa"/>
            <w:shd w:val="clear" w:color="auto" w:fill="auto"/>
          </w:tcPr>
          <w:p w:rsidR="00C874E0" w:rsidRPr="000C2A8D" w:rsidRDefault="00F57910" w:rsidP="00421858">
            <w:pPr>
              <w:spacing w:before="60"/>
              <w:jc w:val="both"/>
              <w:rPr>
                <w:sz w:val="20"/>
              </w:rPr>
            </w:pPr>
            <w:r w:rsidRPr="000C2A8D">
              <w:rPr>
                <w:sz w:val="20"/>
              </w:rPr>
              <w:t>S</w:t>
            </w:r>
            <w:r w:rsidR="00C874E0" w:rsidRPr="000C2A8D">
              <w:rPr>
                <w:sz w:val="20"/>
              </w:rPr>
              <w:t>tanovení dopravního značení pro etapy 3 - 5 (tj. celé zóna D)</w:t>
            </w:r>
            <w:r w:rsidRPr="000C2A8D">
              <w:rPr>
                <w:sz w:val="20"/>
              </w:rPr>
              <w:t xml:space="preserve"> + předání pasportů pro etap</w:t>
            </w:r>
            <w:r w:rsidR="00421858" w:rsidRPr="000C2A8D">
              <w:rPr>
                <w:sz w:val="20"/>
              </w:rPr>
              <w:t>y 3 - 5</w:t>
            </w:r>
          </w:p>
        </w:tc>
      </w:tr>
    </w:tbl>
    <w:p w:rsidR="00026708" w:rsidRDefault="00026708" w:rsidP="00026708">
      <w:pPr>
        <w:spacing w:after="0"/>
        <w:jc w:val="both"/>
      </w:pPr>
    </w:p>
    <w:p w:rsidR="00026708" w:rsidRDefault="00026708" w:rsidP="00026708">
      <w:r>
        <w:t>Milník – pořadové číslo konkrétního milníku harmonogramu</w:t>
      </w:r>
    </w:p>
    <w:p w:rsidR="00026708" w:rsidRDefault="00026708" w:rsidP="00026708">
      <w:r>
        <w:t>Termín – termín naplnění milníku v definici D (start plnění) + dny od startu plnění</w:t>
      </w:r>
    </w:p>
    <w:p w:rsidR="001311F2" w:rsidRDefault="001311F2" w:rsidP="001311F2">
      <w:pPr>
        <w:jc w:val="both"/>
      </w:pPr>
    </w:p>
    <w:p w:rsidR="001311F2" w:rsidRDefault="001311F2" w:rsidP="001311F2">
      <w:pPr>
        <w:jc w:val="both"/>
      </w:pPr>
    </w:p>
    <w:sectPr w:rsidR="001311F2" w:rsidSect="00C8270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ED0"/>
    <w:multiLevelType w:val="hybridMultilevel"/>
    <w:tmpl w:val="014C31FA"/>
    <w:lvl w:ilvl="0" w:tplc="040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7DE7326"/>
    <w:multiLevelType w:val="hybridMultilevel"/>
    <w:tmpl w:val="81C27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A5A75"/>
    <w:multiLevelType w:val="hybridMultilevel"/>
    <w:tmpl w:val="060EC038"/>
    <w:lvl w:ilvl="0" w:tplc="C28ABC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4F81BD" w:themeColor="accent1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738"/>
    <w:multiLevelType w:val="hybridMultilevel"/>
    <w:tmpl w:val="C0E0E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13E57"/>
    <w:multiLevelType w:val="hybridMultilevel"/>
    <w:tmpl w:val="DC52A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83DBA"/>
    <w:multiLevelType w:val="hybridMultilevel"/>
    <w:tmpl w:val="A148F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A5867"/>
    <w:multiLevelType w:val="hybridMultilevel"/>
    <w:tmpl w:val="79C61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D4F73"/>
    <w:multiLevelType w:val="hybridMultilevel"/>
    <w:tmpl w:val="81007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F01D0"/>
    <w:multiLevelType w:val="hybridMultilevel"/>
    <w:tmpl w:val="8A10ED08"/>
    <w:lvl w:ilvl="0" w:tplc="015C94C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88"/>
    <w:rsid w:val="00026708"/>
    <w:rsid w:val="000C2A8D"/>
    <w:rsid w:val="000D0BB4"/>
    <w:rsid w:val="001311F2"/>
    <w:rsid w:val="001A0BD8"/>
    <w:rsid w:val="00303651"/>
    <w:rsid w:val="0034770B"/>
    <w:rsid w:val="00421858"/>
    <w:rsid w:val="00487D6F"/>
    <w:rsid w:val="004A0FE8"/>
    <w:rsid w:val="00857496"/>
    <w:rsid w:val="008830F8"/>
    <w:rsid w:val="00892E1B"/>
    <w:rsid w:val="008B400D"/>
    <w:rsid w:val="008F24A9"/>
    <w:rsid w:val="00914A6C"/>
    <w:rsid w:val="00AB3FA4"/>
    <w:rsid w:val="00B15B28"/>
    <w:rsid w:val="00C64B07"/>
    <w:rsid w:val="00C82706"/>
    <w:rsid w:val="00C874E0"/>
    <w:rsid w:val="00CA0608"/>
    <w:rsid w:val="00DE33C2"/>
    <w:rsid w:val="00F43488"/>
    <w:rsid w:val="00F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87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D6F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311F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E33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3C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33C2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26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87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D6F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311F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E33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3C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33C2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2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kojena.olomouc.eu/wp-content/uploads/2021/11/parkovaci_politika_olomouc-navrh14prilohy.cs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Luňáček Martin</dc:creator>
  <cp:lastModifiedBy>Vařeková Renata</cp:lastModifiedBy>
  <cp:revision>2</cp:revision>
  <dcterms:created xsi:type="dcterms:W3CDTF">2024-09-04T07:59:00Z</dcterms:created>
  <dcterms:modified xsi:type="dcterms:W3CDTF">2024-09-04T07:59:00Z</dcterms:modified>
</cp:coreProperties>
</file>