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60"/>
        <w:gridCol w:w="2835"/>
        <w:gridCol w:w="283"/>
        <w:gridCol w:w="567"/>
        <w:gridCol w:w="284"/>
        <w:gridCol w:w="708"/>
        <w:gridCol w:w="1134"/>
        <w:gridCol w:w="284"/>
        <w:gridCol w:w="425"/>
        <w:gridCol w:w="1134"/>
        <w:gridCol w:w="1276"/>
      </w:tblGrid>
      <w:tr w:rsidR="00571E7B" w:rsidRPr="00571E7B">
        <w:trPr>
          <w:cantSplit/>
          <w:trHeight w:val="65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34"/>
                <w:szCs w:val="34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34"/>
                <w:szCs w:val="34"/>
                <w:lang w:eastAsia="en-US"/>
              </w:rPr>
              <w:t>Objednávka č. 2024-00195</w:t>
            </w:r>
          </w:p>
        </w:tc>
      </w:tr>
      <w:tr w:rsidR="00571E7B" w:rsidRPr="00571E7B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Odběratel:</w:t>
            </w:r>
          </w:p>
        </w:tc>
        <w:tc>
          <w:tcPr>
            <w:tcW w:w="5812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Dodavatel:</w:t>
            </w:r>
          </w:p>
        </w:tc>
      </w:tr>
      <w:tr w:rsidR="00571E7B" w:rsidRPr="00571E7B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71E7B" w:rsidRPr="00571E7B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 xml:space="preserve">Městské centrum kultury a </w:t>
            </w:r>
            <w:proofErr w:type="spellStart"/>
            <w:r w:rsidRPr="00571E7B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>vzdělávávní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71E7B" w:rsidRPr="00571E7B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Tyršova 424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71E7B" w:rsidRPr="00571E7B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375 01 Týn nad Vltavou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>Audio Kropík s.r.o.</w:t>
            </w:r>
          </w:p>
        </w:tc>
      </w:tr>
      <w:tr w:rsidR="00571E7B" w:rsidRPr="00571E7B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České Vrbné 2381</w:t>
            </w:r>
          </w:p>
        </w:tc>
      </w:tr>
      <w:tr w:rsidR="00571E7B" w:rsidRPr="00571E7B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Telefon:  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370 11 České Budějovice 11</w:t>
            </w:r>
          </w:p>
        </w:tc>
      </w:tr>
      <w:tr w:rsidR="00571E7B" w:rsidRPr="00571E7B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E-mail:  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</w:tr>
      <w:tr w:rsidR="00571E7B" w:rsidRPr="00571E7B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</w:tr>
      <w:tr w:rsidR="00571E7B" w:rsidRPr="00571E7B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IČ: 28105222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71E7B" w:rsidRPr="00571E7B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DIČ: CZ28105222     </w:t>
            </w: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</w:tr>
      <w:tr w:rsidR="00571E7B" w:rsidRPr="00571E7B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</w:tr>
      <w:tr w:rsidR="00571E7B" w:rsidRPr="00571E7B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Dodací adresa: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IČ: 04615328</w:t>
            </w:r>
          </w:p>
        </w:tc>
      </w:tr>
      <w:tr w:rsidR="00571E7B" w:rsidRPr="00571E7B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DIČ: CZ04615328     </w:t>
            </w:r>
          </w:p>
        </w:tc>
      </w:tr>
      <w:tr w:rsidR="00571E7B" w:rsidRPr="00571E7B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Datum objednávky: </w:t>
            </w: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08.08.2024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Předpokládané datum realizace: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</w:tr>
      <w:tr w:rsidR="00571E7B" w:rsidRPr="00571E7B"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>Objednávám u Vás následující položky:</w:t>
            </w: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 xml:space="preserve">2x mikrofonní set </w:t>
            </w:r>
            <w:proofErr w:type="spellStart"/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>Sennheiser</w:t>
            </w:r>
            <w:proofErr w:type="spellEnd"/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>ew</w:t>
            </w:r>
            <w:proofErr w:type="spellEnd"/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 xml:space="preserve"> D Duo</w:t>
            </w: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 xml:space="preserve">2x </w:t>
            </w:r>
            <w:proofErr w:type="gramStart"/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>ADP - UHF</w:t>
            </w:r>
            <w:proofErr w:type="gramEnd"/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 xml:space="preserve">1x </w:t>
            </w:r>
            <w:proofErr w:type="spellStart"/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>Sennheiser</w:t>
            </w:r>
            <w:proofErr w:type="spellEnd"/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 xml:space="preserve"> ASA </w:t>
            </w:r>
            <w:proofErr w:type="spellStart"/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>ew</w:t>
            </w:r>
            <w:proofErr w:type="spellEnd"/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>-D</w:t>
            </w: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 xml:space="preserve">1x SKB R6U Roto </w:t>
            </w:r>
            <w:proofErr w:type="spellStart"/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>Rack</w:t>
            </w:r>
            <w:proofErr w:type="spellEnd"/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 xml:space="preserve">1x vložka pro </w:t>
            </w:r>
            <w:proofErr w:type="spellStart"/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>Sennheiser</w:t>
            </w:r>
            <w:proofErr w:type="spellEnd"/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 xml:space="preserve"> 4+4</w:t>
            </w: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>1x zásuvka 2U</w:t>
            </w: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</w:tr>
      <w:tr w:rsidR="00571E7B" w:rsidRPr="00571E7B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571E7B" w:rsidRPr="00571E7B" w:rsidRDefault="00571E7B" w:rsidP="00571E7B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Objednané položky</w:t>
            </w:r>
          </w:p>
          <w:p w:rsidR="00571E7B" w:rsidRPr="00571E7B" w:rsidRDefault="00571E7B" w:rsidP="00571E7B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71E7B" w:rsidRPr="00571E7B" w:rsidRDefault="00571E7B" w:rsidP="00571E7B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Cena ks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71E7B" w:rsidRPr="00571E7B" w:rsidRDefault="00571E7B" w:rsidP="00571E7B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Počet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Bez DPH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71E7B" w:rsidRPr="00571E7B" w:rsidRDefault="00571E7B" w:rsidP="00571E7B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DPH 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DPH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Včetně DPH</w:t>
            </w:r>
          </w:p>
        </w:tc>
      </w:tr>
      <w:tr w:rsidR="00571E7B" w:rsidRPr="00571E7B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</w:tr>
      <w:tr w:rsidR="00571E7B" w:rsidRPr="00571E7B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technika(mikrofony)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71 900,83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71 900,83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15 099,17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87 000,00</w:t>
            </w:r>
          </w:p>
        </w:tc>
      </w:tr>
      <w:tr w:rsidR="00571E7B" w:rsidRPr="00571E7B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</w:tr>
      <w:tr w:rsidR="00571E7B" w:rsidRPr="00571E7B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</w:tr>
      <w:tr w:rsidR="00571E7B" w:rsidRPr="00571E7B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>Celkem (Kč):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>87 000,00</w:t>
            </w:r>
          </w:p>
        </w:tc>
      </w:tr>
      <w:tr w:rsidR="00571E7B" w:rsidRPr="00571E7B">
        <w:trPr>
          <w:cantSplit/>
        </w:trPr>
        <w:tc>
          <w:tcPr>
            <w:tcW w:w="921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571E7B" w:rsidRPr="00571E7B">
        <w:trPr>
          <w:cantSplit/>
          <w:trHeight w:val="716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 </w:t>
            </w:r>
          </w:p>
          <w:p w:rsidR="00571E7B" w:rsidRPr="00571E7B" w:rsidRDefault="00571E7B" w:rsidP="00571E7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71E7B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Na faktuře uvádějte číslo objednávky. Pokud nebude číslo objednávky uvedeno, nebude faktura v souladu s vnitřními předpisy organizace akceptována a proplacena.</w:t>
            </w:r>
          </w:p>
        </w:tc>
      </w:tr>
    </w:tbl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>Příkazce operace:</w:t>
      </w: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>Dílčí správce rozpočtové položky:</w:t>
      </w: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>Datum schválení:</w:t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bookmarkStart w:id="0" w:name="_GoBack"/>
      <w:bookmarkEnd w:id="0"/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  <w:t>……………………………………………………………………</w:t>
      </w: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71E7B">
        <w:rPr>
          <w:rFonts w:ascii="Calibri" w:eastAsiaTheme="minorHAnsi" w:hAnsi="Calibri" w:cs="Calibri"/>
          <w:sz w:val="16"/>
          <w:szCs w:val="16"/>
          <w:lang w:eastAsia="en-US"/>
        </w:rPr>
        <w:tab/>
        <w:t xml:space="preserve">    razítko a podpis statutárního orgánu</w:t>
      </w: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71E7B" w:rsidRPr="00571E7B" w:rsidRDefault="00571E7B" w:rsidP="00571E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F356EA" w:rsidRDefault="00F356EA"/>
    <w:sectPr w:rsidR="00F356EA" w:rsidSect="009F0D34">
      <w:pgSz w:w="11905" w:h="15840"/>
      <w:pgMar w:top="567" w:right="720" w:bottom="567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7B"/>
    <w:rsid w:val="00571E7B"/>
    <w:rsid w:val="00DC6D62"/>
    <w:rsid w:val="00F3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24A7A-B66F-431E-9C27-C0CE4A67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6D62"/>
    <w:pPr>
      <w:spacing w:after="0" w:line="240" w:lineRule="auto"/>
      <w:jc w:val="both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2024-08-26T05:42:00Z</dcterms:created>
  <dcterms:modified xsi:type="dcterms:W3CDTF">2024-08-26T05:43:00Z</dcterms:modified>
</cp:coreProperties>
</file>