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17"/>
        <w:gridCol w:w="1534"/>
        <w:gridCol w:w="1541"/>
      </w:tblGrid>
      <w:tr w:rsidR="00E67299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5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7299" w:rsidRDefault="00F563E2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REKAPITULACE ČLENĚNÍ SOUPISU PRACÍ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/>
          </w:tcPr>
          <w:p w:rsidR="00E67299" w:rsidRDefault="00E67299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299" w:rsidRDefault="00E67299">
            <w:pPr>
              <w:pStyle w:val="Zkladntext20"/>
              <w:shd w:val="clear" w:color="auto" w:fill="auto"/>
              <w:spacing w:line="150" w:lineRule="exact"/>
            </w:pPr>
          </w:p>
        </w:tc>
      </w:tr>
      <w:tr w:rsidR="00E6729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299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Stavba</w:t>
            </w:r>
          </w:p>
          <w:p w:rsidR="00E67299" w:rsidRDefault="00F563E2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 xml:space="preserve">PN Brno - prádelna </w:t>
            </w:r>
            <w:r>
              <w:rPr>
                <w:rStyle w:val="Zkladntext265pt"/>
              </w:rPr>
              <w:t xml:space="preserve">- </w:t>
            </w:r>
            <w:r>
              <w:rPr>
                <w:rStyle w:val="Zkladntext275pt0"/>
              </w:rPr>
              <w:t>vyvíječ</w:t>
            </w:r>
          </w:p>
          <w:p w:rsidR="00E67299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Místo: Brno</w:t>
            </w:r>
          </w:p>
        </w:tc>
        <w:tc>
          <w:tcPr>
            <w:tcW w:w="1534" w:type="dxa"/>
            <w:shd w:val="clear" w:color="auto" w:fill="FFFFFF"/>
            <w:vAlign w:val="bottom"/>
          </w:tcPr>
          <w:p w:rsidR="00E67299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Datum: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67299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7 4 2024</w:t>
            </w:r>
          </w:p>
        </w:tc>
      </w:tr>
      <w:tr w:rsidR="00E67299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</w:tcPr>
          <w:p w:rsidR="00E67299" w:rsidRDefault="00F563E2">
            <w:pPr>
              <w:pStyle w:val="Zkladntext20"/>
              <w:shd w:val="clear" w:color="auto" w:fill="auto"/>
              <w:spacing w:line="191" w:lineRule="exact"/>
            </w:pPr>
            <w:r>
              <w:rPr>
                <w:rStyle w:val="Zkladntext265pt"/>
              </w:rPr>
              <w:t xml:space="preserve">Zadavatel: PN Brno Zhotovitel: </w:t>
            </w:r>
            <w:proofErr w:type="spellStart"/>
            <w:r>
              <w:rPr>
                <w:rStyle w:val="Zkladntext265pt"/>
              </w:rPr>
              <w:t>Termomont</w:t>
            </w:r>
            <w:proofErr w:type="spellEnd"/>
            <w:r>
              <w:rPr>
                <w:rStyle w:val="Zkladntext265pt"/>
              </w:rPr>
              <w:t>, s.r.o.</w:t>
            </w:r>
          </w:p>
        </w:tc>
        <w:tc>
          <w:tcPr>
            <w:tcW w:w="1534" w:type="dxa"/>
            <w:shd w:val="clear" w:color="auto" w:fill="FFFFFF"/>
          </w:tcPr>
          <w:p w:rsidR="00E67299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Projektant:</w:t>
            </w:r>
          </w:p>
          <w:p w:rsidR="00E67299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Zpracovatel: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Pr>
              <w:pStyle w:val="Zkladntext20"/>
              <w:shd w:val="clear" w:color="auto" w:fill="auto"/>
              <w:spacing w:line="184" w:lineRule="exact"/>
              <w:rPr>
                <w:rStyle w:val="Zkladntext265pt"/>
              </w:rPr>
            </w:pPr>
            <w:proofErr w:type="spellStart"/>
            <w:r>
              <w:rPr>
                <w:rStyle w:val="Zkladntext265pt"/>
              </w:rPr>
              <w:t>Termomont</w:t>
            </w:r>
            <w:proofErr w:type="spellEnd"/>
            <w:r>
              <w:rPr>
                <w:rStyle w:val="Zkladntext265pt"/>
              </w:rPr>
              <w:t xml:space="preserve">, s r.o. </w:t>
            </w:r>
          </w:p>
          <w:p w:rsidR="00E67299" w:rsidRDefault="00F563E2" w:rsidP="00F563E2">
            <w:pPr>
              <w:pStyle w:val="Zkladntext20"/>
              <w:shd w:val="clear" w:color="auto" w:fill="auto"/>
              <w:spacing w:line="184" w:lineRule="exact"/>
            </w:pPr>
            <w:proofErr w:type="spellStart"/>
            <w:r w:rsidRPr="00F563E2">
              <w:rPr>
                <w:rStyle w:val="Zkladntext265pt"/>
                <w:highlight w:val="black"/>
              </w:rPr>
              <w:t>xxxxxxxxxxxxxxxxxxxxx</w:t>
            </w:r>
            <w:proofErr w:type="spellEnd"/>
          </w:p>
        </w:tc>
      </w:tr>
      <w:tr w:rsidR="00E67299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299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Kód dílu - Popis</w:t>
            </w:r>
          </w:p>
        </w:tc>
        <w:tc>
          <w:tcPr>
            <w:tcW w:w="1534" w:type="dxa"/>
            <w:shd w:val="clear" w:color="auto" w:fill="FFFFFF"/>
          </w:tcPr>
          <w:p w:rsidR="00E67299" w:rsidRDefault="00E67299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67299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Cena celkem</w:t>
            </w:r>
            <w:r>
              <w:rPr>
                <w:rStyle w:val="Zkladntext265pt"/>
              </w:rPr>
              <w:t xml:space="preserve"> [CZK]</w:t>
            </w:r>
          </w:p>
        </w:tc>
      </w:tr>
      <w:tr w:rsidR="00E6729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7299" w:rsidRDefault="00F563E2">
            <w:pPr>
              <w:pStyle w:val="Zkladntext20"/>
              <w:shd w:val="clear" w:color="auto" w:fill="auto"/>
              <w:spacing w:line="180" w:lineRule="exact"/>
            </w:pPr>
            <w:r>
              <w:rPr>
                <w:rStyle w:val="Zkladntext29pt"/>
              </w:rPr>
              <w:t>Náklady ze soupisu prací</w:t>
            </w:r>
          </w:p>
        </w:tc>
        <w:tc>
          <w:tcPr>
            <w:tcW w:w="1534" w:type="dxa"/>
            <w:shd w:val="clear" w:color="auto" w:fill="FFFFFF"/>
          </w:tcPr>
          <w:p w:rsidR="00E67299" w:rsidRDefault="00E67299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67299" w:rsidRDefault="00F563E2" w:rsidP="00F563E2">
            <w:pPr>
              <w:pStyle w:val="Zkladntext20"/>
              <w:shd w:val="clear" w:color="auto" w:fill="auto"/>
              <w:spacing w:line="150" w:lineRule="exact"/>
            </w:pPr>
            <w:r>
              <w:t>1 539 666, 56</w:t>
            </w:r>
          </w:p>
        </w:tc>
      </w:tr>
      <w:tr w:rsidR="00F563E2" w:rsidTr="00890E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63E2" w:rsidRDefault="00F563E2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PSV - Práce a dodávky PSV</w:t>
            </w:r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  <w:tr w:rsidR="00F563E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</w:tcPr>
          <w:p w:rsidR="00F563E2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700 - Demontáže</w:t>
            </w:r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  <w:tr w:rsidR="00F563E2" w:rsidTr="00890EB8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63E2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713 - Izolace tepelné</w:t>
            </w:r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  <w:tr w:rsidR="00F563E2" w:rsidTr="00890EB8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63E2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723 - Zdravotechnika - vnitřní plynovod</w:t>
            </w:r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  <w:tr w:rsidR="00F563E2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</w:tcPr>
          <w:p w:rsidR="00F563E2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731 - Ústřední vytápění - kotelny</w:t>
            </w:r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  <w:tr w:rsidR="00F563E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</w:tcPr>
          <w:p w:rsidR="00F563E2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732 - Ústřední vytápěni - strojovny</w:t>
            </w:r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  <w:tr w:rsidR="00F563E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</w:tcPr>
          <w:p w:rsidR="00F563E2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733 - Ústřední vytápění - rozvodné potrubí</w:t>
            </w:r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  <w:tr w:rsidR="00F563E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</w:tcPr>
          <w:p w:rsidR="00F563E2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734 - Ústřední vytápěni - armatury</w:t>
            </w:r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  <w:tr w:rsidR="00F563E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</w:tcPr>
          <w:p w:rsidR="00F563E2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751 - Vzduchotechnika</w:t>
            </w:r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  <w:tr w:rsidR="00F563E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</w:tcPr>
          <w:p w:rsidR="00F563E2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767 - Konstrukce zámečnické</w:t>
            </w:r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  <w:tr w:rsidR="00F563E2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</w:tcPr>
          <w:p w:rsidR="00F563E2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783 - Dokončovací práce - nátěry</w:t>
            </w:r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  <w:tr w:rsidR="00F563E2" w:rsidTr="00890EB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63E2" w:rsidRDefault="00F563E2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>M</w:t>
            </w:r>
            <w:r>
              <w:rPr>
                <w:rStyle w:val="Zkladntext265pt"/>
              </w:rPr>
              <w:t xml:space="preserve">- </w:t>
            </w:r>
            <w:r>
              <w:rPr>
                <w:rStyle w:val="Zkladntext275pt0"/>
              </w:rPr>
              <w:t>Práce a dodávky M</w:t>
            </w:r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  <w:tr w:rsidR="00F563E2" w:rsidTr="00890EB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563E2" w:rsidRDefault="00F563E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 xml:space="preserve">21-M - </w:t>
            </w:r>
            <w:proofErr w:type="spellStart"/>
            <w:r>
              <w:rPr>
                <w:rStyle w:val="Zkladntext265pt"/>
              </w:rPr>
              <w:t>Elektromontáže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  <w:tr w:rsidR="00F563E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</w:tcPr>
          <w:p w:rsidR="00F563E2" w:rsidRDefault="00F563E2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 xml:space="preserve">HZS </w:t>
            </w:r>
            <w:r>
              <w:rPr>
                <w:rStyle w:val="Zkladntext265pt"/>
              </w:rPr>
              <w:t xml:space="preserve">- </w:t>
            </w:r>
            <w:r>
              <w:rPr>
                <w:rStyle w:val="Zkladntext275pt0"/>
              </w:rPr>
              <w:t>Hodinové zúčtovací sazby</w:t>
            </w:r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  <w:tr w:rsidR="00F563E2" w:rsidTr="00890EB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53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63E2" w:rsidRDefault="00F563E2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0"/>
              </w:rPr>
              <w:t xml:space="preserve">OST </w:t>
            </w:r>
            <w:r>
              <w:rPr>
                <w:rStyle w:val="Zkladntext265pt"/>
              </w:rPr>
              <w:t xml:space="preserve">- </w:t>
            </w:r>
            <w:r>
              <w:rPr>
                <w:rStyle w:val="Zkladntext275pt0"/>
              </w:rPr>
              <w:t>Ostatní</w:t>
            </w:r>
          </w:p>
        </w:tc>
        <w:tc>
          <w:tcPr>
            <w:tcW w:w="1534" w:type="dxa"/>
            <w:shd w:val="clear" w:color="auto" w:fill="FFFFFF"/>
          </w:tcPr>
          <w:p w:rsidR="00F563E2" w:rsidRDefault="00F563E2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right w:val="single" w:sz="4" w:space="0" w:color="auto"/>
            </w:tcBorders>
            <w:shd w:val="clear" w:color="auto" w:fill="FFFFFF"/>
          </w:tcPr>
          <w:p w:rsidR="00F563E2" w:rsidRDefault="00F563E2">
            <w:proofErr w:type="spellStart"/>
            <w:r w:rsidRPr="0014226D">
              <w:rPr>
                <w:rStyle w:val="Zkladntext275pt"/>
                <w:highlight w:val="black"/>
              </w:rPr>
              <w:t>xxxxxxxxxxxxxx</w:t>
            </w:r>
            <w:proofErr w:type="spellEnd"/>
          </w:p>
        </w:tc>
      </w:tr>
    </w:tbl>
    <w:p w:rsidR="00E67299" w:rsidRDefault="00E67299">
      <w:pPr>
        <w:pStyle w:val="Zkladntext30"/>
        <w:shd w:val="clear" w:color="auto" w:fill="auto"/>
        <w:spacing w:line="10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F563E2" w:rsidRDefault="00F563E2">
      <w:pPr>
        <w:pStyle w:val="Zkladntext20"/>
        <w:shd w:val="clear" w:color="auto" w:fill="auto"/>
        <w:spacing w:line="110" w:lineRule="exact"/>
      </w:pPr>
    </w:p>
    <w:p w:rsidR="00E67299" w:rsidRDefault="00F563E2">
      <w:pPr>
        <w:pStyle w:val="Zkladntext20"/>
        <w:shd w:val="clear" w:color="auto" w:fill="auto"/>
        <w:spacing w:line="110" w:lineRule="exact"/>
      </w:pPr>
      <w:proofErr w:type="spellStart"/>
      <w:r>
        <w:t>Slrana</w:t>
      </w:r>
      <w:proofErr w:type="spellEnd"/>
      <w:r>
        <w:t xml:space="preserve"> 1 z 1</w:t>
      </w:r>
    </w:p>
    <w:sectPr w:rsidR="00E67299" w:rsidSect="00E67299">
      <w:pgSz w:w="11909" w:h="16840"/>
      <w:pgMar w:top="1430" w:right="1440" w:bottom="481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3E2" w:rsidRDefault="00F563E2" w:rsidP="00E67299">
      <w:r>
        <w:separator/>
      </w:r>
    </w:p>
  </w:endnote>
  <w:endnote w:type="continuationSeparator" w:id="0">
    <w:p w:rsidR="00F563E2" w:rsidRDefault="00F563E2" w:rsidP="00E67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3E2" w:rsidRDefault="00F563E2"/>
  </w:footnote>
  <w:footnote w:type="continuationSeparator" w:id="0">
    <w:p w:rsidR="00F563E2" w:rsidRDefault="00F563E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67299"/>
    <w:rsid w:val="00E67299"/>
    <w:rsid w:val="00F5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6729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67299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E6729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9pt">
    <w:name w:val="Základní text (2) + 9 pt"/>
    <w:basedOn w:val="Zkladntext2"/>
    <w:rsid w:val="00E67299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E67299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65pt">
    <w:name w:val="Základní text (2) + 6;5 pt"/>
    <w:basedOn w:val="Zkladntext2"/>
    <w:rsid w:val="00E67299"/>
    <w:rPr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75pt0">
    <w:name w:val="Základní text (2) + 7;5 pt"/>
    <w:basedOn w:val="Zkladntext2"/>
    <w:rsid w:val="00E67299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E6729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sid w:val="00E67299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6"/>
      <w:szCs w:val="26"/>
      <w:u w:val="none"/>
    </w:rPr>
  </w:style>
  <w:style w:type="paragraph" w:customStyle="1" w:styleId="Zkladntext20">
    <w:name w:val="Základní text (2)"/>
    <w:basedOn w:val="Normln"/>
    <w:link w:val="Zkladntext2"/>
    <w:rsid w:val="00E6729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Zkladntext30">
    <w:name w:val="Základní text (3)"/>
    <w:basedOn w:val="Normln"/>
    <w:link w:val="Zkladntext3"/>
    <w:rsid w:val="00E6729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Nadpis10">
    <w:name w:val="Nadpis #1"/>
    <w:basedOn w:val="Normln"/>
    <w:link w:val="Nadpis1"/>
    <w:rsid w:val="00E67299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KM_horak-20240528144912</dc:title>
  <dc:creator>horak</dc:creator>
  <cp:lastModifiedBy>horak</cp:lastModifiedBy>
  <cp:revision>1</cp:revision>
  <dcterms:created xsi:type="dcterms:W3CDTF">2024-05-28T13:48:00Z</dcterms:created>
  <dcterms:modified xsi:type="dcterms:W3CDTF">2024-05-28T13:53:00Z</dcterms:modified>
</cp:coreProperties>
</file>