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73C8F950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34445B">
        <w:rPr>
          <w:rFonts w:ascii="Arial" w:hAnsi="Arial"/>
          <w:spacing w:val="0"/>
          <w:kern w:val="0"/>
          <w:sz w:val="24"/>
          <w:szCs w:val="24"/>
        </w:rPr>
        <w:t>15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CBB217B" w14:textId="77777777" w:rsidR="00FE5405" w:rsidRPr="00F50702" w:rsidRDefault="00FE5405" w:rsidP="00FE5405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F50702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F50702">
        <w:rPr>
          <w:rFonts w:ascii="Arial" w:hAnsi="Arial" w:cs="Arial"/>
          <w:b/>
          <w:bCs/>
          <w:sz w:val="20"/>
          <w:szCs w:val="20"/>
        </w:rPr>
        <w:tab/>
      </w:r>
      <w:r w:rsidRPr="00F50702">
        <w:rPr>
          <w:rFonts w:ascii="Arial" w:hAnsi="Arial" w:cs="Arial"/>
          <w:b/>
          <w:bCs/>
          <w:sz w:val="20"/>
          <w:szCs w:val="20"/>
        </w:rPr>
        <w:tab/>
        <w:t xml:space="preserve">Ernst &amp; </w:t>
      </w:r>
      <w:proofErr w:type="spellStart"/>
      <w:r w:rsidRPr="00F50702">
        <w:rPr>
          <w:rFonts w:ascii="Arial" w:hAnsi="Arial" w:cs="Arial"/>
          <w:b/>
          <w:bCs/>
          <w:sz w:val="20"/>
          <w:szCs w:val="20"/>
        </w:rPr>
        <w:t>Young</w:t>
      </w:r>
      <w:proofErr w:type="spellEnd"/>
      <w:r w:rsidRPr="00F50702">
        <w:rPr>
          <w:rFonts w:ascii="Arial" w:hAnsi="Arial" w:cs="Arial"/>
          <w:b/>
          <w:bCs/>
          <w:sz w:val="20"/>
          <w:szCs w:val="20"/>
        </w:rPr>
        <w:t>, s.r.o.</w:t>
      </w:r>
    </w:p>
    <w:p w14:paraId="62005E8C" w14:textId="77777777" w:rsidR="00FE5405" w:rsidRPr="00F50702" w:rsidRDefault="00FE5405" w:rsidP="00FE5405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F50702">
        <w:rPr>
          <w:rStyle w:val="platne1"/>
          <w:rFonts w:ascii="Arial" w:hAnsi="Arial" w:cs="Arial"/>
          <w:sz w:val="20"/>
          <w:szCs w:val="20"/>
        </w:rPr>
        <w:t>se sídlem:</w:t>
      </w:r>
      <w:r w:rsidRPr="00F50702">
        <w:rPr>
          <w:rStyle w:val="platne1"/>
          <w:rFonts w:ascii="Arial" w:hAnsi="Arial" w:cs="Arial"/>
          <w:sz w:val="20"/>
          <w:szCs w:val="20"/>
        </w:rPr>
        <w:tab/>
      </w:r>
      <w:r w:rsidRPr="00F50702">
        <w:rPr>
          <w:rStyle w:val="platne1"/>
          <w:rFonts w:ascii="Arial" w:hAnsi="Arial" w:cs="Arial"/>
          <w:sz w:val="20"/>
          <w:szCs w:val="20"/>
        </w:rPr>
        <w:tab/>
      </w:r>
      <w:r w:rsidRPr="00F50702">
        <w:rPr>
          <w:rFonts w:ascii="Arial" w:hAnsi="Arial" w:cs="Arial"/>
          <w:sz w:val="20"/>
          <w:szCs w:val="20"/>
        </w:rPr>
        <w:t>Na Florenci 2116/15, 110 00 Praha 1</w:t>
      </w:r>
      <w:r w:rsidRPr="00F50702">
        <w:rPr>
          <w:rStyle w:val="platne1"/>
          <w:rFonts w:ascii="Arial" w:hAnsi="Arial" w:cs="Arial"/>
          <w:sz w:val="20"/>
          <w:szCs w:val="20"/>
        </w:rPr>
        <w:tab/>
      </w:r>
      <w:r w:rsidRPr="00F50702">
        <w:rPr>
          <w:rStyle w:val="platne1"/>
          <w:rFonts w:ascii="Arial" w:hAnsi="Arial" w:cs="Arial"/>
          <w:sz w:val="20"/>
          <w:szCs w:val="20"/>
        </w:rPr>
        <w:tab/>
      </w:r>
      <w:r w:rsidRPr="00F50702">
        <w:rPr>
          <w:rStyle w:val="platne1"/>
          <w:rFonts w:ascii="Arial" w:hAnsi="Arial" w:cs="Arial"/>
          <w:sz w:val="20"/>
          <w:szCs w:val="20"/>
        </w:rPr>
        <w:tab/>
      </w:r>
    </w:p>
    <w:p w14:paraId="43380C3B" w14:textId="77777777" w:rsidR="00FE5405" w:rsidRPr="00F50702" w:rsidRDefault="00FE5405" w:rsidP="00FE540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F50702">
        <w:rPr>
          <w:rFonts w:ascii="Arial" w:hAnsi="Arial" w:cs="Arial"/>
          <w:sz w:val="20"/>
          <w:szCs w:val="20"/>
        </w:rPr>
        <w:t>IČO:</w:t>
      </w:r>
      <w:r w:rsidRPr="00F50702">
        <w:rPr>
          <w:rFonts w:ascii="Arial" w:hAnsi="Arial" w:cs="Arial"/>
          <w:sz w:val="20"/>
          <w:szCs w:val="20"/>
        </w:rPr>
        <w:tab/>
      </w:r>
      <w:r w:rsidRPr="00F50702">
        <w:rPr>
          <w:rFonts w:ascii="Arial" w:hAnsi="Arial" w:cs="Arial"/>
          <w:sz w:val="20"/>
          <w:szCs w:val="20"/>
        </w:rPr>
        <w:tab/>
      </w:r>
      <w:r w:rsidRPr="00F50702">
        <w:rPr>
          <w:rFonts w:ascii="Arial" w:hAnsi="Arial" w:cs="Arial"/>
          <w:sz w:val="20"/>
          <w:szCs w:val="20"/>
        </w:rPr>
        <w:tab/>
        <w:t>26705338</w:t>
      </w:r>
      <w:r w:rsidRPr="00F50702">
        <w:rPr>
          <w:rFonts w:ascii="Arial" w:hAnsi="Arial" w:cs="Arial"/>
          <w:sz w:val="20"/>
          <w:szCs w:val="20"/>
        </w:rPr>
        <w:tab/>
      </w:r>
      <w:r w:rsidRPr="00F50702">
        <w:rPr>
          <w:rFonts w:ascii="Arial" w:hAnsi="Arial" w:cs="Arial"/>
          <w:sz w:val="20"/>
          <w:szCs w:val="20"/>
        </w:rPr>
        <w:tab/>
      </w:r>
    </w:p>
    <w:p w14:paraId="583A1870" w14:textId="77777777" w:rsidR="00FE5405" w:rsidRPr="00F50702" w:rsidRDefault="00FE5405" w:rsidP="00FE5405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F50702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F50702">
        <w:rPr>
          <w:rFonts w:ascii="Arial" w:hAnsi="Arial" w:cs="Arial"/>
          <w:bCs/>
          <w:color w:val="000000"/>
          <w:sz w:val="20"/>
          <w:szCs w:val="20"/>
        </w:rPr>
        <w:tab/>
      </w:r>
      <w:r w:rsidRPr="00F50702">
        <w:rPr>
          <w:rFonts w:ascii="Arial" w:hAnsi="Arial" w:cs="Arial"/>
          <w:bCs/>
          <w:color w:val="000000"/>
          <w:sz w:val="20"/>
          <w:szCs w:val="20"/>
        </w:rPr>
        <w:tab/>
      </w:r>
      <w:r w:rsidRPr="00F50702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F50702">
        <w:rPr>
          <w:rFonts w:ascii="Arial" w:hAnsi="Arial" w:cs="Arial"/>
          <w:sz w:val="20"/>
          <w:szCs w:val="20"/>
        </w:rPr>
        <w:t>26705338</w:t>
      </w:r>
    </w:p>
    <w:p w14:paraId="47C854D5" w14:textId="57A52F97" w:rsidR="00FE5405" w:rsidRPr="00F50702" w:rsidRDefault="00FE5405" w:rsidP="00FE5405">
      <w:pPr>
        <w:pStyle w:val="Default"/>
        <w:spacing w:line="280" w:lineRule="atLeast"/>
        <w:rPr>
          <w:rFonts w:ascii="Arial" w:hAnsi="Arial" w:cs="Arial"/>
          <w:color w:val="auto"/>
          <w:sz w:val="20"/>
          <w:szCs w:val="20"/>
        </w:rPr>
      </w:pPr>
      <w:r w:rsidRPr="00F50702">
        <w:rPr>
          <w:rFonts w:ascii="Arial" w:hAnsi="Arial" w:cs="Arial"/>
          <w:sz w:val="20"/>
          <w:szCs w:val="20"/>
        </w:rPr>
        <w:t xml:space="preserve">bankovní spojení: </w:t>
      </w:r>
      <w:r w:rsidRPr="00F50702">
        <w:rPr>
          <w:rFonts w:ascii="Arial" w:hAnsi="Arial" w:cs="Arial"/>
          <w:sz w:val="20"/>
          <w:szCs w:val="20"/>
        </w:rPr>
        <w:tab/>
      </w:r>
      <w:r w:rsidR="00421B9A" w:rsidRPr="00421B9A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B6B488B" w14:textId="77777777" w:rsidR="00FE5405" w:rsidRPr="00F50702" w:rsidRDefault="00FE5405" w:rsidP="00FE540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50702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F50702">
        <w:rPr>
          <w:rFonts w:ascii="Arial" w:hAnsi="Arial" w:cs="Arial"/>
          <w:bCs/>
          <w:color w:val="000000"/>
          <w:sz w:val="20"/>
          <w:szCs w:val="20"/>
        </w:rPr>
        <w:tab/>
      </w:r>
      <w:r w:rsidRPr="00F50702">
        <w:rPr>
          <w:rFonts w:ascii="Arial" w:hAnsi="Arial" w:cs="Arial"/>
          <w:sz w:val="20"/>
          <w:szCs w:val="20"/>
        </w:rPr>
        <w:t>Ing. Petrem Plecháčkem, na základě plné moci</w:t>
      </w:r>
    </w:p>
    <w:p w14:paraId="0DCADC2F" w14:textId="77777777" w:rsidR="00FE5405" w:rsidRPr="00F50702" w:rsidRDefault="00FE5405" w:rsidP="00FE5405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F50702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F50702">
        <w:rPr>
          <w:rFonts w:ascii="Arial" w:hAnsi="Arial" w:cs="Arial"/>
          <w:sz w:val="20"/>
          <w:szCs w:val="20"/>
        </w:rPr>
        <w:t>Městským</w:t>
      </w:r>
      <w:r w:rsidRPr="00F50702">
        <w:rPr>
          <w:rFonts w:ascii="Arial" w:hAnsi="Arial" w:cs="Arial"/>
          <w:bCs/>
          <w:sz w:val="20"/>
          <w:szCs w:val="20"/>
        </w:rPr>
        <w:t xml:space="preserve"> </w:t>
      </w:r>
      <w:r w:rsidRPr="00F50702">
        <w:rPr>
          <w:rFonts w:ascii="Arial" w:hAnsi="Arial" w:cs="Arial"/>
          <w:bCs/>
          <w:color w:val="000000"/>
          <w:sz w:val="20"/>
          <w:szCs w:val="20"/>
        </w:rPr>
        <w:t>soudem v Praze, oddíl C,</w:t>
      </w:r>
      <w:r w:rsidRPr="00F50702">
        <w:rPr>
          <w:rFonts w:ascii="Arial" w:hAnsi="Arial" w:cs="Arial"/>
          <w:sz w:val="20"/>
          <w:szCs w:val="20"/>
        </w:rPr>
        <w:t xml:space="preserve"> vložka</w:t>
      </w:r>
      <w:r w:rsidRPr="00F5070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F50702">
        <w:rPr>
          <w:rFonts w:ascii="Arial" w:hAnsi="Arial" w:cs="Arial"/>
          <w:sz w:val="20"/>
          <w:szCs w:val="20"/>
        </w:rPr>
        <w:t>108716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2BC1B77B" w14:textId="23ADEF09" w:rsidR="0039351C" w:rsidRPr="0039351C" w:rsidRDefault="00F06FC1" w:rsidP="0039351C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Poskytovatel se Dílčí smlouvou zavazuje poskytnout plnění </w:t>
      </w:r>
      <w:r w:rsidR="00511241" w:rsidRPr="0039351C">
        <w:rPr>
          <w:rFonts w:ascii="Arial" w:hAnsi="Arial" w:cs="Arial"/>
          <w:sz w:val="20"/>
          <w:szCs w:val="22"/>
        </w:rPr>
        <w:t xml:space="preserve">spočívající v zajištění kapacit </w:t>
      </w:r>
      <w:r w:rsidR="0034445B">
        <w:rPr>
          <w:rFonts w:ascii="Arial" w:hAnsi="Arial" w:cs="Arial"/>
          <w:sz w:val="20"/>
          <w:szCs w:val="22"/>
        </w:rPr>
        <w:t xml:space="preserve">ICT </w:t>
      </w:r>
      <w:r w:rsidR="00511241" w:rsidRPr="0039351C">
        <w:rPr>
          <w:rFonts w:ascii="Arial" w:hAnsi="Arial" w:cs="Arial"/>
          <w:sz w:val="20"/>
          <w:szCs w:val="22"/>
        </w:rPr>
        <w:t xml:space="preserve">odborníků </w:t>
      </w:r>
      <w:r w:rsidR="00255F2A">
        <w:rPr>
          <w:rFonts w:ascii="Arial" w:hAnsi="Arial" w:cs="Arial"/>
          <w:sz w:val="20"/>
          <w:szCs w:val="22"/>
        </w:rPr>
        <w:t xml:space="preserve">v oblasti rozvoje identity managementu a řízení rolí a oprávnění. </w:t>
      </w:r>
      <w:r w:rsidR="0034445B">
        <w:rPr>
          <w:rFonts w:ascii="Arial" w:hAnsi="Arial" w:cs="Arial"/>
          <w:sz w:val="20"/>
          <w:szCs w:val="22"/>
        </w:rPr>
        <w:t>Předmětem plnění jsou dále uvedené činnosti</w:t>
      </w:r>
      <w:r w:rsidR="0039351C" w:rsidRPr="0039351C">
        <w:rPr>
          <w:rFonts w:ascii="Arial" w:hAnsi="Arial" w:cs="Arial"/>
          <w:sz w:val="20"/>
          <w:szCs w:val="22"/>
        </w:rPr>
        <w:t xml:space="preserve">, které jsou spojené s resortem MPSV (ÚP, </w:t>
      </w:r>
      <w:r w:rsidR="00E75363">
        <w:rPr>
          <w:rFonts w:ascii="Arial" w:hAnsi="Arial" w:cs="Arial"/>
          <w:sz w:val="20"/>
          <w:szCs w:val="22"/>
        </w:rPr>
        <w:t xml:space="preserve">UMPOD, SUIP, </w:t>
      </w:r>
      <w:r w:rsidR="0039351C" w:rsidRPr="0039351C">
        <w:rPr>
          <w:rFonts w:ascii="Arial" w:hAnsi="Arial" w:cs="Arial"/>
          <w:sz w:val="20"/>
          <w:szCs w:val="22"/>
        </w:rPr>
        <w:t>ČSSZ):</w:t>
      </w:r>
    </w:p>
    <w:p w14:paraId="6FF6889F" w14:textId="250C0656" w:rsidR="00B86C5A" w:rsidRPr="00B86C5A" w:rsidRDefault="0034445B" w:rsidP="00B86C5A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</w:t>
      </w:r>
      <w:r w:rsidR="00B86C5A" w:rsidRPr="00B86C5A">
        <w:rPr>
          <w:rFonts w:ascii="Arial" w:hAnsi="Arial" w:cs="Arial"/>
          <w:sz w:val="20"/>
          <w:szCs w:val="22"/>
        </w:rPr>
        <w:t>mapov</w:t>
      </w:r>
      <w:r>
        <w:rPr>
          <w:rFonts w:ascii="Arial" w:hAnsi="Arial" w:cs="Arial"/>
          <w:sz w:val="20"/>
          <w:szCs w:val="22"/>
        </w:rPr>
        <w:t xml:space="preserve">ání </w:t>
      </w:r>
      <w:r w:rsidR="00B86C5A" w:rsidRPr="00B86C5A">
        <w:rPr>
          <w:rFonts w:ascii="Arial" w:hAnsi="Arial" w:cs="Arial"/>
          <w:sz w:val="20"/>
          <w:szCs w:val="22"/>
        </w:rPr>
        <w:t>skutečné potřeby uživatelů a přístupů do aplikací</w:t>
      </w:r>
      <w:r>
        <w:rPr>
          <w:rFonts w:ascii="Arial" w:hAnsi="Arial" w:cs="Arial"/>
          <w:sz w:val="20"/>
          <w:szCs w:val="22"/>
        </w:rPr>
        <w:t>,</w:t>
      </w:r>
    </w:p>
    <w:p w14:paraId="5FE43418" w14:textId="279283DF" w:rsidR="00B86C5A" w:rsidRPr="00B86C5A" w:rsidRDefault="0034445B" w:rsidP="00B86C5A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</w:t>
      </w:r>
      <w:r w:rsidR="00B86C5A" w:rsidRPr="00B86C5A">
        <w:rPr>
          <w:rFonts w:ascii="Arial" w:hAnsi="Arial" w:cs="Arial"/>
          <w:sz w:val="20"/>
          <w:szCs w:val="22"/>
        </w:rPr>
        <w:t>ytvoř</w:t>
      </w:r>
      <w:r>
        <w:rPr>
          <w:rFonts w:ascii="Arial" w:hAnsi="Arial" w:cs="Arial"/>
          <w:sz w:val="20"/>
          <w:szCs w:val="22"/>
        </w:rPr>
        <w:t>ení</w:t>
      </w:r>
      <w:r w:rsidR="00B86C5A" w:rsidRPr="00B86C5A">
        <w:rPr>
          <w:rFonts w:ascii="Arial" w:hAnsi="Arial" w:cs="Arial"/>
          <w:sz w:val="20"/>
          <w:szCs w:val="22"/>
        </w:rPr>
        <w:t xml:space="preserve"> a aplikov</w:t>
      </w:r>
      <w:r>
        <w:rPr>
          <w:rFonts w:ascii="Arial" w:hAnsi="Arial" w:cs="Arial"/>
          <w:sz w:val="20"/>
          <w:szCs w:val="22"/>
        </w:rPr>
        <w:t>ání</w:t>
      </w:r>
      <w:r w:rsidR="00B86C5A" w:rsidRPr="00B86C5A">
        <w:rPr>
          <w:rFonts w:ascii="Arial" w:hAnsi="Arial" w:cs="Arial"/>
          <w:sz w:val="20"/>
          <w:szCs w:val="22"/>
        </w:rPr>
        <w:t xml:space="preserve"> metodik</w:t>
      </w:r>
      <w:r>
        <w:rPr>
          <w:rFonts w:ascii="Arial" w:hAnsi="Arial" w:cs="Arial"/>
          <w:sz w:val="20"/>
          <w:szCs w:val="22"/>
        </w:rPr>
        <w:t>y</w:t>
      </w:r>
      <w:r w:rsidR="00B86C5A" w:rsidRPr="00B86C5A">
        <w:rPr>
          <w:rFonts w:ascii="Arial" w:hAnsi="Arial" w:cs="Arial"/>
          <w:sz w:val="20"/>
          <w:szCs w:val="22"/>
        </w:rPr>
        <w:t xml:space="preserve"> pro řízení rolí</w:t>
      </w:r>
      <w:r w:rsidR="007B0240">
        <w:rPr>
          <w:rFonts w:ascii="Arial" w:hAnsi="Arial" w:cs="Arial"/>
          <w:sz w:val="20"/>
          <w:szCs w:val="22"/>
        </w:rPr>
        <w:t xml:space="preserve"> a oprávnění</w:t>
      </w:r>
      <w:r>
        <w:rPr>
          <w:rFonts w:ascii="Arial" w:hAnsi="Arial" w:cs="Arial"/>
          <w:sz w:val="20"/>
          <w:szCs w:val="22"/>
        </w:rPr>
        <w:t>,</w:t>
      </w:r>
    </w:p>
    <w:p w14:paraId="1C2CD81A" w14:textId="29844B51" w:rsidR="0039351C" w:rsidRPr="004A2EF3" w:rsidRDefault="0034445B" w:rsidP="004A2EF3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</w:t>
      </w:r>
      <w:r w:rsidR="007B0240">
        <w:rPr>
          <w:rFonts w:ascii="Arial" w:hAnsi="Arial" w:cs="Arial"/>
          <w:sz w:val="20"/>
          <w:szCs w:val="22"/>
        </w:rPr>
        <w:t>polupr</w:t>
      </w:r>
      <w:r>
        <w:rPr>
          <w:rFonts w:ascii="Arial" w:hAnsi="Arial" w:cs="Arial"/>
          <w:sz w:val="20"/>
          <w:szCs w:val="22"/>
        </w:rPr>
        <w:t xml:space="preserve">áce </w:t>
      </w:r>
      <w:r w:rsidR="007B0240">
        <w:rPr>
          <w:rFonts w:ascii="Arial" w:hAnsi="Arial" w:cs="Arial"/>
          <w:sz w:val="20"/>
          <w:szCs w:val="22"/>
        </w:rPr>
        <w:t>na i</w:t>
      </w:r>
      <w:r w:rsidR="00B86C5A" w:rsidRPr="00B86C5A">
        <w:rPr>
          <w:rFonts w:ascii="Arial" w:hAnsi="Arial" w:cs="Arial"/>
          <w:sz w:val="20"/>
          <w:szCs w:val="22"/>
        </w:rPr>
        <w:t>mplement</w:t>
      </w:r>
      <w:r w:rsidR="007B0240">
        <w:rPr>
          <w:rFonts w:ascii="Arial" w:hAnsi="Arial" w:cs="Arial"/>
          <w:sz w:val="20"/>
          <w:szCs w:val="22"/>
        </w:rPr>
        <w:t xml:space="preserve">aci nového </w:t>
      </w:r>
      <w:r w:rsidR="00B86C5A" w:rsidRPr="00B86C5A">
        <w:rPr>
          <w:rFonts w:ascii="Arial" w:hAnsi="Arial" w:cs="Arial"/>
          <w:sz w:val="20"/>
          <w:szCs w:val="22"/>
        </w:rPr>
        <w:t>nástroj</w:t>
      </w:r>
      <w:r w:rsidR="007B0240">
        <w:rPr>
          <w:rFonts w:ascii="Arial" w:hAnsi="Arial" w:cs="Arial"/>
          <w:sz w:val="20"/>
          <w:szCs w:val="22"/>
        </w:rPr>
        <w:t>e</w:t>
      </w:r>
      <w:r w:rsidR="00B86C5A" w:rsidRPr="00B86C5A">
        <w:rPr>
          <w:rFonts w:ascii="Arial" w:hAnsi="Arial" w:cs="Arial"/>
          <w:sz w:val="20"/>
          <w:szCs w:val="22"/>
        </w:rPr>
        <w:t xml:space="preserve"> pro správu rolí a oprávnění (IDM)</w:t>
      </w:r>
      <w:r>
        <w:rPr>
          <w:rFonts w:ascii="Arial" w:hAnsi="Arial" w:cs="Arial"/>
          <w:sz w:val="20"/>
          <w:szCs w:val="22"/>
        </w:rPr>
        <w:t>.</w:t>
      </w:r>
    </w:p>
    <w:p w14:paraId="3D65BAAB" w14:textId="426D8B7C" w:rsidR="005E3AF3" w:rsidRPr="005E3AF3" w:rsidRDefault="005E3AF3" w:rsidP="0039351C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5E3AF3">
        <w:rPr>
          <w:rFonts w:ascii="Arial" w:hAnsi="Arial" w:cs="Arial"/>
          <w:sz w:val="20"/>
          <w:szCs w:val="22"/>
        </w:rPr>
        <w:t>Resort MPSV je velká organizace s komplexními procesy a obsluhuje miliony klientů (občané, zaměstnavatelé) přes pobočkové sítě svých organizací (</w:t>
      </w:r>
      <w:r w:rsidR="004A2EF3" w:rsidRPr="0039351C">
        <w:rPr>
          <w:rFonts w:ascii="Arial" w:hAnsi="Arial" w:cs="Arial"/>
          <w:sz w:val="20"/>
          <w:szCs w:val="22"/>
        </w:rPr>
        <w:t xml:space="preserve">ÚP, </w:t>
      </w:r>
      <w:r w:rsidR="004A2EF3">
        <w:rPr>
          <w:rFonts w:ascii="Arial" w:hAnsi="Arial" w:cs="Arial"/>
          <w:sz w:val="20"/>
          <w:szCs w:val="22"/>
        </w:rPr>
        <w:t xml:space="preserve">UMPOD, SUIP, </w:t>
      </w:r>
      <w:r w:rsidR="004A2EF3" w:rsidRPr="0039351C">
        <w:rPr>
          <w:rFonts w:ascii="Arial" w:hAnsi="Arial" w:cs="Arial"/>
          <w:sz w:val="20"/>
          <w:szCs w:val="22"/>
        </w:rPr>
        <w:t>ČSSZ</w:t>
      </w:r>
      <w:r w:rsidRPr="005E3AF3">
        <w:rPr>
          <w:rFonts w:ascii="Arial" w:hAnsi="Arial" w:cs="Arial"/>
          <w:sz w:val="20"/>
          <w:szCs w:val="22"/>
        </w:rPr>
        <w:t>) a</w:t>
      </w:r>
      <w:r w:rsidR="004A2EF3">
        <w:rPr>
          <w:rFonts w:ascii="Arial" w:hAnsi="Arial" w:cs="Arial"/>
          <w:sz w:val="20"/>
          <w:szCs w:val="22"/>
        </w:rPr>
        <w:t> </w:t>
      </w:r>
      <w:r w:rsidRPr="005E3AF3">
        <w:rPr>
          <w:rFonts w:ascii="Arial" w:hAnsi="Arial" w:cs="Arial"/>
          <w:sz w:val="20"/>
          <w:szCs w:val="22"/>
        </w:rPr>
        <w:t>v digitálních kanálech.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64E32019" w14:textId="365EDDF0" w:rsidR="00F36DF0" w:rsidRDefault="00F36DF0" w:rsidP="0034445B">
      <w:pPr>
        <w:pStyle w:val="RLTextlnkuslovan"/>
        <w:numPr>
          <w:ilvl w:val="1"/>
          <w:numId w:val="55"/>
        </w:numPr>
        <w:spacing w:before="6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 w:rsidRPr="00F36DF0">
        <w:rPr>
          <w:rFonts w:ascii="Arial" w:hAnsi="Arial" w:cs="Arial"/>
          <w:sz w:val="20"/>
          <w:szCs w:val="20"/>
        </w:rPr>
        <w:t>Subject</w:t>
      </w:r>
      <w:proofErr w:type="spellEnd"/>
      <w:r w:rsidRPr="00F36D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6DF0">
        <w:rPr>
          <w:rFonts w:ascii="Arial" w:hAnsi="Arial" w:cs="Arial"/>
          <w:sz w:val="20"/>
          <w:szCs w:val="20"/>
        </w:rPr>
        <w:t>matter</w:t>
      </w:r>
      <w:proofErr w:type="spellEnd"/>
      <w:r w:rsidRPr="00F36DF0">
        <w:rPr>
          <w:rFonts w:ascii="Arial" w:hAnsi="Arial" w:cs="Arial"/>
          <w:sz w:val="20"/>
          <w:szCs w:val="20"/>
        </w:rPr>
        <w:t xml:space="preserve"> expert </w:t>
      </w:r>
      <w:r w:rsidR="00DC3DA6">
        <w:rPr>
          <w:rFonts w:ascii="Arial" w:hAnsi="Arial" w:cs="Arial"/>
          <w:sz w:val="20"/>
          <w:szCs w:val="20"/>
        </w:rPr>
        <w:t>1</w:t>
      </w:r>
      <w:r w:rsidR="00DC3DA6" w:rsidRPr="00DC3DA6">
        <w:rPr>
          <w:rFonts w:ascii="Arial" w:hAnsi="Arial" w:cs="Arial"/>
          <w:sz w:val="20"/>
          <w:szCs w:val="20"/>
        </w:rPr>
        <w:t xml:space="preserve"> </w:t>
      </w:r>
      <w:r w:rsidR="00DC3DA6">
        <w:rPr>
          <w:rFonts w:ascii="Arial" w:hAnsi="Arial" w:cs="Arial"/>
          <w:sz w:val="20"/>
          <w:szCs w:val="20"/>
        </w:rPr>
        <w:t>– předpokládaný rozsah</w:t>
      </w:r>
      <w:r w:rsidR="002427AA">
        <w:rPr>
          <w:rFonts w:ascii="Arial" w:hAnsi="Arial" w:cs="Arial"/>
          <w:sz w:val="20"/>
          <w:szCs w:val="20"/>
        </w:rPr>
        <w:t>: 200</w:t>
      </w:r>
      <w:r w:rsidR="00DC3DA6">
        <w:rPr>
          <w:rFonts w:ascii="Arial" w:hAnsi="Arial" w:cs="Arial"/>
          <w:sz w:val="20"/>
          <w:szCs w:val="20"/>
        </w:rPr>
        <w:t xml:space="preserve"> MD</w:t>
      </w:r>
    </w:p>
    <w:p w14:paraId="1A7085E1" w14:textId="219DE800" w:rsidR="002427AA" w:rsidRDefault="002427AA" w:rsidP="0034445B">
      <w:pPr>
        <w:pStyle w:val="RLTextlnkuslovan"/>
        <w:numPr>
          <w:ilvl w:val="1"/>
          <w:numId w:val="55"/>
        </w:numPr>
        <w:spacing w:before="6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 w:rsidRPr="00F36DF0">
        <w:rPr>
          <w:rFonts w:ascii="Arial" w:hAnsi="Arial" w:cs="Arial"/>
          <w:sz w:val="20"/>
          <w:szCs w:val="20"/>
        </w:rPr>
        <w:t>Subject</w:t>
      </w:r>
      <w:proofErr w:type="spellEnd"/>
      <w:r w:rsidRPr="00F36D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6DF0">
        <w:rPr>
          <w:rFonts w:ascii="Arial" w:hAnsi="Arial" w:cs="Arial"/>
          <w:sz w:val="20"/>
          <w:szCs w:val="20"/>
        </w:rPr>
        <w:t>matter</w:t>
      </w:r>
      <w:proofErr w:type="spellEnd"/>
      <w:r w:rsidRPr="00F36DF0">
        <w:rPr>
          <w:rFonts w:ascii="Arial" w:hAnsi="Arial" w:cs="Arial"/>
          <w:sz w:val="20"/>
          <w:szCs w:val="20"/>
        </w:rPr>
        <w:t xml:space="preserve"> expert </w:t>
      </w:r>
      <w:r>
        <w:rPr>
          <w:rFonts w:ascii="Arial" w:hAnsi="Arial" w:cs="Arial"/>
          <w:sz w:val="20"/>
          <w:szCs w:val="20"/>
        </w:rPr>
        <w:t>1</w:t>
      </w:r>
      <w:r w:rsidRPr="00DC3D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předpokládaný rozsah: 200 MD</w:t>
      </w:r>
    </w:p>
    <w:p w14:paraId="785355D7" w14:textId="66F3961E" w:rsidR="00F36DF0" w:rsidRPr="00F36DF0" w:rsidRDefault="00F36DF0" w:rsidP="0034445B">
      <w:pPr>
        <w:pStyle w:val="RLTextlnkuslovan"/>
        <w:numPr>
          <w:ilvl w:val="1"/>
          <w:numId w:val="55"/>
        </w:numPr>
        <w:spacing w:before="6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F36DF0">
        <w:rPr>
          <w:rFonts w:ascii="Arial" w:hAnsi="Arial" w:cs="Arial"/>
          <w:sz w:val="20"/>
          <w:szCs w:val="20"/>
        </w:rPr>
        <w:t>Mana</w:t>
      </w:r>
      <w:r w:rsidR="00163BE5">
        <w:rPr>
          <w:rFonts w:ascii="Arial" w:hAnsi="Arial" w:cs="Arial"/>
          <w:sz w:val="20"/>
          <w:szCs w:val="20"/>
        </w:rPr>
        <w:t>g</w:t>
      </w:r>
      <w:r w:rsidRPr="00F36DF0">
        <w:rPr>
          <w:rFonts w:ascii="Arial" w:hAnsi="Arial" w:cs="Arial"/>
          <w:sz w:val="20"/>
          <w:szCs w:val="20"/>
        </w:rPr>
        <w:t xml:space="preserve">er – </w:t>
      </w:r>
      <w:r w:rsidR="002427AA">
        <w:rPr>
          <w:rFonts w:ascii="Arial" w:hAnsi="Arial" w:cs="Arial"/>
          <w:sz w:val="20"/>
          <w:szCs w:val="20"/>
        </w:rPr>
        <w:t>předpokládaný rozsah: 120 MD</w:t>
      </w:r>
    </w:p>
    <w:p w14:paraId="03B297AD" w14:textId="6FCDD992" w:rsidR="00F36DF0" w:rsidRDefault="00F36DF0" w:rsidP="0034445B">
      <w:pPr>
        <w:pStyle w:val="RLTextlnkuslovan"/>
        <w:numPr>
          <w:ilvl w:val="1"/>
          <w:numId w:val="55"/>
        </w:numPr>
        <w:spacing w:before="6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F36DF0">
        <w:rPr>
          <w:rFonts w:ascii="Arial" w:hAnsi="Arial" w:cs="Arial"/>
          <w:sz w:val="20"/>
          <w:szCs w:val="20"/>
        </w:rPr>
        <w:t xml:space="preserve">Senior konzultant – </w:t>
      </w:r>
      <w:r w:rsidR="00411D3A">
        <w:rPr>
          <w:rFonts w:ascii="Arial" w:hAnsi="Arial" w:cs="Arial"/>
          <w:sz w:val="20"/>
          <w:szCs w:val="20"/>
        </w:rPr>
        <w:t>předpokládaný rozsah: 200 MD</w:t>
      </w:r>
    </w:p>
    <w:p w14:paraId="4072543D" w14:textId="0711D1AC" w:rsidR="00793B3D" w:rsidRDefault="00793B3D" w:rsidP="00793B3D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49E8FA4" w14:textId="48E8F9D8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63218D6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8"/>
      <w:bookmarkEnd w:id="9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8CA5C0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34D3B3CE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29745E">
        <w:rPr>
          <w:rFonts w:ascii="Arial" w:hAnsi="Arial" w:cs="Arial"/>
          <w:sz w:val="20"/>
          <w:szCs w:val="20"/>
        </w:rPr>
        <w:t>8 200 000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4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F9558DB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na dobu </w:t>
      </w:r>
      <w:r w:rsidR="00AF2195">
        <w:rPr>
          <w:rFonts w:ascii="Arial" w:hAnsi="Arial" w:cs="Arial"/>
          <w:sz w:val="20"/>
          <w:szCs w:val="20"/>
          <w:lang w:eastAsia="en-US"/>
        </w:rPr>
        <w:t xml:space="preserve">do </w:t>
      </w:r>
      <w:r w:rsidR="0034445B">
        <w:rPr>
          <w:rFonts w:ascii="Arial" w:hAnsi="Arial" w:cs="Arial"/>
          <w:sz w:val="20"/>
          <w:szCs w:val="20"/>
          <w:lang w:eastAsia="en-US"/>
        </w:rPr>
        <w:t>30. 6. 2025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AD11B1B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BA7F70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3D49DDF6" w14:textId="411BC6C1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BCD17F3" w14:textId="77777777" w:rsidR="00BA7F70" w:rsidRPr="00F50702" w:rsidRDefault="00BA7F70" w:rsidP="00BA7F7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7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Ernst &amp; </w:t>
            </w:r>
            <w:proofErr w:type="spellStart"/>
            <w:r w:rsidRPr="00F50702">
              <w:rPr>
                <w:rFonts w:ascii="Arial" w:hAnsi="Arial" w:cs="Arial"/>
                <w:b/>
                <w:bCs/>
                <w:sz w:val="20"/>
                <w:szCs w:val="20"/>
              </w:rPr>
              <w:t>Young</w:t>
            </w:r>
            <w:proofErr w:type="spellEnd"/>
            <w:r w:rsidRPr="00F50702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  <w:p w14:paraId="63990D6F" w14:textId="61A4BB72" w:rsidR="001227A2" w:rsidRPr="00A16B28" w:rsidRDefault="00BA7F70" w:rsidP="00BA7F7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507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4788F65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87" w:type="dxa"/>
        <w:tblLook w:val="04A0" w:firstRow="1" w:lastRow="0" w:firstColumn="1" w:lastColumn="0" w:noHBand="0" w:noVBand="1"/>
      </w:tblPr>
      <w:tblGrid>
        <w:gridCol w:w="2381"/>
        <w:gridCol w:w="2977"/>
        <w:gridCol w:w="1631"/>
        <w:gridCol w:w="2098"/>
      </w:tblGrid>
      <w:tr w:rsidR="00DF5402" w:rsidRPr="00A5360B" w14:paraId="67EB180C" w14:textId="11127166" w:rsidTr="00856DB6">
        <w:trPr>
          <w:trHeight w:val="5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A56AC2" w:rsidRPr="00A5360B" w14:paraId="44A413DB" w14:textId="55032CF4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6209C55" w14:textId="723703A2" w:rsidR="00A56AC2" w:rsidRPr="00856DB6" w:rsidRDefault="00B74E49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2CD4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atter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CD4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xpert 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A365A" w14:textId="70054E1E" w:rsidR="00A56AC2" w:rsidRPr="00796AF1" w:rsidRDefault="00421B9A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B9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A56AC2" w:rsidRPr="00796AF1" w:rsidRDefault="00A56AC2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5E0698C" w14:textId="15957B83" w:rsidR="00A56AC2" w:rsidRPr="00BA7F70" w:rsidRDefault="00BA7F70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F70">
              <w:rPr>
                <w:rFonts w:ascii="Arial" w:hAnsi="Arial" w:cs="Arial"/>
                <w:sz w:val="20"/>
                <w:szCs w:val="22"/>
              </w:rPr>
              <w:t>14 000,-</w:t>
            </w:r>
          </w:p>
        </w:tc>
      </w:tr>
      <w:tr w:rsidR="009C4D05" w:rsidRPr="00A5360B" w14:paraId="7A55DB79" w14:textId="77777777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8BB9C81" w14:textId="020C8EAE" w:rsidR="009C4D05" w:rsidRDefault="000A2CD4" w:rsidP="009C4D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expert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6FE471" w14:textId="5A097542" w:rsidR="009C4D05" w:rsidRPr="00BA7F70" w:rsidRDefault="00421B9A" w:rsidP="009C4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21B9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3F9BAC40" w14:textId="18CCE69B" w:rsidR="009C4D05" w:rsidRPr="00BB2C2E" w:rsidRDefault="009C4D05" w:rsidP="009C4D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2BEDFD" w14:textId="28E7C089" w:rsidR="009C4D05" w:rsidRPr="00BA7F70" w:rsidRDefault="00BA7F70" w:rsidP="009C4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A7F70">
              <w:rPr>
                <w:rFonts w:ascii="Arial" w:hAnsi="Arial" w:cs="Arial"/>
                <w:sz w:val="20"/>
                <w:szCs w:val="22"/>
              </w:rPr>
              <w:t>14 000,-</w:t>
            </w:r>
          </w:p>
        </w:tc>
      </w:tr>
      <w:tr w:rsidR="000A2CD4" w:rsidRPr="00A5360B" w14:paraId="04F54274" w14:textId="77777777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0B3BB67F" w14:textId="54701DDE" w:rsidR="000A2CD4" w:rsidRDefault="000A2CD4" w:rsidP="000A2C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</w:t>
            </w:r>
            <w:r w:rsidR="007B510A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D4D92B" w14:textId="4A6D280C" w:rsidR="000A2CD4" w:rsidRPr="00BA7F70" w:rsidRDefault="00421B9A" w:rsidP="000A2CD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21B9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5C9BEE7B" w14:textId="2A12D86C" w:rsidR="000A2CD4" w:rsidRPr="00BB2C2E" w:rsidRDefault="000A2CD4" w:rsidP="000A2C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518D6CC" w14:textId="5D00C017" w:rsidR="000A2CD4" w:rsidRPr="00BA7F70" w:rsidRDefault="00BA7F70" w:rsidP="000A2CD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A7F70">
              <w:rPr>
                <w:rFonts w:ascii="Arial" w:hAnsi="Arial" w:cs="Arial"/>
                <w:sz w:val="20"/>
                <w:szCs w:val="22"/>
              </w:rPr>
              <w:t>9 000,-</w:t>
            </w:r>
          </w:p>
        </w:tc>
      </w:tr>
      <w:tr w:rsidR="000A2CD4" w:rsidRPr="00A5360B" w14:paraId="572F534A" w14:textId="77777777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2FEBB560" w14:textId="623F2C42" w:rsidR="000A2CD4" w:rsidRDefault="000A2CD4" w:rsidP="000A2C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6DF0">
              <w:rPr>
                <w:rFonts w:ascii="Arial" w:hAnsi="Arial" w:cs="Arial"/>
                <w:sz w:val="20"/>
                <w:szCs w:val="20"/>
              </w:rPr>
              <w:t>Senior konzultant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9A037D" w14:textId="788C801D" w:rsidR="000A2CD4" w:rsidRPr="002224C8" w:rsidRDefault="00421B9A" w:rsidP="000A2CD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421B9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2F847D32" w14:textId="5C0AC088" w:rsidR="000A2CD4" w:rsidRPr="00BB2C2E" w:rsidRDefault="000A2CD4" w:rsidP="000A2C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8C3B625" w14:textId="5C9735B7" w:rsidR="000A2CD4" w:rsidRPr="00BA7F70" w:rsidRDefault="00BA7F70" w:rsidP="000A2CD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A7F70">
              <w:rPr>
                <w:rFonts w:ascii="Arial" w:hAnsi="Arial" w:cs="Arial"/>
                <w:sz w:val="20"/>
                <w:szCs w:val="22"/>
              </w:rPr>
              <w:t>7 600,-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29EF" w14:textId="77777777" w:rsidR="00586D90" w:rsidRDefault="00586D90">
      <w:r>
        <w:separator/>
      </w:r>
    </w:p>
  </w:endnote>
  <w:endnote w:type="continuationSeparator" w:id="0">
    <w:p w14:paraId="240DD4AD" w14:textId="77777777" w:rsidR="00586D90" w:rsidRDefault="00586D90">
      <w:r>
        <w:continuationSeparator/>
      </w:r>
    </w:p>
  </w:endnote>
  <w:endnote w:type="continuationNotice" w:id="1">
    <w:p w14:paraId="66ECF70B" w14:textId="77777777" w:rsidR="00586D90" w:rsidRDefault="00586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C4F89" w14:textId="77777777" w:rsidR="00586D90" w:rsidRDefault="00586D90">
      <w:r>
        <w:separator/>
      </w:r>
    </w:p>
  </w:footnote>
  <w:footnote w:type="continuationSeparator" w:id="0">
    <w:p w14:paraId="5D1C880B" w14:textId="77777777" w:rsidR="00586D90" w:rsidRDefault="00586D90">
      <w:r>
        <w:continuationSeparator/>
      </w:r>
    </w:p>
  </w:footnote>
  <w:footnote w:type="continuationNotice" w:id="1">
    <w:p w14:paraId="3D27AB3D" w14:textId="77777777" w:rsidR="00586D90" w:rsidRDefault="00586D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5pt" o:bullet="t">
        <v:imagedata r:id="rId1" o:title=""/>
      </v:shape>
    </w:pict>
  </w:numPicBullet>
  <w:numPicBullet w:numPicBulletId="1">
    <w:pict>
      <v:shape id="_x0000_i1027" type="#_x0000_t75" style="width:14.25pt;height:14.25pt" o:bullet="t">
        <v:imagedata r:id="rId2" o:title=""/>
      </v:shape>
    </w:pict>
  </w:numPicBullet>
  <w:numPicBullet w:numPicBulletId="2">
    <w:pict>
      <v:shape id="_x0000_i1028" type="#_x0000_t75" style="width:7.5pt;height:7.5pt" o:bullet="t">
        <v:imagedata r:id="rId3" o:title=""/>
      </v:shape>
    </w:pict>
  </w:numPicBullet>
  <w:numPicBullet w:numPicBulletId="3">
    <w:pict>
      <v:shape id="_x0000_i1029" type="#_x0000_t75" style="width:7.5pt;height:7.5pt" o:bullet="t">
        <v:imagedata r:id="rId4" o:title=""/>
      </v:shape>
    </w:pict>
  </w:numPicBullet>
  <w:numPicBullet w:numPicBulletId="4">
    <w:pict>
      <v:shape id="_x0000_i1030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9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7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6"/>
  </w:num>
  <w:num w:numId="2" w16cid:durableId="2507420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4"/>
  </w:num>
  <w:num w:numId="5" w16cid:durableId="1600867120">
    <w:abstractNumId w:val="18"/>
  </w:num>
  <w:num w:numId="6" w16cid:durableId="949317791">
    <w:abstractNumId w:val="13"/>
  </w:num>
  <w:num w:numId="7" w16cid:durableId="294872119">
    <w:abstractNumId w:val="42"/>
  </w:num>
  <w:num w:numId="8" w16cid:durableId="2060742888">
    <w:abstractNumId w:val="54"/>
  </w:num>
  <w:num w:numId="9" w16cid:durableId="745686164">
    <w:abstractNumId w:val="36"/>
  </w:num>
  <w:num w:numId="10" w16cid:durableId="1645768299">
    <w:abstractNumId w:val="28"/>
  </w:num>
  <w:num w:numId="11" w16cid:durableId="10037740">
    <w:abstractNumId w:val="24"/>
  </w:num>
  <w:num w:numId="12" w16cid:durableId="409543295">
    <w:abstractNumId w:val="39"/>
  </w:num>
  <w:num w:numId="13" w16cid:durableId="654459808">
    <w:abstractNumId w:val="38"/>
  </w:num>
  <w:num w:numId="14" w16cid:durableId="463155709">
    <w:abstractNumId w:val="10"/>
  </w:num>
  <w:num w:numId="15" w16cid:durableId="2120103895">
    <w:abstractNumId w:val="48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5"/>
  </w:num>
  <w:num w:numId="21" w16cid:durableId="106316517">
    <w:abstractNumId w:val="43"/>
  </w:num>
  <w:num w:numId="22" w16cid:durableId="1418865306">
    <w:abstractNumId w:val="47"/>
  </w:num>
  <w:num w:numId="23" w16cid:durableId="7706645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9"/>
  </w:num>
  <w:num w:numId="27" w16cid:durableId="173426749">
    <w:abstractNumId w:val="46"/>
  </w:num>
  <w:num w:numId="28" w16cid:durableId="758210841">
    <w:abstractNumId w:val="52"/>
  </w:num>
  <w:num w:numId="29" w16cid:durableId="359165940">
    <w:abstractNumId w:val="53"/>
  </w:num>
  <w:num w:numId="30" w16cid:durableId="2027823902">
    <w:abstractNumId w:val="29"/>
  </w:num>
  <w:num w:numId="31" w16cid:durableId="1480613658">
    <w:abstractNumId w:val="41"/>
  </w:num>
  <w:num w:numId="32" w16cid:durableId="112411444">
    <w:abstractNumId w:val="50"/>
  </w:num>
  <w:num w:numId="33" w16cid:durableId="1384864722">
    <w:abstractNumId w:val="40"/>
  </w:num>
  <w:num w:numId="34" w16cid:durableId="1364398714">
    <w:abstractNumId w:val="34"/>
  </w:num>
  <w:num w:numId="35" w16cid:durableId="1414161201">
    <w:abstractNumId w:val="6"/>
  </w:num>
  <w:num w:numId="36" w16cid:durableId="900405738">
    <w:abstractNumId w:val="20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2"/>
  </w:num>
  <w:num w:numId="40" w16cid:durableId="121701034">
    <w:abstractNumId w:val="7"/>
  </w:num>
  <w:num w:numId="41" w16cid:durableId="782190033">
    <w:abstractNumId w:val="30"/>
  </w:num>
  <w:num w:numId="42" w16cid:durableId="79330020">
    <w:abstractNumId w:val="25"/>
  </w:num>
  <w:num w:numId="43" w16cid:durableId="936643173">
    <w:abstractNumId w:val="57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1"/>
  </w:num>
  <w:num w:numId="47" w16cid:durableId="1609387607">
    <w:abstractNumId w:val="45"/>
  </w:num>
  <w:num w:numId="48" w16cid:durableId="15537322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7"/>
  </w:num>
  <w:num w:numId="51" w16cid:durableId="510222785">
    <w:abstractNumId w:val="37"/>
  </w:num>
  <w:num w:numId="52" w16cid:durableId="908535363">
    <w:abstractNumId w:val="11"/>
  </w:num>
  <w:num w:numId="53" w16cid:durableId="2147159868">
    <w:abstractNumId w:val="32"/>
  </w:num>
  <w:num w:numId="54" w16cid:durableId="1777947227">
    <w:abstractNumId w:val="56"/>
  </w:num>
  <w:num w:numId="55" w16cid:durableId="823737311">
    <w:abstractNumId w:val="23"/>
  </w:num>
  <w:num w:numId="56" w16cid:durableId="15195379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33795523">
    <w:abstractNumId w:val="26"/>
  </w:num>
  <w:num w:numId="58" w16cid:durableId="690763604">
    <w:abstractNumId w:val="26"/>
  </w:num>
  <w:num w:numId="59" w16cid:durableId="2033145636">
    <w:abstractNumId w:val="26"/>
  </w:num>
  <w:num w:numId="60" w16cid:durableId="391932056">
    <w:abstractNumId w:val="17"/>
  </w:num>
  <w:num w:numId="61" w16cid:durableId="1316565056">
    <w:abstractNumId w:val="26"/>
  </w:num>
  <w:num w:numId="62" w16cid:durableId="1245840654">
    <w:abstractNumId w:val="26"/>
  </w:num>
  <w:num w:numId="63" w16cid:durableId="844252091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2CD4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BE5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C8C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5F60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7AA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5F2A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9745E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445B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3A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B9A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2EF3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632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6D90"/>
    <w:rsid w:val="005879E2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644D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240"/>
    <w:rsid w:val="007B0F0B"/>
    <w:rsid w:val="007B4138"/>
    <w:rsid w:val="007B42AE"/>
    <w:rsid w:val="007B510A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2F1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4E49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6C5A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A7F70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2F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3DA6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363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6DF0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5405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744B7AEEE3641B4DD478EED8BE97E" ma:contentTypeVersion="11" ma:contentTypeDescription="Vytvoří nový dokument" ma:contentTypeScope="" ma:versionID="fcc9b56fa4dffe9c00fee19c2039e415">
  <xsd:schema xmlns:xsd="http://www.w3.org/2001/XMLSchema" xmlns:xs="http://www.w3.org/2001/XMLSchema" xmlns:p="http://schemas.microsoft.com/office/2006/metadata/properties" xmlns:ns2="de994c9b-0281-4d00-9fe8-d39a2f856ba7" xmlns:ns3="34947269-d457-4f32-8da8-b688681722aa" targetNamespace="http://schemas.microsoft.com/office/2006/metadata/properties" ma:root="true" ma:fieldsID="b986989917adb6fbb14816dc435ff4da" ns2:_="" ns3:_="">
    <xsd:import namespace="de994c9b-0281-4d00-9fe8-d39a2f856ba7"/>
    <xsd:import namespace="34947269-d457-4f32-8da8-b688681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tev_x0159_en_x00e9__x002f_uzav_x0159_en_x00e9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4c9b-0281-4d00-9fe8-d39a2f85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otev_x0159_en_x00e9__x002f_uzav_x0159_en_x00e9_" ma:index="14" nillable="true" ma:displayName="otevřené/uzavřené" ma:default="1" ma:format="Dropdown" ma:internalName="otev_x0159_en_x00e9__x002f_uzav_x0159_en_x00e9_">
      <xsd:simpleType>
        <xsd:restriction base="dms:Boolea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7269-d457-4f32-8da8-b68868172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otev_x0159_en_x00e9__x002f_uzav_x0159_en_x00e9_ xmlns="de994c9b-0281-4d00-9fe8-d39a2f856ba7">true</otev_x0159_en_x00e9__x002f_uzav_x0159_en_x00e9_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C040A-A66B-43AA-8169-EE64F24D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94c9b-0281-4d00-9fe8-d39a2f856ba7"/>
    <ds:schemaRef ds:uri="34947269-d457-4f32-8da8-b688681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36d2728b-6543-4061-ada0-b61e82d9662c"/>
    <ds:schemaRef ds:uri="http://schemas.microsoft.com/office/infopath/2007/PartnerControls"/>
    <ds:schemaRef ds:uri="de994c9b-0281-4d00-9fe8-d39a2f856b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1107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7459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59</cp:revision>
  <cp:lastPrinted>2022-11-22T11:37:00Z</cp:lastPrinted>
  <dcterms:created xsi:type="dcterms:W3CDTF">2023-08-14T19:38:00Z</dcterms:created>
  <dcterms:modified xsi:type="dcterms:W3CDTF">2024-05-27T11:52:00Z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0x010100E86744B7AEEE3641B4DD478EED8BE97E</vt:lpwstr>
  </property>
  <property fmtid="{D5CDD505-2E9C-101B-9397-08002B2CF9AE}" pid="3" name="MediaServiceImageTags">
    <vt:lpwstr/>
  </property>
</Properties>
</file>