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0D71D" w14:textId="77777777" w:rsidR="00557535" w:rsidRDefault="00AB7B65">
      <w:pPr>
        <w:pStyle w:val="Nadpis1"/>
        <w:spacing w:after="419"/>
        <w:ind w:left="-8798" w:right="-12"/>
      </w:pPr>
      <w:r>
        <w:t>Objednávka 0237/2024</w:t>
      </w:r>
    </w:p>
    <w:p w14:paraId="464923F0" w14:textId="77777777" w:rsidR="00557535" w:rsidRDefault="00AB7B65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7EF4950F" w14:textId="77777777" w:rsidR="00557535" w:rsidRDefault="00AB7B65">
      <w:pPr>
        <w:tabs>
          <w:tab w:val="center" w:pos="6549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REMEDIKA, spol. s r.o.</w:t>
      </w:r>
    </w:p>
    <w:p w14:paraId="08076FB7" w14:textId="77777777" w:rsidR="00557535" w:rsidRDefault="00AB7B65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1631/5</w:t>
      </w:r>
    </w:p>
    <w:p w14:paraId="20557E59" w14:textId="77777777" w:rsidR="00557535" w:rsidRDefault="00AB7B65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0ADCDF06" w14:textId="77777777" w:rsidR="00557535" w:rsidRDefault="00AB7B65">
      <w:pPr>
        <w:tabs>
          <w:tab w:val="center" w:pos="2288"/>
          <w:tab w:val="center" w:pos="6586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25256025, DIČ: CZ25256025</w:t>
      </w:r>
    </w:p>
    <w:p w14:paraId="56648F9E" w14:textId="77777777" w:rsidR="00557535" w:rsidRDefault="00AB7B65">
      <w:pPr>
        <w:tabs>
          <w:tab w:val="center" w:pos="2552"/>
          <w:tab w:val="center" w:pos="631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B7B65">
        <w:rPr>
          <w:rFonts w:ascii="Arial" w:eastAsia="Arial" w:hAnsi="Arial" w:cs="Arial"/>
          <w:b/>
          <w:sz w:val="18"/>
          <w:highlight w:val="black"/>
        </w:rPr>
        <w:t>Konczová Silvie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REMED</w:t>
      </w:r>
    </w:p>
    <w:p w14:paraId="6AE68134" w14:textId="77777777" w:rsidR="00557535" w:rsidRDefault="00AB7B65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27.05.2024 10:30:33</w:t>
      </w:r>
    </w:p>
    <w:p w14:paraId="27F79BCE" w14:textId="77777777" w:rsidR="00557535" w:rsidRDefault="00AB7B65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612107AC" w14:textId="77777777" w:rsidR="00557535" w:rsidRDefault="00AB7B65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4B304985" w14:textId="77777777" w:rsidR="00557535" w:rsidRDefault="00AB7B65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 v částce do 26630,00 Kč.</w:t>
      </w:r>
    </w:p>
    <w:p w14:paraId="16814CB5" w14:textId="77777777" w:rsidR="00557535" w:rsidRDefault="00AB7B65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BE0A9E" wp14:editId="0FAA3395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3" name="Shape 1163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B9D6B" w14:textId="77777777" w:rsidR="00557535" w:rsidRDefault="00AB7B6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33484" w14:textId="77777777" w:rsidR="00557535" w:rsidRDefault="00AB7B6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22 008,2645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30BE4" w14:textId="77777777" w:rsidR="00557535" w:rsidRDefault="00AB7B6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BF694" w14:textId="77777777" w:rsidR="00557535" w:rsidRDefault="00AB7B6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0FE2A" w14:textId="77777777" w:rsidR="00557535" w:rsidRDefault="00AB7B6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E6970" w14:textId="77777777" w:rsidR="00557535" w:rsidRDefault="00AB7B6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298315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120A7" w14:textId="77777777" w:rsidR="00557535" w:rsidRDefault="00AB7B65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matriál v hodnotě do 26630,00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5" style="width:521.227pt;height:36.6271pt;position:absolute;mso-position-horizontal-relative:text;mso-position-horizontal:absolute;margin-left:0.631901pt;mso-position-vertical-relative:text;margin-top:0pt;" coordsize="66195,4651">
                <v:shape id="Shape 1168" style="position:absolute;width:9511;height:95;left:56523;top:1456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69" style="position:absolute;width:9345;height:95;left:47178;top:1456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rect id="Rectangle 43" style="position:absolute;width:6927;height:1698;left:513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Cena / MJ</w:t>
                        </w:r>
                      </w:p>
                    </w:txbxContent>
                  </v:textbox>
                </v:rect>
                <v:shape id="Shape 1170" style="position:absolute;width:9840;height:95;left:37338;top:1456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71" style="position:absolute;width:29347;height:95;left:7990;top:1456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72" style="position:absolute;width:7990;height:95;left:0;top:1456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51" style="position:absolute;width:8453;height:1698;left:50167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22 008,2645</w:t>
                        </w:r>
                      </w:p>
                    </w:txbxContent>
                  </v:textbox>
                </v:rect>
                <v:rect id="Rectangle 52" style="position:absolute;width:1520;height:1698;left:46035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64" style="position:absolute;width:845;height:1698;left:42654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66" style="position:absolute;width:422;height:1698;left:432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65" style="position:absolute;width:1690;height:1698;left:43608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4" style="position:absolute;width:29831;height:1698;left:79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zdravotní matriál v hodnotě do 26630,00 Kč.</w:t>
                        </w:r>
                      </w:p>
                    </w:txbxContent>
                  </v:textbox>
                </v:rect>
                <v:shape id="Shape 56" style="position:absolute;width:66195;height:0;left:0;top:4651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796889FA" w14:textId="77777777" w:rsidR="00557535" w:rsidRDefault="00AB7B65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F8988FD" wp14:editId="2A590BA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22 008,26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557535" w14:paraId="0F96EAB4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A822DF0" w14:textId="77777777" w:rsidR="00557535" w:rsidRDefault="00AB7B65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F291C3E" w14:textId="77777777" w:rsidR="00557535" w:rsidRDefault="00AB7B65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72D3802" w14:textId="77777777" w:rsidR="00557535" w:rsidRDefault="00AB7B6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CCA9B7C" w14:textId="77777777" w:rsidR="00557535" w:rsidRDefault="00AB7B65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22 008,26 CZK</w:t>
            </w:r>
          </w:p>
          <w:p w14:paraId="03BBE06F" w14:textId="77777777" w:rsidR="00557535" w:rsidRDefault="00AB7B65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4 621,74 CZK</w:t>
            </w:r>
          </w:p>
          <w:p w14:paraId="599DA384" w14:textId="77777777" w:rsidR="00557535" w:rsidRDefault="00AB7B65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26 630,00 CZK</w:t>
            </w:r>
          </w:p>
        </w:tc>
      </w:tr>
    </w:tbl>
    <w:p w14:paraId="2BB6B683" w14:textId="77777777" w:rsidR="00557535" w:rsidRDefault="00AB7B65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1B847F22" w14:textId="77777777" w:rsidR="00557535" w:rsidRDefault="00AB7B65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50DF007" w14:textId="77777777" w:rsidR="00557535" w:rsidRDefault="00AB7B65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57535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5"/>
    <w:rsid w:val="00557535"/>
    <w:rsid w:val="008C487C"/>
    <w:rsid w:val="00A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9800"/>
  <w15:docId w15:val="{CF218943-BD94-476E-9AA8-0D6149B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2024-05-27T09:08:00Z</dcterms:created>
  <dcterms:modified xsi:type="dcterms:W3CDTF">2024-05-27T09:08:00Z</dcterms:modified>
</cp:coreProperties>
</file>