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4"/>
        <w:keepNext/>
        <w:keepLines/>
        <w:widowControl w:val="0"/>
        <w:shd w:val="clear" w:color="auto" w:fill="auto"/>
        <w:tabs>
          <w:tab w:pos="8034" w:val="left"/>
        </w:tabs>
        <w:bidi w:val="0"/>
        <w:spacing w:before="80" w:after="0" w:line="259" w:lineRule="auto"/>
        <w:ind w:left="4040" w:right="0" w:firstLine="0"/>
        <w:jc w:val="left"/>
        <w:rPr>
          <w:sz w:val="16"/>
          <w:szCs w:val="16"/>
        </w:rPr>
      </w:pPr>
      <w:bookmarkStart w:id="0" w:name="bookmark0"/>
      <w:r>
        <w:rPr>
          <w:rStyle w:val="CharStyle25"/>
          <w:b/>
          <w:bCs/>
        </w:rPr>
        <w:t>DODATEK Č. 1</w:t>
        <w:tab/>
      </w:r>
      <w:r>
        <w:rPr>
          <w:rStyle w:val="CharStyle25"/>
          <w:sz w:val="16"/>
          <w:szCs w:val="16"/>
        </w:rPr>
        <w:t>2022007255</w:t>
      </w:r>
      <w:bookmarkEnd w:id="0"/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rStyle w:val="CharStyle25"/>
          <w:b/>
          <w:bCs/>
        </w:rPr>
        <w:t>KUPNÍ SMLUVY ze dne 29. 3. 2004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center"/>
      </w:pPr>
      <w:r>
        <w:rPr>
          <w:rStyle w:val="CharStyle3"/>
        </w:rPr>
        <w:t>uzavřený mezi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3" w:name="bookmark3"/>
      <w:r>
        <w:rPr>
          <w:rStyle w:val="CharStyle28"/>
          <w:b/>
          <w:bCs/>
        </w:rPr>
        <w:t>BORS SERVIS s.r.o..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83" w:lineRule="auto"/>
        <w:ind w:left="0" w:right="0" w:firstLine="0"/>
        <w:jc w:val="left"/>
      </w:pPr>
      <w:r>
        <w:rPr>
          <w:rStyle w:val="CharStyle3"/>
        </w:rPr>
        <w:t xml:space="preserve">IČO: 06709508, DIČ: CZ06709508 se sídlem Bratislavská 2284/26, 690 02 Břeclav zastoupena Ing. Františkem Zugarem, jednatelem zápis v obchodním rejstříku vedeném Krajským soudem v Brně, oddíl C, vložka 103837 </w:t>
      </w:r>
      <w:r>
        <w:rPr>
          <w:rStyle w:val="CharStyle3"/>
          <w:i/>
          <w:iCs/>
        </w:rPr>
        <w:t xml:space="preserve">(dále rovněž jen </w:t>
      </w:r>
      <w:r>
        <w:rPr>
          <w:rStyle w:val="CharStyle3"/>
          <w:b/>
          <w:bCs/>
          <w:i/>
          <w:iCs/>
        </w:rPr>
        <w:t xml:space="preserve">„Prodávající“) </w:t>
      </w:r>
      <w:r>
        <w:rPr>
          <w:rStyle w:val="CharStyle3"/>
          <w:i/>
          <w:iCs/>
        </w:rPr>
        <w:t>na straně jedné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rStyle w:val="CharStyle28"/>
          <w:b/>
          <w:bCs/>
        </w:rPr>
        <w:t>Zdravotnická záchranná služba Jihomoravského kraje, příspěvková organizace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IČO: 003 46 292,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se sídlem 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zastoupena MUDr. Hanou Albrechtovou, ředitelkou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zápis v obchodním rejstříku vedeném Krajským soudem v Brně, oddíl Pr vložka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i/>
          <w:iCs/>
        </w:rPr>
        <w:t xml:space="preserve">(dále rovněž jen </w:t>
      </w:r>
      <w:r>
        <w:rPr>
          <w:rStyle w:val="CharStyle3"/>
          <w:b/>
          <w:bCs/>
          <w:i/>
          <w:iCs/>
        </w:rPr>
        <w:t xml:space="preserve">„Kupující“) </w:t>
      </w:r>
      <w:r>
        <w:rPr>
          <w:rStyle w:val="CharStyle3"/>
          <w:i/>
          <w:iCs/>
        </w:rPr>
        <w:t>na straně druhé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left"/>
      </w:pPr>
      <w:r>
        <w:rPr>
          <w:rStyle w:val="CharStyle3"/>
          <w:i/>
          <w:iCs/>
        </w:rPr>
        <w:t xml:space="preserve">(Prodávající a Kupující dále společně jako </w:t>
      </w:r>
      <w:r>
        <w:rPr>
          <w:rStyle w:val="CharStyle3"/>
          <w:b/>
          <w:bCs/>
          <w:i/>
          <w:iCs/>
        </w:rPr>
        <w:t xml:space="preserve">„smluvní strany“, </w:t>
      </w:r>
      <w:r>
        <w:rPr>
          <w:rStyle w:val="CharStyle3"/>
          <w:i/>
          <w:iCs/>
        </w:rPr>
        <w:t xml:space="preserve">a každý z nich samostatně jako </w:t>
      </w:r>
      <w:r>
        <w:rPr>
          <w:rStyle w:val="CharStyle3"/>
          <w:b/>
          <w:bCs/>
          <w:i/>
          <w:iCs/>
        </w:rPr>
        <w:t>„smluvní strana“)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i/>
          <w:iCs/>
        </w:rPr>
        <w:t>v následujícím znění: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28"/>
          <w:b/>
          <w:bCs/>
        </w:rPr>
        <w:t>Článek I.</w:t>
      </w:r>
      <w:bookmarkEnd w:id="7"/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28"/>
          <w:b/>
          <w:bCs/>
        </w:rPr>
        <w:t>Úvodní ustanovení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01" w:val="left"/>
        </w:tabs>
        <w:bidi w:val="0"/>
        <w:spacing w:before="0" w:after="0" w:line="240" w:lineRule="auto"/>
        <w:ind w:left="320" w:right="0" w:hanging="320"/>
        <w:jc w:val="both"/>
      </w:pPr>
      <w:r>
        <w:rPr>
          <w:rStyle w:val="CharStyle3"/>
        </w:rPr>
        <w:t>Právní předchůdce Prodávajícího společnost BORS Břeclav a.s., IČO: 49969242 a Kupující uzavřeli dne 29. 3. 2004 kupní smlouvu, jejímž předmětem je odběr PHM na čerpací stanici Prodávajícího v Břeclavi (dále rovněž jen jako „Smlouva“).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320" w:right="0" w:hanging="320"/>
        <w:jc w:val="both"/>
      </w:pPr>
      <w:r>
        <w:rPr>
          <w:rStyle w:val="CharStyle3"/>
        </w:rPr>
        <w:t>V důsledku přeměny společnosti BORS Břeclav a.s. došlo v rámci jejího rozdělení odštěpením sloučením odštěpovaných částí jmění k přechodu Smlouvy na nástupnickou společnost, a to společnost BORS SERVIS s.r.o., dle Přílohy č. 12 „Projektu rozdělení společnosti BORS Břeclav a.s. odštěpením sloučením odštěpovaných částí jmění s nástupnickými společnostmi BORS Holding s.r.o., BORS LOGISTICS s.r.o., BORS BUS s.r.o. a BORS SERVIS s.r.o.“ ze dne 18. 05. 2018, na základě které všechny smlouvy, předmětná Smlouva přešla na nástupnickou společnost BORS SERVIS s.r.o. S účinností od 1. 7. 2018 přešla práva a povinnosti prodávajícího ze Smlouvy ze společnosti BORS Břeclav a.s. na společnost BORS SERVIS s.r.o., jakožto nástupnickou společnost.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25" w:val="left"/>
        </w:tabs>
        <w:bidi w:val="0"/>
        <w:spacing w:before="0" w:after="400" w:line="240" w:lineRule="auto"/>
        <w:ind w:left="320" w:right="0" w:hanging="320"/>
        <w:jc w:val="both"/>
      </w:pPr>
      <w:r>
        <w:rPr>
          <w:rStyle w:val="CharStyle3"/>
        </w:rPr>
        <w:t>Smluvní strany se na základě jednání dohodly na změně Smlouvy, jak je specifikována v článku II. tohoto dodatku (dále rovněž jen jako „Dodatek“).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28"/>
          <w:b/>
          <w:bCs/>
        </w:rPr>
        <w:t>Článek II.</w:t>
      </w:r>
      <w:bookmarkEnd w:id="10"/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Style w:val="CharStyle28"/>
          <w:b/>
          <w:bCs/>
        </w:rPr>
        <w:t>Předmět dodatku</w:t>
      </w:r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416" w:val="left"/>
        </w:tabs>
        <w:bidi w:val="0"/>
        <w:spacing w:before="0" w:after="0" w:line="276" w:lineRule="auto"/>
        <w:ind w:left="320" w:right="0" w:hanging="320"/>
        <w:jc w:val="both"/>
      </w:pPr>
      <w:r>
        <w:rPr>
          <w:rStyle w:val="CharStyle3"/>
        </w:rPr>
        <w:t>Smluvní strany se dohody na následující změně článku I. Smlouvy (Předmět smlouvy), a to tak, že stávající znění článku ruší a nahrazují novým zněním článku, které zní: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20"/>
        <w:jc w:val="left"/>
      </w:pPr>
      <w:r>
        <w:rPr>
          <w:rStyle w:val="CharStyle3"/>
          <w:b/>
          <w:bCs/>
        </w:rPr>
        <w:t>Předmětem smlouvy je bezhotovostní prodej: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0" w:val="left"/>
        </w:tabs>
        <w:bidi w:val="0"/>
        <w:spacing w:before="0" w:after="0" w:line="286" w:lineRule="auto"/>
        <w:ind w:left="680" w:right="0" w:hanging="340"/>
        <w:jc w:val="both"/>
      </w:pPr>
      <w:r>
        <w:rPr>
          <w:rStyle w:val="CharStyle3"/>
          <w:b/>
          <w:bCs/>
        </w:rPr>
        <w:t>PHM (automobilových benzínů a motorové nafty, dále jen zboží v souladu s platnou českou normou ČSN 65 65 05 a ČSN EN 590), LPG,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0" w:val="left"/>
        </w:tabs>
        <w:bidi w:val="0"/>
        <w:spacing w:before="0" w:after="0" w:line="286" w:lineRule="auto"/>
        <w:ind w:left="0" w:right="0" w:firstLine="320"/>
        <w:jc w:val="left"/>
      </w:pPr>
      <w:r>
        <w:rPr>
          <w:rStyle w:val="CharStyle3"/>
          <w:b/>
          <w:bCs/>
        </w:rPr>
        <w:t>AdBlue a dalších provozních kapalin.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320" w:right="0" w:firstLine="20"/>
        <w:jc w:val="both"/>
      </w:pPr>
      <w:r>
        <w:rPr>
          <w:rStyle w:val="CharStyle3"/>
          <w:b/>
          <w:bCs/>
        </w:rPr>
        <w:t>V případě nutné potřeby je Kupující oprávněn od Prodávajícího na základě této smlouvy nakupovat i doplňkový sortiment zboží v kiosku ČS.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320" w:right="0" w:firstLine="20"/>
        <w:jc w:val="both"/>
      </w:pPr>
      <w:r>
        <w:rPr>
          <w:rStyle w:val="CharStyle3"/>
          <w:b/>
          <w:bCs/>
        </w:rPr>
        <w:t xml:space="preserve">Místem tankování </w:t>
      </w:r>
      <w:r>
        <w:rPr>
          <w:rStyle w:val="CharStyle3"/>
          <w:b/>
          <w:bCs/>
          <w:i/>
          <w:iCs/>
        </w:rPr>
        <w:t>a</w:t>
      </w:r>
      <w:r>
        <w:rPr>
          <w:rStyle w:val="CharStyle3"/>
          <w:b/>
          <w:bCs/>
        </w:rPr>
        <w:t xml:space="preserve"> odběru zboží je čerpací stanice PHM BORS SERVIS s.r.o., provozovna Bratislavská, Břeclav.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Ostatní ustanovení Smlouvy tímto Dodatkem nedotčená zůstávají beze změny.</w:t>
      </w:r>
      <w:r>
        <w:br w:type="page"/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center"/>
      </w:pPr>
      <w:bookmarkStart w:id="13" w:name="bookmark13"/>
      <w:r>
        <w:rPr>
          <w:rStyle w:val="CharStyle28"/>
          <w:b/>
          <w:bCs/>
        </w:rPr>
        <w:t xml:space="preserve">Článek </w:t>
      </w:r>
      <w:r>
        <w:rPr>
          <w:rStyle w:val="CharStyle28"/>
        </w:rPr>
        <w:t>lil.</w:t>
      </w:r>
      <w:bookmarkEnd w:id="13"/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40" w:line="290" w:lineRule="auto"/>
        <w:ind w:left="0" w:right="0" w:firstLine="0"/>
        <w:jc w:val="center"/>
      </w:pPr>
      <w:r>
        <w:rPr>
          <w:rStyle w:val="CharStyle28"/>
          <w:b/>
          <w:bCs/>
        </w:rPr>
        <w:t>Společná a závěrečná ustanovení</w:t>
      </w:r>
    </w:p>
    <w:p>
      <w:pPr>
        <w:pStyle w:val="Style2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426" w:val="left"/>
        </w:tabs>
        <w:bidi w:val="0"/>
        <w:spacing w:before="0" w:after="0" w:line="290" w:lineRule="auto"/>
        <w:ind w:left="340" w:right="0" w:hanging="340"/>
        <w:jc w:val="left"/>
      </w:pPr>
      <w:r>
        <w:rPr>
          <w:rStyle w:val="CharStyle3"/>
        </w:rPr>
        <w:t>Tento Dodatek se vyhotovuje ve dvou vyhotoveních, z nichž každá ze smluvních stran obdrží po jednom vyhotoveni.</w:t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 w:after="0"/>
        <w:ind w:left="0" w:firstLine="0"/>
        <w:jc w:val="right"/>
      </w:pPr>
      <w:bookmarkStart w:id="16" w:name="bookmark16"/>
      <w:r>
        <w:rPr>
          <w:rStyle w:val="CharStyle34"/>
        </w:rPr>
        <w:t>01-11- 2022</w:t>
      </w:r>
      <w:bookmarkEnd w:id="16"/>
    </w:p>
    <w:p>
      <w:pPr>
        <w:pStyle w:val="Style2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454" w:val="left"/>
          <w:tab w:leader="dot" w:pos="8155" w:val="left"/>
        </w:tabs>
        <w:bidi w:val="0"/>
        <w:spacing w:before="0" w:after="120" w:line="180" w:lineRule="auto"/>
        <w:ind w:left="0" w:right="0" w:firstLine="0"/>
        <w:jc w:val="left"/>
      </w:pPr>
      <w:r>
        <w:rPr>
          <w:rStyle w:val="CharStyle3"/>
        </w:rPr>
        <w:t>Tento Dodatek nabývá platnosti podpisem obou smluvních stran a účinnosti dne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486" w:val="left"/>
          <w:tab w:leader="dot" w:pos="6806" w:val="left"/>
        </w:tabs>
        <w:bidi w:val="0"/>
        <w:spacing w:before="0" w:after="120" w:line="29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</w:rPr>
        <w:t>V Břeclavi dne</w:t>
        <w:tab/>
      </w:r>
      <w:r>
        <w:rPr>
          <w:rStyle w:val="CharStyle3"/>
          <w:sz w:val="24"/>
          <w:szCs w:val="24"/>
        </w:rPr>
        <w:t xml:space="preserve">V </w:t>
      </w:r>
      <w:r>
        <w:rPr>
          <w:rStyle w:val="CharStyle3"/>
        </w:rPr>
        <w:t>Brně dne</w:t>
        <w:tab/>
      </w:r>
      <w:r>
        <w:rPr>
          <w:rStyle w:val="CharStyle3"/>
          <w:sz w:val="24"/>
          <w:szCs w:val="24"/>
        </w:rPr>
        <w:t>ij; 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88" w:lineRule="auto"/>
        <w:ind w:left="1860" w:right="0" w:firstLine="2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margin">
                  <wp:posOffset>1447800</wp:posOffset>
                </wp:positionV>
                <wp:extent cx="2188210" cy="11734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88210" cy="1173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Za Prodávajícího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pacing w:val="8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5"/>
                                <w:u w:val="single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6"/>
                                <w:u w:val="single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hd w:val="clear" w:color="auto" w:fill="000000"/>
                              </w:rPr>
                              <w:t>..​.............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spacing w:val="2"/>
                                <w:shd w:val="clear" w:color="auto" w:fill="000000"/>
                              </w:rPr>
                              <w:t>.......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pacing w:val="1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hd w:val="clear" w:color="auto" w:fill="000000"/>
                              </w:rPr>
                              <w:t>​............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pacing w:val="1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hd w:val="clear" w:color="auto" w:fill="000000"/>
                              </w:rPr>
                              <w:t>​.......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hd w:val="clear" w:color="auto" w:fill="000000"/>
                                <w:vertAlign w:val="subscript"/>
                              </w:rPr>
                              <w:t>​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pacing w:val="5"/>
                                <w:shd w:val="clear" w:color="auto" w:fill="000000"/>
                                <w:vertAlign w:val="subscript"/>
                              </w:rPr>
                              <w:t>..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pacing w:val="6"/>
                                <w:shd w:val="clear" w:color="auto" w:fill="000000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hd w:val="clear" w:color="auto" w:fill="000000"/>
                              </w:rPr>
                              <w:t>.​...........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pacing w:val="4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  <w:shd w:val="clear" w:color="auto" w:fill="000000"/>
                              </w:rPr>
                              <w:t>​................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125" w:val="left"/>
                                <w:tab w:leader="dot" w:pos="2949" w:val="left"/>
                              </w:tabs>
                              <w:bidi w:val="0"/>
                              <w:spacing w:before="0" w:after="0"/>
                              <w:ind w:left="0" w:right="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ab/>
                            </w:r>
                            <w:r>
                              <w:rPr>
                                <w:rStyle w:val="CharStyle20"/>
                                <w:color w:val="97A4C1"/>
                              </w:rPr>
                              <w:t>/</w:t>
                            </w:r>
                            <w:r>
                              <w:rPr>
                                <w:rStyle w:val="CharStyle20"/>
                              </w:rPr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František Zugar, 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BORS SERVIS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399999999999999pt;margin-top:114.pt;width:172.30000000000001pt;height:92.400000000000006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 Prodávajícího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spacing w:val="8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5"/>
                          <w:b/>
                          <w:bCs/>
                          <w:spacing w:val="5"/>
                          <w:u w:val="single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5"/>
                          <w:b/>
                          <w:bCs/>
                          <w:spacing w:val="6"/>
                          <w:u w:val="single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"/>
                          <w:b/>
                          <w:bCs/>
                          <w:shd w:val="clear" w:color="auto" w:fill="000000"/>
                        </w:rPr>
                        <w:t>..​.............</w:t>
                      </w:r>
                      <w:r>
                        <w:rPr>
                          <w:rStyle w:val="CharStyle5"/>
                          <w:b/>
                          <w:bCs/>
                          <w:spacing w:val="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b/>
                          <w:bCs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b/>
                          <w:bCs/>
                          <w:spacing w:val="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b/>
                          <w:bCs/>
                          <w:spacing w:val="2"/>
                          <w:shd w:val="clear" w:color="auto" w:fill="000000"/>
                        </w:rPr>
                        <w:t>.......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13"/>
                          <w:b/>
                          <w:bCs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13"/>
                          <w:b/>
                          <w:bCs/>
                          <w:spacing w:val="1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13"/>
                          <w:b/>
                          <w:bCs/>
                          <w:shd w:val="clear" w:color="auto" w:fill="000000"/>
                        </w:rPr>
                        <w:t>​............</w:t>
                      </w:r>
                      <w:r>
                        <w:rPr>
                          <w:rStyle w:val="CharStyle13"/>
                          <w:b/>
                          <w:bCs/>
                          <w:spacing w:val="1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13"/>
                          <w:b/>
                          <w:bCs/>
                          <w:shd w:val="clear" w:color="auto" w:fill="000000"/>
                        </w:rPr>
                        <w:t>​.......</w:t>
                      </w:r>
                      <w:r>
                        <w:rPr>
                          <w:rStyle w:val="CharStyle13"/>
                          <w:b/>
                          <w:bCs/>
                          <w:shd w:val="clear" w:color="auto" w:fill="000000"/>
                          <w:vertAlign w:val="subscript"/>
                        </w:rPr>
                        <w:t>​</w:t>
                      </w:r>
                      <w:r>
                        <w:rPr>
                          <w:rStyle w:val="CharStyle13"/>
                          <w:b/>
                          <w:bCs/>
                          <w:spacing w:val="5"/>
                          <w:shd w:val="clear" w:color="auto" w:fill="000000"/>
                          <w:vertAlign w:val="subscript"/>
                        </w:rPr>
                        <w:t>..</w:t>
                      </w:r>
                      <w:r>
                        <w:rPr>
                          <w:rStyle w:val="CharStyle13"/>
                          <w:b/>
                          <w:bCs/>
                          <w:spacing w:val="6"/>
                          <w:shd w:val="clear" w:color="auto" w:fill="000000"/>
                          <w:vertAlign w:val="subscript"/>
                        </w:rPr>
                        <w:t>.</w:t>
                      </w:r>
                      <w:r>
                        <w:rPr>
                          <w:rStyle w:val="CharStyle13"/>
                          <w:b/>
                          <w:bCs/>
                          <w:shd w:val="clear" w:color="auto" w:fill="000000"/>
                        </w:rPr>
                        <w:t>.​...........</w:t>
                      </w:r>
                      <w:r>
                        <w:rPr>
                          <w:rStyle w:val="CharStyle13"/>
                          <w:b/>
                          <w:bCs/>
                          <w:spacing w:val="1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13"/>
                          <w:b/>
                          <w:bCs/>
                        </w:rPr>
                        <w:br/>
                      </w:r>
                      <w:r>
                        <w:rPr>
                          <w:rStyle w:val="CharStyle13"/>
                          <w:b/>
                          <w:bCs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3"/>
                          <w:b/>
                          <w:bCs/>
                          <w:spacing w:val="4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13"/>
                          <w:b/>
                          <w:bCs/>
                          <w:shd w:val="clear" w:color="auto" w:fill="000000"/>
                        </w:rPr>
                        <w:t>​................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125" w:val="left"/>
                          <w:tab w:leader="dot" w:pos="2949" w:val="left"/>
                        </w:tabs>
                        <w:bidi w:val="0"/>
                        <w:spacing w:before="0" w:after="0"/>
                        <w:ind w:left="0" w:right="0"/>
                        <w:jc w:val="left"/>
                      </w:pPr>
                      <w:r>
                        <w:rPr>
                          <w:rStyle w:val="CharStyle20"/>
                        </w:rPr>
                        <w:tab/>
                      </w:r>
                      <w:r>
                        <w:rPr>
                          <w:rStyle w:val="CharStyle20"/>
                          <w:color w:val="97A4C1"/>
                        </w:rPr>
                        <w:t>/</w:t>
                      </w:r>
                      <w:r>
                        <w:rPr>
                          <w:rStyle w:val="CharStyle20"/>
                        </w:rPr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František Zugar, 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BORS SERVIS s.r.o.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0035" distB="0" distL="132715" distR="114300" simplePos="0" relativeHeight="125829380" behindDoc="0" locked="0" layoutInCell="1" allowOverlap="1">
            <wp:simplePos x="0" y="0"/>
            <wp:positionH relativeFrom="page">
              <wp:posOffset>4145280</wp:posOffset>
            </wp:positionH>
            <wp:positionV relativeFrom="margin">
              <wp:posOffset>1581785</wp:posOffset>
            </wp:positionV>
            <wp:extent cx="2152015" cy="71945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52015" cy="7194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4126865</wp:posOffset>
                </wp:positionH>
                <wp:positionV relativeFrom="margin">
                  <wp:posOffset>1441450</wp:posOffset>
                </wp:positionV>
                <wp:extent cx="822960" cy="15557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296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3"/>
                              </w:rPr>
                              <w:t>Za Kupujícího: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4.94999999999999pt;margin-top:113.5pt;width:64.799999999999997pt;height:12.2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3"/>
                        </w:rPr>
                        <w:t>Za Kupujícího: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3"/>
        </w:rPr>
        <w:t>MUDr. Hana Albrechtová, ředitelka Zdravotnická záchranná služba Jihomoravského kraje, příspěvková organizace</w:t>
      </w:r>
    </w:p>
    <w:sectPr>
      <w:footnotePr>
        <w:pos w:val="pageBottom"/>
        <w:numFmt w:val="decimal"/>
        <w:numRestart w:val="continuous"/>
      </w:footnotePr>
      <w:pgSz w:w="11900" w:h="16840"/>
      <w:pgMar w:top="1211" w:right="1165" w:bottom="1389" w:left="1006" w:header="783" w:footer="96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decimal"/>
      <w:lvlText w:val="%1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3"/>
      <w:numFmt w:val="decimal"/>
      <w:lvlText w:val="%1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Základní text (2)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0">
    <w:name w:val="Základní text (4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Titulek obrázku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Nadpis #2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8">
    <w:name w:val="Nadpis #3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4">
    <w:name w:val="Nadpis #1_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  <w:ind w:left="1480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Základní text (2)"/>
    <w:basedOn w:val="Normal"/>
    <w:link w:val="CharStyle13"/>
    <w:pPr>
      <w:widowControl w:val="0"/>
      <w:shd w:val="clear" w:color="auto" w:fill="auto"/>
      <w:spacing w:line="30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19">
    <w:name w:val="Základní text (4)"/>
    <w:basedOn w:val="Normal"/>
    <w:link w:val="CharStyle20"/>
    <w:pPr>
      <w:widowControl w:val="0"/>
      <w:shd w:val="clear" w:color="auto" w:fill="auto"/>
      <w:spacing w:line="190" w:lineRule="auto"/>
      <w:ind w:firstLine="5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Titulek obrázku"/>
    <w:basedOn w:val="Normal"/>
    <w:link w:val="CharStyle2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4">
    <w:name w:val="Nadpis #2"/>
    <w:basedOn w:val="Normal"/>
    <w:link w:val="CharStyle25"/>
    <w:pPr>
      <w:widowControl w:val="0"/>
      <w:shd w:val="clear" w:color="auto" w:fill="auto"/>
      <w:spacing w:before="40" w:line="266" w:lineRule="auto"/>
      <w:ind w:left="20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7">
    <w:name w:val="Nadpis #3"/>
    <w:basedOn w:val="Normal"/>
    <w:link w:val="CharStyle28"/>
    <w:pPr>
      <w:widowControl w:val="0"/>
      <w:shd w:val="clear" w:color="auto" w:fill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3">
    <w:name w:val="Nadpis #1"/>
    <w:basedOn w:val="Normal"/>
    <w:link w:val="CharStyle34"/>
    <w:pPr>
      <w:widowControl w:val="0"/>
      <w:shd w:val="clear" w:color="auto" w:fill="auto"/>
      <w:spacing w:line="180" w:lineRule="auto"/>
      <w:ind w:right="102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