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rap="none" w:vAnchor="page" w:hAnchor="page" w:x="6730" w:y="2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Style w:val="CharStyle3"/>
        </w:rPr>
        <w:t xml:space="preserve">9 7 </w:t>
      </w:r>
      <w:r>
        <w:rPr>
          <w:rStyle w:val="CharStyle3"/>
          <w:i/>
          <w:iCs/>
          <w:sz w:val="20"/>
          <w:szCs w:val="20"/>
        </w:rPr>
        <w:t>oO^</w:t>
      </w:r>
    </w:p>
    <w:p>
      <w:pPr>
        <w:pStyle w:val="Style5"/>
        <w:keepNext w:val="0"/>
        <w:keepLines w:val="0"/>
        <w:framePr w:w="9115" w:h="302" w:hRule="exact" w:wrap="none" w:vAnchor="page" w:hAnchor="page" w:x="1364" w:y="12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rStyle w:val="CharStyle6"/>
          <w:b/>
          <w:bCs/>
        </w:rPr>
        <w:t>Smlouva kupní a o poskytování služeb</w:t>
      </w:r>
      <w:bookmarkEnd w:id="0"/>
    </w:p>
    <w:p>
      <w:pPr>
        <w:pStyle w:val="Style7"/>
        <w:keepNext w:val="0"/>
        <w:keepLines w:val="0"/>
        <w:framePr w:w="9115" w:h="2294" w:hRule="exact" w:wrap="none" w:vAnchor="page" w:hAnchor="page" w:x="1364" w:y="2041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8"/>
        </w:rPr>
        <w:t>uzavřená mezi těmito smluvními stranami:</w:t>
      </w:r>
    </w:p>
    <w:p>
      <w:pPr>
        <w:pStyle w:val="Style7"/>
        <w:keepNext w:val="0"/>
        <w:keepLines w:val="0"/>
        <w:framePr w:w="9115" w:h="2294" w:hRule="exact" w:wrap="none" w:vAnchor="page" w:hAnchor="page" w:x="1364" w:y="20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BORS Břeclav a.s.,</w:t>
      </w:r>
    </w:p>
    <w:p>
      <w:pPr>
        <w:pStyle w:val="Style7"/>
        <w:keepNext w:val="0"/>
        <w:keepLines w:val="0"/>
        <w:framePr w:w="9115" w:h="2294" w:hRule="exact" w:wrap="none" w:vAnchor="page" w:hAnchor="page" w:x="1364" w:y="20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se sídlem v Břeclavi, Bratislavská 26</w:t>
      </w:r>
    </w:p>
    <w:p>
      <w:pPr>
        <w:pStyle w:val="Style7"/>
        <w:keepNext w:val="0"/>
        <w:keepLines w:val="0"/>
        <w:framePr w:w="9115" w:h="2294" w:hRule="exact" w:wrap="none" w:vAnchor="page" w:hAnchor="page" w:x="1364" w:y="20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zast. Ing. Františkem Zugarem, místopředsedou představenstva IČO 49969242, DIČ 298-49969242</w:t>
      </w:r>
    </w:p>
    <w:p>
      <w:pPr>
        <w:pStyle w:val="Style7"/>
        <w:keepNext w:val="0"/>
        <w:keepLines w:val="0"/>
        <w:framePr w:w="9115" w:h="2294" w:hRule="exact" w:wrap="none" w:vAnchor="page" w:hAnchor="page" w:x="1364" w:y="20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zapsána v OR u rejstříkového soudu v Brně pod zn. B.1218 bankovní spojení: ČSOB Břeclav, 8010-0603 300 213/0300 (dále jen dodavatel)</w:t>
      </w:r>
    </w:p>
    <w:p>
      <w:pPr>
        <w:pStyle w:val="Style7"/>
        <w:keepNext w:val="0"/>
        <w:keepLines w:val="0"/>
        <w:framePr w:w="9115" w:h="1560" w:hRule="exact" w:wrap="none" w:vAnchor="page" w:hAnchor="page" w:x="1364" w:y="50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Územní středisko záchranné služby Brno, příspěvková organizace se sídlem v Brně, nám. 28. října 23 zast. MUDr. Josefem Muchou, ředitelem</w:t>
      </w:r>
    </w:p>
    <w:p>
      <w:pPr>
        <w:pStyle w:val="Style7"/>
        <w:keepNext w:val="0"/>
        <w:keepLines w:val="0"/>
        <w:framePr w:w="9115" w:h="1560" w:hRule="exact" w:wrap="none" w:vAnchor="page" w:hAnchor="page" w:x="1364" w:y="50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IČO 00346292. neplátce DPH</w:t>
      </w:r>
    </w:p>
    <w:p>
      <w:pPr>
        <w:pStyle w:val="Style7"/>
        <w:keepNext w:val="0"/>
        <w:keepLines w:val="0"/>
        <w:framePr w:w="9115" w:h="1560" w:hRule="exact" w:wrap="none" w:vAnchor="page" w:hAnchor="page" w:x="1364" w:y="504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zapsáno v OR u rejstříkového soudu v Brně pod zn. Pr.1245 (dále jen odběratel)</w:t>
      </w:r>
    </w:p>
    <w:p>
      <w:pPr>
        <w:pStyle w:val="Style9"/>
        <w:keepNext w:val="0"/>
        <w:keepLines w:val="0"/>
        <w:framePr w:w="9115" w:h="302" w:hRule="exact" w:wrap="none" w:vAnchor="page" w:hAnchor="page" w:x="1364" w:y="7047"/>
        <w:widowControl w:val="0"/>
        <w:shd w:val="clear" w:color="auto" w:fill="auto"/>
        <w:bidi w:val="0"/>
        <w:spacing w:before="0" w:after="0" w:line="240" w:lineRule="auto"/>
        <w:ind w:left="3619" w:right="3605" w:firstLine="0"/>
        <w:jc w:val="center"/>
      </w:pPr>
      <w:r>
        <w:rPr>
          <w:rStyle w:val="CharStyle10"/>
          <w:b/>
          <w:bCs/>
        </w:rPr>
        <w:t>Předmět smlouvy</w:t>
      </w:r>
    </w:p>
    <w:p>
      <w:pPr>
        <w:pStyle w:val="Style7"/>
        <w:keepNext w:val="0"/>
        <w:keepLines w:val="0"/>
        <w:framePr w:w="9115" w:h="1306" w:hRule="exact" w:wrap="none" w:vAnchor="page" w:hAnchor="page" w:x="1364" w:y="7326"/>
        <w:widowControl w:val="0"/>
        <w:shd w:val="clear" w:color="auto" w:fill="auto"/>
        <w:bidi w:val="0"/>
        <w:spacing w:before="0" w:after="0" w:line="240" w:lineRule="auto"/>
        <w:ind w:left="5" w:right="0" w:firstLine="700"/>
        <w:jc w:val="left"/>
      </w:pPr>
      <w:r>
        <w:rPr>
          <w:rStyle w:val="CharStyle8"/>
        </w:rPr>
        <w:t>Předmětem smlouvy je prodej a nákup pohonných hmot (automobilových benzínů a</w:t>
        <w:br/>
        <w:t>motorové nafty) v souladu s českou normou ČSN 65 65 05 a ČSN EN 590 a dále mytí</w:t>
        <w:br/>
        <w:t>vozidel odběratele.</w:t>
      </w:r>
    </w:p>
    <w:p>
      <w:pPr>
        <w:pStyle w:val="Style7"/>
        <w:keepNext w:val="0"/>
        <w:keepLines w:val="0"/>
        <w:framePr w:w="9115" w:h="1306" w:hRule="exact" w:wrap="none" w:vAnchor="page" w:hAnchor="page" w:x="1364" w:y="7326"/>
        <w:widowControl w:val="0"/>
        <w:shd w:val="clear" w:color="auto" w:fill="auto"/>
        <w:bidi w:val="0"/>
        <w:spacing w:before="0" w:after="0" w:line="240" w:lineRule="auto"/>
        <w:ind w:left="5" w:right="0" w:firstLine="700"/>
        <w:jc w:val="left"/>
      </w:pPr>
      <w:r>
        <w:rPr>
          <w:rStyle w:val="CharStyle8"/>
        </w:rPr>
        <w:t>Místem těchto dodávek a služeb je čerpací stanice PHM BORS Břeclav,a.s., provoz</w:t>
        <w:br/>
        <w:t>Břeclav (veřejná ČS).</w:t>
      </w:r>
    </w:p>
    <w:p>
      <w:pPr>
        <w:pStyle w:val="Style9"/>
        <w:keepNext w:val="0"/>
        <w:keepLines w:val="0"/>
        <w:framePr w:w="9115" w:h="523" w:hRule="exact" w:wrap="none" w:vAnchor="page" w:hAnchor="page" w:x="1364" w:y="8823"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5"/>
        <w:keepNext w:val="0"/>
        <w:keepLines w:val="0"/>
        <w:framePr w:w="9115" w:h="523" w:hRule="exact" w:wrap="none" w:vAnchor="page" w:hAnchor="page" w:x="1364" w:y="8823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center"/>
      </w:pPr>
      <w:bookmarkStart w:id="2" w:name="bookmark2"/>
      <w:r>
        <w:rPr>
          <w:rStyle w:val="CharStyle6"/>
          <w:b/>
          <w:bCs/>
        </w:rPr>
        <w:t>Cena zboží</w:t>
      </w:r>
      <w:bookmarkEnd w:id="2"/>
    </w:p>
    <w:p>
      <w:pPr>
        <w:pStyle w:val="Style7"/>
        <w:keepNext w:val="0"/>
        <w:keepLines w:val="0"/>
        <w:framePr w:w="9115" w:h="1301" w:hRule="exact" w:wrap="none" w:vAnchor="page" w:hAnchor="page" w:x="1364" w:y="9351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8"/>
        </w:rPr>
        <w:t>Cena za 1 litr pohonných hmot (zahrnuje: hodnotu zboží, DPH, spotřební daň) je oznámena vývěskou na stanici, rovněž tak cena za mytí.</w:t>
      </w:r>
    </w:p>
    <w:p>
      <w:pPr>
        <w:pStyle w:val="Style7"/>
        <w:keepNext w:val="0"/>
        <w:keepLines w:val="0"/>
        <w:framePr w:w="9115" w:h="1301" w:hRule="exact" w:wrap="none" w:vAnchor="page" w:hAnchor="page" w:x="1364" w:y="9351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8"/>
        </w:rPr>
        <w:t>Odběrateli se poskytuje množstevní sleva ve smyslu Přílohy č. 1 k této smlouvě. Poskytnutí slevy na PH je možné pouze při tankování na místě sjednaném v čl. I. , a to prostřednictvím platebních karet.</w:t>
      </w:r>
    </w:p>
    <w:p>
      <w:pPr>
        <w:pStyle w:val="Style9"/>
        <w:keepNext w:val="0"/>
        <w:keepLines w:val="0"/>
        <w:framePr w:w="9115" w:h="552" w:hRule="exact" w:wrap="none" w:vAnchor="page" w:hAnchor="page" w:x="1364" w:y="10839"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4420" w:right="0" w:firstLine="0"/>
        <w:jc w:val="left"/>
      </w:pPr>
    </w:p>
    <w:p>
      <w:pPr>
        <w:pStyle w:val="Style9"/>
        <w:keepNext w:val="0"/>
        <w:keepLines w:val="0"/>
        <w:framePr w:w="9115" w:h="552" w:hRule="exact" w:wrap="none" w:vAnchor="page" w:hAnchor="page" w:x="1364" w:y="10839"/>
        <w:widowControl w:val="0"/>
        <w:shd w:val="clear" w:color="auto" w:fill="auto"/>
        <w:bidi w:val="0"/>
        <w:spacing w:before="0" w:after="0" w:line="216" w:lineRule="auto"/>
        <w:ind w:left="3624" w:right="3609" w:firstLine="0"/>
        <w:jc w:val="center"/>
      </w:pPr>
      <w:r>
        <w:rPr>
          <w:rStyle w:val="CharStyle10"/>
          <w:b/>
          <w:bCs/>
        </w:rPr>
        <w:t>Platební ujednání</w:t>
      </w:r>
    </w:p>
    <w:p>
      <w:pPr>
        <w:pStyle w:val="Style7"/>
        <w:keepNext w:val="0"/>
        <w:keepLines w:val="0"/>
        <w:framePr w:w="9115" w:h="1042" w:hRule="exact" w:wrap="none" w:vAnchor="page" w:hAnchor="page" w:x="1364" w:y="11367"/>
        <w:widowControl w:val="0"/>
        <w:shd w:val="clear" w:color="auto" w:fill="auto"/>
        <w:bidi w:val="0"/>
        <w:spacing w:before="0" w:after="0" w:line="240" w:lineRule="auto"/>
        <w:ind w:left="5" w:right="14" w:firstLine="700"/>
        <w:jc w:val="both"/>
      </w:pPr>
      <w:r>
        <w:rPr>
          <w:rStyle w:val="CharStyle8"/>
        </w:rPr>
        <w:t>V případě, že pohonné hmoty jsou výjimečně tankovány za hotové a dále cena za</w:t>
        <w:br/>
        <w:t>mytí vozidel, bude placena dodavateli 1x měsíčně na základě faktury vystavené</w:t>
        <w:br/>
        <w:t>dodavatelem se splatností 14 dnů. Smluvní strany se dále dohodly, že pro případ prodlení</w:t>
        <w:br/>
        <w:t>s úhradou faktur se sjednává úrok z prodlení ve výši dle § 1 nařízení vlády č. 142/1994 Sb.</w:t>
      </w:r>
    </w:p>
    <w:p>
      <w:pPr>
        <w:pStyle w:val="Style9"/>
        <w:keepNext w:val="0"/>
        <w:keepLines w:val="0"/>
        <w:framePr w:w="9115" w:h="552" w:hRule="exact" w:wrap="none" w:vAnchor="page" w:hAnchor="page" w:x="1364" w:y="12860"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9"/>
        <w:keepNext w:val="0"/>
        <w:keepLines w:val="0"/>
        <w:framePr w:w="9115" w:h="552" w:hRule="exact" w:wrap="none" w:vAnchor="page" w:hAnchor="page" w:x="1364" w:y="1286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center"/>
      </w:pPr>
      <w:r>
        <w:rPr>
          <w:rStyle w:val="CharStyle10"/>
          <w:b/>
          <w:bCs/>
        </w:rPr>
        <w:t>Práva a povinnosti</w:t>
      </w:r>
    </w:p>
    <w:p>
      <w:pPr>
        <w:pStyle w:val="Style7"/>
        <w:keepNext w:val="0"/>
        <w:keepLines w:val="0"/>
        <w:framePr w:w="9115" w:h="1541" w:hRule="exact" w:wrap="none" w:vAnchor="page" w:hAnchor="page" w:x="1364" w:y="134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Odběratel je povinen</w:t>
      </w:r>
    </w:p>
    <w:p>
      <w:pPr>
        <w:pStyle w:val="Style7"/>
        <w:keepNext w:val="0"/>
        <w:keepLines w:val="0"/>
        <w:framePr w:w="9115" w:h="1541" w:hRule="exact" w:wrap="none" w:vAnchor="page" w:hAnchor="page" w:x="1364" w:y="13412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8"/>
        </w:rPr>
        <w:t>ke smlouvě předložit tyto doklady (fotokopie)</w:t>
      </w:r>
    </w:p>
    <w:p>
      <w:pPr>
        <w:pStyle w:val="Style7"/>
        <w:keepNext w:val="0"/>
        <w:keepLines w:val="0"/>
        <w:framePr w:w="9115" w:h="1541" w:hRule="exact" w:wrap="none" w:vAnchor="page" w:hAnchor="page" w:x="1364" w:y="13412"/>
        <w:widowControl w:val="0"/>
        <w:shd w:val="clear" w:color="auto" w:fill="auto"/>
        <w:bidi w:val="0"/>
        <w:spacing w:before="0" w:after="0" w:line="240" w:lineRule="auto"/>
        <w:ind w:left="1060" w:right="0" w:firstLine="0"/>
        <w:jc w:val="left"/>
      </w:pPr>
      <w:r>
        <w:rPr>
          <w:rStyle w:val="CharStyle8"/>
        </w:rPr>
        <w:t>o výpis z obchodního rejstříku</w:t>
      </w:r>
    </w:p>
    <w:p>
      <w:pPr>
        <w:pStyle w:val="Style7"/>
        <w:keepNext w:val="0"/>
        <w:keepLines w:val="0"/>
        <w:framePr w:w="9115" w:h="1541" w:hRule="exact" w:wrap="none" w:vAnchor="page" w:hAnchor="page" w:x="1364" w:y="13412"/>
        <w:widowControl w:val="0"/>
        <w:shd w:val="clear" w:color="auto" w:fill="auto"/>
        <w:bidi w:val="0"/>
        <w:spacing w:before="0" w:after="0" w:line="240" w:lineRule="auto"/>
        <w:ind w:left="1060" w:right="0" w:firstLine="0"/>
        <w:jc w:val="left"/>
      </w:pPr>
      <w:r>
        <w:rPr>
          <w:rStyle w:val="CharStyle8"/>
        </w:rPr>
        <w:t>o doklad o přidělení IČ (není plátce DPH)</w:t>
      </w:r>
    </w:p>
    <w:p>
      <w:pPr>
        <w:pStyle w:val="Style7"/>
        <w:keepNext w:val="0"/>
        <w:keepLines w:val="0"/>
        <w:framePr w:w="9115" w:h="1541" w:hRule="exact" w:wrap="none" w:vAnchor="page" w:hAnchor="page" w:x="1364" w:y="13412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rStyle w:val="CharStyle8"/>
        </w:rPr>
        <w:t>dodržovat předpisy pro provoz vozidel na účelových komunikacích v areálu dodavatele, jakož i zákazové a příkazové pokyny pro manipulaci s PHM při tankování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5879465</wp:posOffset>
            </wp:positionH>
            <wp:positionV relativeFrom="page">
              <wp:posOffset>298450</wp:posOffset>
            </wp:positionV>
            <wp:extent cx="1012190" cy="78041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12190" cy="7804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/>
    </w:p>
    <w:p>
      <w:pPr>
        <w:pStyle w:val="Style7"/>
        <w:keepNext w:val="0"/>
        <w:keepLines w:val="0"/>
        <w:framePr w:w="9202" w:h="533" w:hRule="exact" w:wrap="none" w:vAnchor="page" w:hAnchor="page" w:x="1321" w:y="1331"/>
        <w:widowControl w:val="0"/>
        <w:shd w:val="clear" w:color="auto" w:fill="auto"/>
        <w:bidi w:val="0"/>
        <w:spacing w:before="0" w:after="0" w:line="240" w:lineRule="auto"/>
        <w:ind w:left="700" w:right="0" w:firstLine="20"/>
        <w:jc w:val="both"/>
      </w:pPr>
      <w:r>
        <w:rPr>
          <w:rStyle w:val="CharStyle8"/>
        </w:rPr>
        <w:t>a hradit veškeré prokazatelně způsobené škody na majetku a materiálu prodávajícího, které zapříčinil on nebo jeho zaměstnanci.</w:t>
      </w:r>
    </w:p>
    <w:p>
      <w:pPr>
        <w:pStyle w:val="Style7"/>
        <w:keepNext w:val="0"/>
        <w:keepLines w:val="0"/>
        <w:framePr w:w="9202" w:h="2045" w:hRule="exact" w:wrap="none" w:vAnchor="page" w:hAnchor="page" w:x="1321" w:y="20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8"/>
        </w:rPr>
        <w:t>Dodavatel se zavazuje:</w:t>
      </w:r>
    </w:p>
    <w:p>
      <w:pPr>
        <w:pStyle w:val="Style7"/>
        <w:keepNext w:val="0"/>
        <w:keepLines w:val="0"/>
        <w:framePr w:w="9202" w:h="2045" w:hRule="exact" w:wrap="none" w:vAnchor="page" w:hAnchor="page" w:x="1321" w:y="2089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rStyle w:val="CharStyle8"/>
        </w:rPr>
        <w:t>umožnit odběrateli vjezd do areálu ČS k provedení tankování vozidel odběratele nebo mytí,</w:t>
      </w:r>
    </w:p>
    <w:p>
      <w:pPr>
        <w:pStyle w:val="Style7"/>
        <w:keepNext w:val="0"/>
        <w:keepLines w:val="0"/>
        <w:framePr w:w="9202" w:h="2045" w:hRule="exact" w:wrap="none" w:vAnchor="page" w:hAnchor="page" w:x="1321" w:y="2089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rStyle w:val="CharStyle8"/>
        </w:rPr>
        <w:t>zajistit kupujícímu zboží a služby v potřebné kvalitě, dle platných norem,</w:t>
      </w:r>
    </w:p>
    <w:p>
      <w:pPr>
        <w:pStyle w:val="Style7"/>
        <w:keepNext w:val="0"/>
        <w:keepLines w:val="0"/>
        <w:framePr w:w="9202" w:h="2045" w:hRule="exact" w:wrap="none" w:vAnchor="page" w:hAnchor="page" w:x="1321" w:y="2089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700" w:right="0" w:hanging="340"/>
        <w:jc w:val="both"/>
      </w:pPr>
      <w:r>
        <w:rPr>
          <w:rStyle w:val="CharStyle8"/>
        </w:rPr>
        <w:t>zajistit evidenci odebraného zboží a provedených služeb (formou vydání příslušných dokladů),</w:t>
      </w:r>
    </w:p>
    <w:p>
      <w:pPr>
        <w:pStyle w:val="Style7"/>
        <w:keepNext w:val="0"/>
        <w:keepLines w:val="0"/>
        <w:framePr w:w="9202" w:h="2045" w:hRule="exact" w:wrap="none" w:vAnchor="page" w:hAnchor="page" w:x="1321" w:y="2089"/>
        <w:widowControl w:val="0"/>
        <w:numPr>
          <w:ilvl w:val="0"/>
          <w:numId w:val="3"/>
        </w:numPr>
        <w:shd w:val="clear" w:color="auto" w:fill="auto"/>
        <w:tabs>
          <w:tab w:pos="710" w:val="left"/>
        </w:tabs>
        <w:bidi w:val="0"/>
        <w:spacing w:before="0" w:after="0" w:line="240" w:lineRule="auto"/>
        <w:ind w:left="0" w:right="0" w:firstLine="360"/>
        <w:jc w:val="both"/>
      </w:pPr>
      <w:r>
        <w:rPr>
          <w:rStyle w:val="CharStyle8"/>
        </w:rPr>
        <w:t>služby poskytnout pro vozidla RLP/RZP přednostně</w:t>
      </w:r>
    </w:p>
    <w:p>
      <w:pPr>
        <w:pStyle w:val="Style7"/>
        <w:keepNext w:val="0"/>
        <w:keepLines w:val="0"/>
        <w:framePr w:w="9202" w:h="2045" w:hRule="exact" w:wrap="none" w:vAnchor="page" w:hAnchor="page" w:x="1321" w:y="2089"/>
        <w:widowControl w:val="0"/>
        <w:numPr>
          <w:ilvl w:val="0"/>
          <w:numId w:val="3"/>
        </w:numPr>
        <w:shd w:val="clear" w:color="auto" w:fill="auto"/>
        <w:tabs>
          <w:tab w:pos="1050" w:val="left"/>
        </w:tabs>
        <w:bidi w:val="0"/>
        <w:spacing w:before="0" w:after="0" w:line="240" w:lineRule="auto"/>
        <w:ind w:left="0" w:right="0" w:firstLine="700"/>
        <w:jc w:val="both"/>
      </w:pPr>
      <w:r>
        <w:rPr>
          <w:rStyle w:val="CharStyle8"/>
        </w:rPr>
        <w:t>vzniklé škodě ihned informovat odběratele</w:t>
      </w:r>
    </w:p>
    <w:p>
      <w:pPr>
        <w:pStyle w:val="Style5"/>
        <w:keepNext w:val="0"/>
        <w:keepLines w:val="0"/>
        <w:framePr w:w="9202" w:h="6120" w:hRule="exact" w:wrap="none" w:vAnchor="page" w:hAnchor="page" w:x="1321" w:y="4614"/>
        <w:widowControl w:val="0"/>
        <w:numPr>
          <w:ilvl w:val="0"/>
          <w:numId w:val="5"/>
        </w:numPr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End w:id="4"/>
    </w:p>
    <w:p>
      <w:pPr>
        <w:pStyle w:val="Style5"/>
        <w:keepNext w:val="0"/>
        <w:keepLines w:val="0"/>
        <w:framePr w:w="9202" w:h="6120" w:hRule="exact" w:wrap="none" w:vAnchor="page" w:hAnchor="page" w:x="1321" w:y="4614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rStyle w:val="CharStyle6"/>
          <w:b/>
          <w:bCs/>
        </w:rPr>
        <w:t>Trvání smlouvy</w:t>
      </w:r>
    </w:p>
    <w:p>
      <w:pPr>
        <w:pStyle w:val="Style7"/>
        <w:keepNext w:val="0"/>
        <w:keepLines w:val="0"/>
        <w:framePr w:w="9202" w:h="6120" w:hRule="exact" w:wrap="none" w:vAnchor="page" w:hAnchor="page" w:x="1321" w:y="4614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Smlouva se uzavírá na dobu neurčitou.</w:t>
      </w:r>
    </w:p>
    <w:p>
      <w:pPr>
        <w:pStyle w:val="Style7"/>
        <w:keepNext w:val="0"/>
        <w:keepLines w:val="0"/>
        <w:framePr w:w="9202" w:h="6120" w:hRule="exact" w:wrap="none" w:vAnchor="page" w:hAnchor="page" w:x="1321" w:y="4614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Smlouva může být vypovězena ve dvou měsíční lhůtě, která počíná běžet prvým dnem měsíce následujícího po jejím doručení.</w:t>
      </w:r>
    </w:p>
    <w:p>
      <w:pPr>
        <w:pStyle w:val="Style7"/>
        <w:keepNext w:val="0"/>
        <w:keepLines w:val="0"/>
        <w:framePr w:w="9202" w:h="6120" w:hRule="exact" w:wrap="none" w:vAnchor="page" w:hAnchor="page" w:x="1321" w:y="4614"/>
        <w:widowControl w:val="0"/>
        <w:shd w:val="clear" w:color="auto" w:fill="auto"/>
        <w:bidi w:val="0"/>
        <w:spacing w:before="0" w:after="500" w:line="240" w:lineRule="auto"/>
        <w:ind w:left="0" w:right="0" w:firstLine="720"/>
        <w:jc w:val="both"/>
      </w:pPr>
      <w:r>
        <w:rPr>
          <w:rStyle w:val="CharStyle8"/>
        </w:rPr>
        <w:t>Dodavatel je oprávněn od smlouvy odstoupit okamžitě v případě, že odběratel bude v prodlení s úhradou za dobu delší než 10 dní. Odstoupení od smlouvy nemá vliv na náhradu škody vzniklé za trvání smlouvy.</w:t>
      </w:r>
    </w:p>
    <w:p>
      <w:pPr>
        <w:pStyle w:val="Style9"/>
        <w:keepNext w:val="0"/>
        <w:keepLines w:val="0"/>
        <w:framePr w:w="9202" w:h="6120" w:hRule="exact" w:wrap="none" w:vAnchor="page" w:hAnchor="page" w:x="1321" w:y="4614"/>
        <w:widowControl w:val="0"/>
        <w:numPr>
          <w:ilvl w:val="0"/>
          <w:numId w:val="5"/>
        </w:numPr>
        <w:shd w:val="clear" w:color="auto" w:fill="auto"/>
        <w:bidi w:val="0"/>
        <w:spacing w:before="0" w:after="0" w:line="218" w:lineRule="auto"/>
        <w:ind w:left="0" w:right="0" w:firstLine="0"/>
        <w:jc w:val="center"/>
      </w:pPr>
    </w:p>
    <w:p>
      <w:pPr>
        <w:pStyle w:val="Style5"/>
        <w:keepNext w:val="0"/>
        <w:keepLines w:val="0"/>
        <w:framePr w:w="9202" w:h="6120" w:hRule="exact" w:wrap="none" w:vAnchor="page" w:hAnchor="page" w:x="1321" w:y="4614"/>
        <w:widowControl w:val="0"/>
        <w:shd w:val="clear" w:color="auto" w:fill="auto"/>
        <w:bidi w:val="0"/>
        <w:spacing w:before="0" w:after="0" w:line="218" w:lineRule="auto"/>
        <w:ind w:left="0" w:right="0" w:firstLine="0"/>
        <w:jc w:val="center"/>
      </w:pPr>
      <w:bookmarkStart w:id="7" w:name="bookmark7"/>
      <w:r>
        <w:rPr>
          <w:rStyle w:val="CharStyle6"/>
          <w:b/>
          <w:bCs/>
        </w:rPr>
        <w:t>Závěrečná ujednání</w:t>
      </w:r>
      <w:bookmarkEnd w:id="7"/>
    </w:p>
    <w:p>
      <w:pPr>
        <w:pStyle w:val="Style7"/>
        <w:keepNext w:val="0"/>
        <w:keepLines w:val="0"/>
        <w:framePr w:w="9202" w:h="6120" w:hRule="exact" w:wrap="none" w:vAnchor="page" w:hAnchor="page" w:x="1321" w:y="4614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Každá ze smluvních stran důsledně zajistí dodržování důvěrnosti obchodních informací, které mezi nimi v důsledku této smlouvy vznikly. Odběratel je však oprávněn poskytnout takové informace na žádost svému zřizovateli, jímž je Jihomoravský kraj a kontrolním orgánům.</w:t>
      </w:r>
    </w:p>
    <w:p>
      <w:pPr>
        <w:pStyle w:val="Style7"/>
        <w:keepNext w:val="0"/>
        <w:keepLines w:val="0"/>
        <w:framePr w:w="9202" w:h="6120" w:hRule="exact" w:wrap="none" w:vAnchor="page" w:hAnchor="page" w:x="1321" w:y="4614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Vzhledem k charakteru provozu odběratele se smlouva neuzavírá jako výhradní.</w:t>
      </w:r>
    </w:p>
    <w:p>
      <w:pPr>
        <w:pStyle w:val="Style7"/>
        <w:keepNext w:val="0"/>
        <w:keepLines w:val="0"/>
        <w:framePr w:w="9202" w:h="6120" w:hRule="exact" w:wrap="none" w:vAnchor="page" w:hAnchor="page" w:x="1321" w:y="4614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Tato smlouva je vyhotovena ve dvou stejnopisech, každý z nich má platnost originálu.</w:t>
      </w:r>
    </w:p>
    <w:p>
      <w:pPr>
        <w:pStyle w:val="Style7"/>
        <w:keepNext w:val="0"/>
        <w:keepLines w:val="0"/>
        <w:framePr w:w="9202" w:h="6120" w:hRule="exact" w:wrap="none" w:vAnchor="page" w:hAnchor="page" w:x="1321" w:y="4614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Smlouva nabývá platnosti a účinnosti dnem podpisu tou smluvní stranou, která ji podepisuje jako druhá v pořadí.</w:t>
      </w:r>
    </w:p>
    <w:p>
      <w:pPr>
        <w:pStyle w:val="Style7"/>
        <w:keepNext w:val="0"/>
        <w:keepLines w:val="0"/>
        <w:framePr w:w="9202" w:h="6120" w:hRule="exact" w:wrap="none" w:vAnchor="page" w:hAnchor="page" w:x="1321" w:y="4614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Smlouva obsahuje přílohu č. 1 - ujednání o poskytnutí slevy a</w:t>
      </w:r>
    </w:p>
    <w:p>
      <w:pPr>
        <w:pStyle w:val="Style7"/>
        <w:keepNext w:val="0"/>
        <w:keepLines w:val="0"/>
        <w:framePr w:w="9202" w:h="6120" w:hRule="exact" w:wrap="none" w:vAnchor="page" w:hAnchor="page" w:x="1321" w:y="4614"/>
        <w:widowControl w:val="0"/>
        <w:shd w:val="clear" w:color="auto" w:fill="auto"/>
        <w:bidi w:val="0"/>
        <w:spacing w:before="0" w:after="0" w:line="240" w:lineRule="auto"/>
        <w:ind w:left="2680" w:right="0" w:firstLine="0"/>
        <w:jc w:val="left"/>
      </w:pPr>
      <w:r>
        <w:rPr>
          <w:rStyle w:val="CharStyle8"/>
        </w:rPr>
        <w:t>přílohu č. 2 - doklady objednatele (výpis z OR a doklad o IČ)</w:t>
      </w:r>
    </w:p>
    <w:p>
      <w:pPr>
        <w:pStyle w:val="Style7"/>
        <w:keepNext w:val="0"/>
        <w:keepLines w:val="0"/>
        <w:framePr w:w="9202" w:h="6120" w:hRule="exact" w:wrap="none" w:vAnchor="page" w:hAnchor="page" w:x="1321" w:y="4614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rStyle w:val="CharStyle8"/>
        </w:rPr>
        <w:t>Všechna práva a povinnosti touto smlouvou výslovně neupravené se řídí příslušnými ustanoveními obchodního zákoníku.</w:t>
      </w:r>
    </w:p>
    <w:p>
      <w:pPr>
        <w:framePr w:wrap="none" w:vAnchor="page" w:hAnchor="page" w:x="4177" w:y="11305"/>
        <w:widowControl w:val="0"/>
      </w:pPr>
    </w:p>
    <w:p>
      <w:pPr>
        <w:pStyle w:val="Style7"/>
        <w:keepNext w:val="0"/>
        <w:keepLines w:val="0"/>
        <w:framePr w:wrap="none" w:vAnchor="page" w:hAnchor="page" w:x="1316" w:y="114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V Břeclavi dne</w:t>
      </w:r>
    </w:p>
    <w:p>
      <w:pPr>
        <w:pStyle w:val="Style7"/>
        <w:keepNext w:val="0"/>
        <w:keepLines w:val="0"/>
        <w:framePr w:wrap="none" w:vAnchor="page" w:hAnchor="page" w:x="1321" w:y="11435"/>
        <w:widowControl w:val="0"/>
        <w:shd w:val="clear" w:color="auto" w:fill="auto"/>
        <w:tabs>
          <w:tab w:leader="dot" w:pos="6489" w:val="left"/>
          <w:tab w:leader="dot" w:pos="8121" w:val="right"/>
        </w:tabs>
        <w:bidi w:val="0"/>
        <w:spacing w:before="0" w:after="0" w:line="240" w:lineRule="auto"/>
        <w:ind w:left="5011" w:right="1023" w:firstLine="0"/>
        <w:jc w:val="both"/>
      </w:pPr>
      <w:r>
        <w:rPr>
          <w:rStyle w:val="CharStyle8"/>
        </w:rPr>
        <w:t>V Brně dne</w:t>
        <w:tab/>
      </w:r>
      <w:r>
        <w:rPr>
          <w:rStyle w:val="CharStyle8"/>
          <w:color w:val="4A4A66"/>
        </w:rPr>
        <w:t>:</w:t>
      </w:r>
      <w:r>
        <w:rPr>
          <w:rStyle w:val="CharStyle8"/>
        </w:rPr>
        <w:tab/>
      </w:r>
      <w:r>
        <w:rPr>
          <w:rStyle w:val="CharStyle8"/>
          <w:color w:val="4A4A66"/>
        </w:rPr>
        <w:t>:.</w:t>
      </w:r>
    </w:p>
    <w:p>
      <w:pPr>
        <w:framePr w:wrap="none" w:vAnchor="page" w:hAnchor="page" w:x="2722" w:y="12548"/>
        <w:widowControl w:val="0"/>
        <w:rPr>
          <w:sz w:val="2"/>
          <w:szCs w:val="2"/>
        </w:rPr>
      </w:pPr>
      <w:r>
        <w:drawing>
          <wp:inline>
            <wp:extent cx="1755775" cy="148145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55775" cy="14814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framePr w:wrap="none" w:vAnchor="page" w:hAnchor="page" w:x="6370" w:y="12231"/>
        <w:widowControl w:val="0"/>
        <w:rPr>
          <w:sz w:val="2"/>
          <w:szCs w:val="2"/>
        </w:rPr>
      </w:pPr>
      <w:r>
        <w:drawing>
          <wp:inline>
            <wp:extent cx="2468880" cy="1341120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468880" cy="1341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3"/>
        <w:keepNext w:val="0"/>
        <w:keepLines w:val="0"/>
        <w:framePr w:w="9432" w:h="730" w:hRule="exact" w:wrap="none" w:vAnchor="page" w:hAnchor="page" w:x="1205" w:y="28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9" w:name="bookmark9"/>
      <w:r>
        <w:rPr>
          <w:rStyle w:val="CharStyle14"/>
          <w:b/>
          <w:bCs/>
        </w:rPr>
        <w:t>Příloha č. 1</w:t>
      </w:r>
      <w:bookmarkEnd w:id="9"/>
    </w:p>
    <w:p>
      <w:pPr>
        <w:pStyle w:val="Style9"/>
        <w:keepNext w:val="0"/>
        <w:keepLines w:val="0"/>
        <w:framePr w:w="9432" w:h="730" w:hRule="exact" w:wrap="none" w:vAnchor="page" w:hAnchor="page" w:x="1205" w:y="28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0"/>
        </w:rPr>
        <w:t>ke kupní smlouvě ze dne 29.3.2004</w:t>
      </w:r>
    </w:p>
    <w:p>
      <w:pPr>
        <w:pStyle w:val="Style9"/>
        <w:keepNext w:val="0"/>
        <w:keepLines w:val="0"/>
        <w:framePr w:wrap="none" w:vAnchor="page" w:hAnchor="page" w:x="1205" w:y="43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uzavřené mezi</w:t>
      </w:r>
    </w:p>
    <w:p>
      <w:pPr>
        <w:pStyle w:val="Style9"/>
        <w:keepNext w:val="0"/>
        <w:keepLines w:val="0"/>
        <w:framePr w:w="9432" w:h="4190" w:hRule="exact" w:wrap="none" w:vAnchor="page" w:hAnchor="page" w:x="1205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b/>
          <w:bCs/>
        </w:rPr>
        <w:t xml:space="preserve">BORS Břeclav a.s., </w:t>
      </w:r>
      <w:r>
        <w:rPr>
          <w:rStyle w:val="CharStyle10"/>
        </w:rPr>
        <w:t>se sídlem v Břeclavi, Bratislavská 26, zastoupená ing. Františkem Zugarem, generálním ředitelem a.s IČO: 49969242</w:t>
      </w:r>
    </w:p>
    <w:p>
      <w:pPr>
        <w:pStyle w:val="Style9"/>
        <w:keepNext w:val="0"/>
        <w:keepLines w:val="0"/>
        <w:framePr w:w="9432" w:h="4190" w:hRule="exact" w:wrap="none" w:vAnchor="page" w:hAnchor="page" w:x="1205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DIČ: 298-49969242</w:t>
      </w:r>
    </w:p>
    <w:p>
      <w:pPr>
        <w:pStyle w:val="Style9"/>
        <w:keepNext w:val="0"/>
        <w:keepLines w:val="0"/>
        <w:framePr w:w="9432" w:h="4190" w:hRule="exact" w:wrap="none" w:vAnchor="page" w:hAnchor="page" w:x="1205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Bankovní spojení: ČSOB Břeclav 8010-0603 300 213/0300</w:t>
      </w:r>
    </w:p>
    <w:p>
      <w:pPr>
        <w:pStyle w:val="Style9"/>
        <w:keepNext w:val="0"/>
        <w:keepLines w:val="0"/>
        <w:framePr w:w="9432" w:h="4190" w:hRule="exact" w:wrap="none" w:vAnchor="page" w:hAnchor="page" w:x="1205" w:y="5209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0"/>
        </w:rPr>
        <w:t>(dále jen prodávající)</w:t>
      </w:r>
    </w:p>
    <w:p>
      <w:pPr>
        <w:pStyle w:val="Style9"/>
        <w:keepNext w:val="0"/>
        <w:keepLines w:val="0"/>
        <w:framePr w:w="9432" w:h="4190" w:hRule="exact" w:wrap="none" w:vAnchor="page" w:hAnchor="page" w:x="1205" w:y="5209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0"/>
        </w:rPr>
        <w:t>a</w:t>
      </w:r>
    </w:p>
    <w:p>
      <w:pPr>
        <w:pStyle w:val="Style5"/>
        <w:keepNext w:val="0"/>
        <w:keepLines w:val="0"/>
        <w:framePr w:w="9432" w:h="4190" w:hRule="exact" w:wrap="none" w:vAnchor="page" w:hAnchor="page" w:x="1205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" w:name="bookmark11"/>
      <w:r>
        <w:rPr>
          <w:rStyle w:val="CharStyle6"/>
          <w:b/>
          <w:bCs/>
        </w:rPr>
        <w:t>Územní středisko záchranné služby Brno, nám. 28. Října 23, 602 00 Brno</w:t>
      </w:r>
      <w:bookmarkEnd w:id="11"/>
    </w:p>
    <w:p>
      <w:pPr>
        <w:pStyle w:val="Style9"/>
        <w:keepNext w:val="0"/>
        <w:keepLines w:val="0"/>
        <w:framePr w:w="9432" w:h="4190" w:hRule="exact" w:wrap="none" w:vAnchor="page" w:hAnchor="page" w:x="1205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zastoupenou p. Jaroslavem Kopečkem</w:t>
      </w:r>
    </w:p>
    <w:p>
      <w:pPr>
        <w:pStyle w:val="Style9"/>
        <w:keepNext w:val="0"/>
        <w:keepLines w:val="0"/>
        <w:framePr w:w="9432" w:h="4190" w:hRule="exact" w:wrap="none" w:vAnchor="page" w:hAnchor="page" w:x="1205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IČO : 003 46 292</w:t>
      </w:r>
    </w:p>
    <w:p>
      <w:pPr>
        <w:pStyle w:val="Style9"/>
        <w:keepNext w:val="0"/>
        <w:keepLines w:val="0"/>
        <w:framePr w:w="9432" w:h="4190" w:hRule="exact" w:wrap="none" w:vAnchor="page" w:hAnchor="page" w:x="1205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DIČ :</w:t>
      </w:r>
    </w:p>
    <w:p>
      <w:pPr>
        <w:pStyle w:val="Style9"/>
        <w:keepNext w:val="0"/>
        <w:keepLines w:val="0"/>
        <w:framePr w:w="9432" w:h="4190" w:hRule="exact" w:wrap="none" w:vAnchor="page" w:hAnchor="page" w:x="1205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Bankovní spojení :</w:t>
      </w:r>
    </w:p>
    <w:p>
      <w:pPr>
        <w:pStyle w:val="Style9"/>
        <w:keepNext w:val="0"/>
        <w:keepLines w:val="0"/>
        <w:framePr w:w="9432" w:h="4190" w:hRule="exact" w:wrap="none" w:vAnchor="page" w:hAnchor="page" w:x="1205" w:y="52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( dále jen kupující)</w:t>
      </w:r>
    </w:p>
    <w:p>
      <w:pPr>
        <w:pStyle w:val="Style9"/>
        <w:keepNext w:val="0"/>
        <w:keepLines w:val="0"/>
        <w:framePr w:w="9432" w:h="2251" w:hRule="exact" w:wrap="none" w:vAnchor="page" w:hAnchor="page" w:x="1205" w:y="9923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rStyle w:val="CharStyle10"/>
        </w:rPr>
        <w:t>Doplnění článku II. kupní smlouvy:</w:t>
      </w:r>
    </w:p>
    <w:p>
      <w:pPr>
        <w:pStyle w:val="Style9"/>
        <w:keepNext w:val="0"/>
        <w:keepLines w:val="0"/>
        <w:framePr w:w="9432" w:h="2251" w:hRule="exact" w:wrap="none" w:vAnchor="page" w:hAnchor="page" w:x="1205" w:y="9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Kupujícímu bude poskytnuta množstevní sleva.</w:t>
      </w:r>
    </w:p>
    <w:p>
      <w:pPr>
        <w:pStyle w:val="Style9"/>
        <w:keepNext w:val="0"/>
        <w:keepLines w:val="0"/>
        <w:framePr w:w="9432" w:h="2251" w:hRule="exact" w:wrap="none" w:vAnchor="page" w:hAnchor="page" w:x="1205" w:y="9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Sleva bude poskytována ze standartní totemové ceny PHM.Tato sleva se týká automobilových benzínů, motorové nafty a LPG.</w:t>
      </w:r>
    </w:p>
    <w:p>
      <w:pPr>
        <w:pStyle w:val="Style9"/>
        <w:keepNext w:val="0"/>
        <w:keepLines w:val="0"/>
        <w:framePr w:w="9432" w:h="2251" w:hRule="exact" w:wrap="none" w:vAnchor="page" w:hAnchor="page" w:x="1205" w:y="99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Množstevní sleva je stanovena ve výši 4.00% na veškeré PHM a LPG z totemové ceny, na karty CCS. Sleva na mycí linky (automatická a ruční) je poskytována na firemní karty BORS Břeclav a.s. ve výši 30% pro osobní a dodávková vozidla do max. výšky 2,6 m.</w:t>
      </w:r>
    </w:p>
    <w:p>
      <w:pPr>
        <w:pStyle w:val="Style15"/>
        <w:keepNext w:val="0"/>
        <w:keepLines w:val="0"/>
        <w:framePr w:wrap="none" w:vAnchor="page" w:hAnchor="page" w:x="1253" w:y="126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6"/>
        </w:rPr>
        <w:t>V Břeclavi dne 29.3.2004</w:t>
      </w:r>
    </w:p>
    <w:p>
      <w:pPr>
        <w:framePr w:wrap="none" w:vAnchor="page" w:hAnchor="page" w:x="1297" w:y="12937"/>
        <w:widowControl w:val="0"/>
        <w:rPr>
          <w:sz w:val="2"/>
          <w:szCs w:val="2"/>
        </w:rPr>
      </w:pPr>
      <w:r>
        <w:drawing>
          <wp:inline>
            <wp:extent cx="1767840" cy="1316990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767840" cy="13169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9"/>
        <w:keepNext w:val="0"/>
        <w:keepLines w:val="0"/>
        <w:framePr w:wrap="none" w:vAnchor="page" w:hAnchor="page" w:x="6471" w:y="143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>kupující</w:t>
      </w:r>
    </w:p>
    <w:p>
      <w:pPr>
        <w:pStyle w:val="Style17"/>
        <w:keepNext w:val="0"/>
        <w:keepLines w:val="0"/>
        <w:framePr w:w="9432" w:h="754" w:hRule="exact" w:wrap="none" w:vAnchor="page" w:hAnchor="page" w:x="1205" w:y="13019"/>
        <w:widowControl w:val="0"/>
        <w:shd w:val="clear" w:color="auto" w:fill="auto"/>
        <w:bidi w:val="0"/>
        <w:spacing w:before="0" w:after="0"/>
        <w:ind w:left="6120" w:right="648" w:firstLine="0"/>
        <w:jc w:val="center"/>
      </w:pPr>
      <w:r>
        <w:rPr>
          <w:rStyle w:val="CharStyle18"/>
        </w:rPr>
        <w:t>Územní středisko záchranné služby</w:t>
        <w:br/>
        <w:t>B™, příspěvková organizace</w:t>
        <w:br/>
        <w:t>602*50 zBrno, nZm. 28. října 23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5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Jiné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Nadpis #2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8">
    <w:name w:val="Základní text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Základní text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Nadpis #1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6">
    <w:name w:val="Titulek obrázku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8">
    <w:name w:val="Základní text (3)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94BAE3"/>
      <w:sz w:val="16"/>
      <w:szCs w:val="16"/>
      <w:u w:val="none"/>
    </w:rPr>
  </w:style>
  <w:style w:type="paragraph" w:customStyle="1" w:styleId="Style2">
    <w:name w:val="Jiné"/>
    <w:basedOn w:val="Normal"/>
    <w:link w:val="CharStyle3"/>
    <w:pPr>
      <w:widowControl w:val="0"/>
      <w:shd w:val="clear" w:color="auto" w:fill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Nadpis #2"/>
    <w:basedOn w:val="Normal"/>
    <w:link w:val="CharStyle6"/>
    <w:pPr>
      <w:widowControl w:val="0"/>
      <w:shd w:val="clear" w:color="auto" w:fill="auto"/>
      <w:spacing w:line="221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15">
    <w:name w:val="Titulek obrázku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7">
    <w:name w:val="Základní text (3)"/>
    <w:basedOn w:val="Normal"/>
    <w:link w:val="CharStyle18"/>
    <w:pPr>
      <w:widowControl w:val="0"/>
      <w:shd w:val="clear" w:color="auto" w:fill="auto"/>
      <w:spacing w:after="400" w:line="269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4BAE3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hanakoval</dc:creator>
  <cp:keywords/>
</cp:coreProperties>
</file>