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84"/>
        <w:gridCol w:w="3965"/>
      </w:tblGrid>
      <w:tr w:rsidR="00CD161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5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Zákazník:</w:t>
            </w:r>
          </w:p>
        </w:tc>
      </w:tr>
      <w:tr w:rsidR="00CD161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gramStart"/>
            <w:r>
              <w:rPr>
                <w:rStyle w:val="Zkladntext210pt"/>
              </w:rPr>
              <w:t>Příjmení(firma</w:t>
            </w:r>
            <w:proofErr w:type="gramEnd"/>
            <w:r>
              <w:rPr>
                <w:rStyle w:val="Zkladntext210pt"/>
              </w:rPr>
              <w:t>):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Psychiatrická nemocnice Brno</w:t>
            </w:r>
          </w:p>
        </w:tc>
      </w:tr>
      <w:tr w:rsidR="00CD16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Město a ulice:</w:t>
            </w:r>
          </w:p>
        </w:tc>
        <w:tc>
          <w:tcPr>
            <w:tcW w:w="3965" w:type="dxa"/>
            <w:tcBorders>
              <w:righ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Brno, </w:t>
            </w:r>
            <w:proofErr w:type="spellStart"/>
            <w:r>
              <w:rPr>
                <w:rStyle w:val="Zkladntext210pt"/>
              </w:rPr>
              <w:t>Húskova</w:t>
            </w:r>
            <w:proofErr w:type="spellEnd"/>
            <w:r>
              <w:rPr>
                <w:rStyle w:val="Zkladntext210pt"/>
              </w:rPr>
              <w:t xml:space="preserve"> 2</w:t>
            </w:r>
          </w:p>
        </w:tc>
      </w:tr>
      <w:tr w:rsidR="00CD161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PSČ:</w:t>
            </w:r>
          </w:p>
        </w:tc>
        <w:tc>
          <w:tcPr>
            <w:tcW w:w="3965" w:type="dxa"/>
            <w:tcBorders>
              <w:righ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618 32</w:t>
            </w:r>
          </w:p>
        </w:tc>
      </w:tr>
      <w:tr w:rsidR="00CD161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Telefon:</w:t>
            </w:r>
          </w:p>
        </w:tc>
        <w:tc>
          <w:tcPr>
            <w:tcW w:w="3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1610" w:rsidRDefault="00150935" w:rsidP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 w:rsidRPr="00150935">
              <w:rPr>
                <w:rStyle w:val="Zkladntext210pt"/>
                <w:highlight w:val="black"/>
              </w:rPr>
              <w:t>xxxxxxxxxxxxx</w:t>
            </w:r>
            <w:proofErr w:type="spellEnd"/>
            <w:r w:rsidR="005A4500" w:rsidRPr="00150935">
              <w:rPr>
                <w:rStyle w:val="Zkladntext210pt"/>
                <w:highlight w:val="black"/>
              </w:rPr>
              <w:t xml:space="preserve"> </w:t>
            </w:r>
            <w:proofErr w:type="spellStart"/>
            <w:r w:rsidRPr="00150935">
              <w:rPr>
                <w:rStyle w:val="Zkladntext210pt"/>
                <w:highlight w:val="black"/>
              </w:rPr>
              <w:t>xxxxxxxxxxxxx</w:t>
            </w:r>
            <w:proofErr w:type="spellEnd"/>
          </w:p>
        </w:tc>
      </w:tr>
      <w:tr w:rsidR="00CD161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Email:</w:t>
            </w:r>
          </w:p>
        </w:tc>
        <w:tc>
          <w:tcPr>
            <w:tcW w:w="3965" w:type="dxa"/>
            <w:tcBorders>
              <w:right w:val="single" w:sz="4" w:space="0" w:color="auto"/>
            </w:tcBorders>
            <w:shd w:val="clear" w:color="auto" w:fill="FFFFFF"/>
          </w:tcPr>
          <w:p w:rsidR="00CD1610" w:rsidRDefault="00150935" w:rsidP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 w:rsidRPr="00150935">
              <w:rPr>
                <w:rStyle w:val="Zkladntext210pt"/>
                <w:sz w:val="14"/>
                <w:szCs w:val="14"/>
                <w:highlight w:val="black"/>
                <w:lang w:val="en-US" w:eastAsia="en-US" w:bidi="en-US"/>
              </w:rPr>
              <w:t>xxxxxxxxxxxxxxxxxxxxxxxxxxxxxxxxxx</w:t>
            </w:r>
            <w:proofErr w:type="spellEnd"/>
          </w:p>
        </w:tc>
      </w:tr>
      <w:tr w:rsidR="00CD161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IČO, DIČ: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00160105 CZ00160105</w:t>
            </w:r>
          </w:p>
        </w:tc>
      </w:tr>
    </w:tbl>
    <w:p w:rsidR="00150935" w:rsidRDefault="00150935">
      <w:pPr>
        <w:pStyle w:val="Zkladntext31"/>
        <w:shd w:val="clear" w:color="auto" w:fill="auto"/>
        <w:spacing w:line="200" w:lineRule="exact"/>
        <w:jc w:val="left"/>
        <w:rPr>
          <w:rStyle w:val="Zkladntext3"/>
        </w:rPr>
      </w:pPr>
    </w:p>
    <w:p w:rsidR="00150935" w:rsidRDefault="005A4500" w:rsidP="00150935">
      <w:pPr>
        <w:pStyle w:val="Zkladntext31"/>
        <w:shd w:val="clear" w:color="auto" w:fill="auto"/>
        <w:spacing w:line="200" w:lineRule="exact"/>
        <w:jc w:val="left"/>
      </w:pPr>
      <w:r>
        <w:rPr>
          <w:rStyle w:val="Zkladntext3"/>
        </w:rPr>
        <w:t>Datum:</w:t>
      </w:r>
      <w:r w:rsidR="00150935">
        <w:rPr>
          <w:rStyle w:val="Zkladntext3"/>
        </w:rPr>
        <w:t xml:space="preserve">  </w:t>
      </w:r>
      <w:proofErr w:type="gramStart"/>
      <w:r w:rsidR="00150935">
        <w:t>31.05.2022</w:t>
      </w:r>
      <w:proofErr w:type="gramEnd"/>
    </w:p>
    <w:p w:rsidR="00150935" w:rsidRDefault="005A4500" w:rsidP="00150935">
      <w:pPr>
        <w:pStyle w:val="Zkladntext31"/>
        <w:shd w:val="clear" w:color="auto" w:fill="auto"/>
        <w:tabs>
          <w:tab w:val="left" w:pos="2064"/>
        </w:tabs>
        <w:spacing w:line="283" w:lineRule="exact"/>
        <w:jc w:val="left"/>
      </w:pPr>
      <w:r>
        <w:t xml:space="preserve">Číslo </w:t>
      </w:r>
      <w:r>
        <w:t>nabídky:</w:t>
      </w:r>
      <w:r w:rsidR="00150935">
        <w:t xml:space="preserve">    22AE0468W/1</w:t>
      </w:r>
      <w:r w:rsidR="00150935">
        <w:tab/>
      </w:r>
      <w:r w:rsidR="00150935">
        <w:rPr>
          <w:rStyle w:val="Zkladntext32"/>
        </w:rPr>
        <w:t>Rozpracovaná</w:t>
      </w:r>
    </w:p>
    <w:p w:rsidR="00150935" w:rsidRDefault="005A4500" w:rsidP="00150935">
      <w:pPr>
        <w:pStyle w:val="Zkladntext31"/>
        <w:shd w:val="clear" w:color="auto" w:fill="auto"/>
        <w:spacing w:line="283" w:lineRule="exact"/>
        <w:jc w:val="left"/>
      </w:pPr>
      <w:r>
        <w:rPr>
          <w:rStyle w:val="Zkladntext3"/>
        </w:rPr>
        <w:t>Název akce:</w:t>
      </w:r>
      <w:r w:rsidR="00150935">
        <w:rPr>
          <w:rStyle w:val="Zkladntext3"/>
        </w:rPr>
        <w:t xml:space="preserve">    </w:t>
      </w:r>
      <w:r w:rsidR="00150935">
        <w:t xml:space="preserve">PNB </w:t>
      </w:r>
      <w:proofErr w:type="spellStart"/>
      <w:r w:rsidR="00150935">
        <w:t>Černovice</w:t>
      </w:r>
      <w:proofErr w:type="spellEnd"/>
      <w:r w:rsidR="00150935">
        <w:t xml:space="preserve"> RV výměna</w:t>
      </w:r>
    </w:p>
    <w:p w:rsidR="00150935" w:rsidRDefault="00150935">
      <w:pPr>
        <w:pStyle w:val="Zkladntext31"/>
        <w:shd w:val="clear" w:color="auto" w:fill="auto"/>
        <w:spacing w:line="200" w:lineRule="exact"/>
        <w:jc w:val="left"/>
        <w:rPr>
          <w:rStyle w:val="Zkladntext3"/>
        </w:rPr>
      </w:pPr>
    </w:p>
    <w:p w:rsidR="00CD1610" w:rsidRDefault="005A4500">
      <w:pPr>
        <w:pStyle w:val="Zkladntext31"/>
        <w:shd w:val="clear" w:color="auto" w:fill="auto"/>
        <w:spacing w:line="200" w:lineRule="exact"/>
        <w:jc w:val="left"/>
      </w:pPr>
      <w:r>
        <w:rPr>
          <w:rStyle w:val="Zkladntext3"/>
        </w:rPr>
        <w:t>Obchodník:</w:t>
      </w:r>
    </w:p>
    <w:p w:rsidR="00150935" w:rsidRDefault="00150935">
      <w:pPr>
        <w:pStyle w:val="Zkladntext31"/>
        <w:shd w:val="clear" w:color="auto" w:fill="auto"/>
        <w:spacing w:line="221" w:lineRule="exact"/>
        <w:jc w:val="left"/>
      </w:pPr>
      <w:proofErr w:type="spellStart"/>
      <w:r w:rsidRPr="00150935">
        <w:rPr>
          <w:highlight w:val="black"/>
        </w:rPr>
        <w:t>xxxxxxxxxxxxxxxxx</w:t>
      </w:r>
      <w:r w:rsidR="005A4500" w:rsidRPr="00150935">
        <w:rPr>
          <w:highlight w:val="black"/>
        </w:rPr>
        <w:t>l</w:t>
      </w:r>
      <w:proofErr w:type="spellEnd"/>
      <w:r w:rsidR="005A4500">
        <w:t xml:space="preserve"> - technický poradce </w:t>
      </w:r>
    </w:p>
    <w:p w:rsidR="00150935" w:rsidRDefault="005A4500">
      <w:pPr>
        <w:pStyle w:val="Zkladntext31"/>
        <w:shd w:val="clear" w:color="auto" w:fill="auto"/>
        <w:spacing w:line="221" w:lineRule="exact"/>
        <w:jc w:val="left"/>
      </w:pPr>
      <w:r>
        <w:t xml:space="preserve">tel: </w:t>
      </w:r>
      <w:proofErr w:type="spellStart"/>
      <w:r w:rsidR="00150935" w:rsidRPr="00150935">
        <w:rPr>
          <w:highlight w:val="black"/>
        </w:rPr>
        <w:t>xxxxxxxxxxxx</w:t>
      </w:r>
      <w:proofErr w:type="spellEnd"/>
      <w:r>
        <w:t xml:space="preserve"> </w:t>
      </w:r>
    </w:p>
    <w:p w:rsidR="00150935" w:rsidRDefault="005A4500">
      <w:pPr>
        <w:pStyle w:val="Zkladntext31"/>
        <w:shd w:val="clear" w:color="auto" w:fill="auto"/>
        <w:spacing w:line="221" w:lineRule="exact"/>
        <w:jc w:val="left"/>
      </w:pPr>
      <w:r>
        <w:t xml:space="preserve">e-mail: </w:t>
      </w:r>
      <w:proofErr w:type="spellStart"/>
      <w:r w:rsidR="00150935" w:rsidRPr="00150935">
        <w:rPr>
          <w:highlight w:val="black"/>
        </w:rPr>
        <w:t>xxxxxxxxxxxxxxxx</w:t>
      </w:r>
      <w:proofErr w:type="spellEnd"/>
      <w:r w:rsidR="00150935">
        <w:t xml:space="preserve"> </w:t>
      </w:r>
      <w:r>
        <w:t>web:</w:t>
      </w:r>
      <w:proofErr w:type="spellStart"/>
      <w:r w:rsidR="00150935" w:rsidRPr="00150935">
        <w:rPr>
          <w:highlight w:val="black"/>
        </w:rPr>
        <w:t>xxxxxxxxxxxxxx</w:t>
      </w:r>
      <w:proofErr w:type="spellEnd"/>
      <w:r>
        <w:t xml:space="preserve"> 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proofErr w:type="spellStart"/>
      <w:r>
        <w:t>Lomax</w:t>
      </w:r>
      <w:proofErr w:type="spellEnd"/>
      <w:r>
        <w:t xml:space="preserve"> &amp; Co s.r.o.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proofErr w:type="spellStart"/>
      <w:r>
        <w:t>Bořetice</w:t>
      </w:r>
      <w:proofErr w:type="spellEnd"/>
      <w:r>
        <w:t xml:space="preserve"> 417, 691 08</w:t>
      </w:r>
    </w:p>
    <w:p w:rsidR="00150935" w:rsidRDefault="00150935">
      <w:pPr>
        <w:pStyle w:val="Zkladntext31"/>
        <w:shd w:val="clear" w:color="auto" w:fill="auto"/>
        <w:spacing w:line="221" w:lineRule="exact"/>
        <w:jc w:val="left"/>
      </w:pPr>
    </w:p>
    <w:p w:rsidR="00150935" w:rsidRDefault="00150935">
      <w:pPr>
        <w:pStyle w:val="Zkladntext31"/>
        <w:shd w:val="clear" w:color="auto" w:fill="auto"/>
        <w:spacing w:line="221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51"/>
        <w:gridCol w:w="2093"/>
        <w:gridCol w:w="936"/>
        <w:gridCol w:w="648"/>
        <w:gridCol w:w="1066"/>
        <w:gridCol w:w="1387"/>
      </w:tblGrid>
      <w:tr w:rsidR="00CD161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651" w:type="dxa"/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Popis položky</w:t>
            </w:r>
          </w:p>
        </w:tc>
        <w:tc>
          <w:tcPr>
            <w:tcW w:w="2093" w:type="dxa"/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Šířka x Výška</w:t>
            </w:r>
          </w:p>
        </w:tc>
        <w:tc>
          <w:tcPr>
            <w:tcW w:w="936" w:type="dxa"/>
            <w:shd w:val="clear" w:color="auto" w:fill="FFFFFF"/>
          </w:tcPr>
          <w:p w:rsidR="00CD1610" w:rsidRDefault="00CD161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MJ</w:t>
            </w:r>
          </w:p>
        </w:tc>
        <w:tc>
          <w:tcPr>
            <w:tcW w:w="1066" w:type="dxa"/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proofErr w:type="gramStart"/>
            <w:r>
              <w:rPr>
                <w:rStyle w:val="Zkladntext210ptTun"/>
              </w:rPr>
              <w:t>J.Cena</w:t>
            </w:r>
            <w:proofErr w:type="spellEnd"/>
            <w:proofErr w:type="gramEnd"/>
          </w:p>
        </w:tc>
        <w:tc>
          <w:tcPr>
            <w:tcW w:w="1387" w:type="dxa"/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Celková cena</w:t>
            </w:r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• RV AL77 rol vrata s boxem P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2790x2800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 w:rsidRPr="00150935">
              <w:rPr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ks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51" w:type="dxa"/>
            <w:shd w:val="clear" w:color="auto" w:fill="FFFFFF"/>
            <w:vAlign w:val="center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 strana ovládání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51" w:type="dxa"/>
            <w:shd w:val="clear" w:color="auto" w:fill="FFFFFF"/>
            <w:vAlign w:val="center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Somfy</w:t>
            </w:r>
            <w:proofErr w:type="spellEnd"/>
            <w:r>
              <w:rPr>
                <w:rStyle w:val="Zkladntext210pt"/>
              </w:rPr>
              <w:t xml:space="preserve"> NHK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center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ks</w:t>
            </w: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GL077 95x34 </w:t>
            </w:r>
            <w:proofErr w:type="gramStart"/>
            <w:r>
              <w:rPr>
                <w:rStyle w:val="Zkladntext210pt"/>
              </w:rPr>
              <w:t>vod</w:t>
            </w:r>
            <w:proofErr w:type="gramEnd"/>
            <w:r>
              <w:rPr>
                <w:rStyle w:val="Zkladntext210pt"/>
              </w:rPr>
              <w:t>.</w:t>
            </w:r>
            <w:proofErr w:type="gramStart"/>
            <w:r>
              <w:rPr>
                <w:rStyle w:val="Zkladntext210pt"/>
              </w:rPr>
              <w:t>lišta</w:t>
            </w:r>
            <w:proofErr w:type="gramEnd"/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bm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AL3 hnědá </w:t>
            </w:r>
            <w:proofErr w:type="gramStart"/>
            <w:r>
              <w:rPr>
                <w:rStyle w:val="Zkladntext210pt"/>
              </w:rPr>
              <w:t>vod</w:t>
            </w:r>
            <w:proofErr w:type="gramEnd"/>
            <w:r>
              <w:rPr>
                <w:rStyle w:val="Zkladntext210pt"/>
              </w:rPr>
              <w:t>.</w:t>
            </w:r>
            <w:proofErr w:type="gramStart"/>
            <w:r>
              <w:rPr>
                <w:rStyle w:val="Zkladntext210pt"/>
              </w:rPr>
              <w:t>lišta</w:t>
            </w:r>
            <w:proofErr w:type="gramEnd"/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bm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AL3 hnědá lamela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m2</w:t>
            </w: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AL3 hnědá spodní </w:t>
            </w:r>
            <w:proofErr w:type="gramStart"/>
            <w:r>
              <w:rPr>
                <w:rStyle w:val="Zkladntext210pt"/>
              </w:rPr>
              <w:t>dopad</w:t>
            </w:r>
            <w:proofErr w:type="gramEnd"/>
            <w:r>
              <w:rPr>
                <w:rStyle w:val="Zkladntext210pt"/>
              </w:rPr>
              <w:t>.</w:t>
            </w:r>
            <w:proofErr w:type="gramStart"/>
            <w:r>
              <w:rPr>
                <w:rStyle w:val="Zkladntext210pt"/>
              </w:rPr>
              <w:t>lišta</w:t>
            </w:r>
            <w:proofErr w:type="gramEnd"/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bm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300 box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bm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AL3 box hnědý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bm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• Doprava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• Montáž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• Nalepovací kartáč LHN 3 </w:t>
            </w:r>
            <w:proofErr w:type="spellStart"/>
            <w:r>
              <w:rPr>
                <w:rStyle w:val="Zkladntext210pt"/>
              </w:rPr>
              <w:t>bm</w:t>
            </w:r>
            <w:proofErr w:type="spellEnd"/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E710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651" w:type="dxa"/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• Vícepráce: vyřezání vodících lišt zároveň s</w:t>
            </w:r>
          </w:p>
        </w:tc>
        <w:tc>
          <w:tcPr>
            <w:tcW w:w="2093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648" w:type="dxa"/>
            <w:shd w:val="clear" w:color="auto" w:fill="FFFFFF"/>
          </w:tcPr>
          <w:p w:rsidR="00150935" w:rsidRDefault="001509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1387" w:type="dxa"/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</w:tbl>
    <w:p w:rsidR="00CD1610" w:rsidRDefault="005A4500">
      <w:pPr>
        <w:pStyle w:val="Titulektabulky0"/>
        <w:shd w:val="clear" w:color="auto" w:fill="auto"/>
        <w:spacing w:line="200" w:lineRule="exact"/>
      </w:pPr>
      <w:r>
        <w:t>vyvýšenou podlahou</w:t>
      </w:r>
    </w:p>
    <w:p w:rsidR="00150935" w:rsidRDefault="00150935">
      <w:pPr>
        <w:pStyle w:val="Titulektabulky0"/>
        <w:shd w:val="clear" w:color="auto" w:fill="auto"/>
        <w:spacing w:line="200" w:lineRule="exact"/>
      </w:pPr>
    </w:p>
    <w:p w:rsidR="00CD1610" w:rsidRDefault="00CD1610">
      <w:pPr>
        <w:rPr>
          <w:sz w:val="2"/>
          <w:szCs w:val="2"/>
        </w:rPr>
      </w:pPr>
    </w:p>
    <w:tbl>
      <w:tblPr>
        <w:tblOverlap w:val="never"/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99"/>
        <w:gridCol w:w="1882"/>
      </w:tblGrid>
      <w:tr w:rsidR="00150935" w:rsidTr="0015093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Cena bez DPH: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15093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Cena po slevě: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150935" w:rsidTr="001509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99" w:type="dxa"/>
            <w:tcBorders>
              <w:left w:val="single" w:sz="4" w:space="0" w:color="auto"/>
            </w:tcBorders>
            <w:shd w:val="clear" w:color="auto" w:fill="FFFFFF"/>
          </w:tcPr>
          <w:p w:rsidR="00150935" w:rsidRDefault="0015093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DPH: 0% Částka: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FFFFFF"/>
          </w:tcPr>
          <w:p w:rsidR="00150935" w:rsidRPr="00150935" w:rsidRDefault="00150935">
            <w:pPr>
              <w:rPr>
                <w:sz w:val="16"/>
                <w:szCs w:val="16"/>
              </w:rPr>
            </w:pPr>
            <w:proofErr w:type="spellStart"/>
            <w:r w:rsidRPr="00150935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</w:tr>
      <w:tr w:rsidR="00CD1610" w:rsidTr="001509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Celková cena CZK: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54 247</w:t>
            </w:r>
          </w:p>
        </w:tc>
      </w:tr>
      <w:tr w:rsidR="00CD1610" w:rsidTr="0015093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Plnění </w:t>
            </w:r>
            <w:r>
              <w:rPr>
                <w:rStyle w:val="Zkladntext210pt"/>
              </w:rPr>
              <w:t>je v režimu přenesené daňové povinnosti</w:t>
            </w:r>
          </w:p>
        </w:tc>
      </w:tr>
      <w:tr w:rsidR="00CD1610" w:rsidTr="0015093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610" w:rsidRDefault="005A450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10" w:rsidRDefault="00CD1610">
            <w:pPr>
              <w:rPr>
                <w:sz w:val="10"/>
                <w:szCs w:val="10"/>
              </w:rPr>
            </w:pPr>
          </w:p>
        </w:tc>
      </w:tr>
    </w:tbl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  <w:bookmarkStart w:id="0" w:name="bookmark0"/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150935" w:rsidRDefault="00150935">
      <w:pPr>
        <w:pStyle w:val="Nadpis20"/>
        <w:keepNext/>
        <w:keepLines/>
        <w:shd w:val="clear" w:color="auto" w:fill="auto"/>
        <w:spacing w:line="300" w:lineRule="exact"/>
      </w:pPr>
    </w:p>
    <w:p w:rsidR="00CD1610" w:rsidRDefault="005A4500">
      <w:pPr>
        <w:pStyle w:val="Nadpis20"/>
        <w:keepNext/>
        <w:keepLines/>
        <w:shd w:val="clear" w:color="auto" w:fill="auto"/>
        <w:spacing w:line="300" w:lineRule="exact"/>
      </w:pPr>
      <w:r>
        <w:t>CHRÁNÍME VÁŠ DOMOV</w:t>
      </w:r>
      <w:bookmarkEnd w:id="0"/>
    </w:p>
    <w:p w:rsidR="00CD1610" w:rsidRDefault="005A4500">
      <w:pPr>
        <w:pStyle w:val="Zkladntext50"/>
        <w:shd w:val="clear" w:color="auto" w:fill="auto"/>
        <w:spacing w:line="150" w:lineRule="exact"/>
      </w:pPr>
      <w:r>
        <w:t xml:space="preserve">GARÁŽOVÁ VRATA </w:t>
      </w:r>
      <w:r>
        <w:rPr>
          <w:rStyle w:val="Zkladntext51"/>
          <w:b/>
          <w:bCs/>
        </w:rPr>
        <w:t xml:space="preserve">I </w:t>
      </w:r>
      <w:r>
        <w:t xml:space="preserve">PŘEDQKENNÍ ROLETY I VENKOVNÍ ŽALUZIE </w:t>
      </w:r>
      <w:r>
        <w:rPr>
          <w:rStyle w:val="Zkladntext51"/>
          <w:b/>
          <w:bCs/>
        </w:rPr>
        <w:t xml:space="preserve">I </w:t>
      </w:r>
      <w:r>
        <w:t>OKNA A DVEŘE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proofErr w:type="spellStart"/>
      <w:r>
        <w:t>Slevyjsou</w:t>
      </w:r>
      <w:proofErr w:type="spellEnd"/>
      <w:r>
        <w:t xml:space="preserve"> započteny Záruky: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 xml:space="preserve">60 měsíců na nosné nepohyblivé části rolet, 24 - 60 měsíců na </w:t>
      </w:r>
      <w:proofErr w:type="spellStart"/>
      <w:r>
        <w:t>pohonnéjednotky</w:t>
      </w:r>
      <w:proofErr w:type="spellEnd"/>
      <w:r>
        <w:t xml:space="preserve"> (dle výrobce </w:t>
      </w:r>
      <w:r>
        <w:t>pohonu). Záruka se vztahuje také na stálobarevnost a tvarovou stálost použitých materiálů. Záruky poskytujeme bez nutnosti servisních prohlídek. Podmínky pro uplatňování práv z vadného plnění a ze záruky se řídí záručním listem, všeobecnými obchodními podm</w:t>
      </w:r>
      <w:r>
        <w:t>ínkami zhotovitele a obecně závaznými právními předpisy ČR.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 xml:space="preserve">Cena zahrnuje cenu kompletních rolet včetně příslušenství dle specifikace v nabídce. Cena nezahrnuje stavební úpravy a případné </w:t>
      </w:r>
      <w:proofErr w:type="spellStart"/>
      <w:r>
        <w:t>elektro</w:t>
      </w:r>
      <w:proofErr w:type="spellEnd"/>
      <w:r>
        <w:t xml:space="preserve"> přípravy nutné pro řádné užívání díla - tyto si zajišťuje ob</w:t>
      </w:r>
      <w:r>
        <w:t>jednatel na vlastní náklady. K ceně mohou být dodatečně přičteny náklady zhotovitele na dodání díla objednateli.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>Sazba DPH 15% platí pro rodinné domy (tzv. rodinný dům pro sociální bydlení) do 350m2 podlahové plochy. Tato sazba se nevztahuje na objekty urč</w:t>
      </w:r>
      <w:r>
        <w:t>ené ke komerčním účelům. Dále dle zákona č.235/2004Sb. V ostatních případech bude účtována sazba DPH 21% nebo přenesená daňová povinnost.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>Platební podmínky: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>Záloha min. ve výši 70% ceny díla při objednání díla, doplatek ceny díla při dodání díla.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>Termín do</w:t>
      </w:r>
      <w:r>
        <w:t>dání díla je 6-10 týdnů od zaplacení zálohy ceny díla.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>Tato cenová nabídka má pouze informační charakter, nenahrazuje smlouvu o dílo.</w:t>
      </w:r>
    </w:p>
    <w:p w:rsidR="00CD1610" w:rsidRDefault="005A4500">
      <w:pPr>
        <w:pStyle w:val="Zkladntext31"/>
        <w:shd w:val="clear" w:color="auto" w:fill="auto"/>
        <w:spacing w:line="221" w:lineRule="exact"/>
        <w:jc w:val="left"/>
      </w:pPr>
      <w:r>
        <w:t xml:space="preserve">Nabídka byla vyhotovena dle Vaší poptávky. Platnost cenové nabídky je do </w:t>
      </w:r>
      <w:proofErr w:type="gramStart"/>
      <w:r>
        <w:t>10.6.2022</w:t>
      </w:r>
      <w:proofErr w:type="gramEnd"/>
      <w:r>
        <w:t>.</w:t>
      </w:r>
    </w:p>
    <w:p w:rsidR="005A4500" w:rsidRDefault="005A4500">
      <w:pPr>
        <w:pStyle w:val="Zkladntext31"/>
        <w:shd w:val="clear" w:color="auto" w:fill="auto"/>
        <w:spacing w:line="221" w:lineRule="exact"/>
        <w:jc w:val="left"/>
      </w:pPr>
      <w:r>
        <w:t xml:space="preserve">S pozdravem </w:t>
      </w:r>
    </w:p>
    <w:p w:rsidR="00CD1610" w:rsidRDefault="00150935">
      <w:pPr>
        <w:pStyle w:val="Zkladntext31"/>
        <w:shd w:val="clear" w:color="auto" w:fill="auto"/>
        <w:spacing w:line="221" w:lineRule="exact"/>
        <w:jc w:val="left"/>
      </w:pPr>
      <w:proofErr w:type="spellStart"/>
      <w:r w:rsidRPr="00150935">
        <w:rPr>
          <w:highlight w:val="black"/>
        </w:rPr>
        <w:t>xxxxxxxxxxxx</w:t>
      </w:r>
      <w:proofErr w:type="spellEnd"/>
    </w:p>
    <w:p w:rsidR="005A4500" w:rsidRDefault="005A4500">
      <w:pPr>
        <w:pStyle w:val="Zkladntext31"/>
        <w:shd w:val="clear" w:color="auto" w:fill="auto"/>
        <w:spacing w:line="226" w:lineRule="exact"/>
        <w:jc w:val="left"/>
      </w:pPr>
    </w:p>
    <w:p w:rsidR="005A4500" w:rsidRDefault="005A4500">
      <w:pPr>
        <w:pStyle w:val="Zkladntext31"/>
        <w:shd w:val="clear" w:color="auto" w:fill="auto"/>
        <w:spacing w:line="226" w:lineRule="exact"/>
        <w:jc w:val="left"/>
        <w:rPr>
          <w:lang w:val="en-US" w:eastAsia="en-US" w:bidi="en-US"/>
        </w:rPr>
      </w:pPr>
      <w:r>
        <w:t>e-mail:</w:t>
      </w:r>
      <w:r w:rsidR="00150935">
        <w:t xml:space="preserve"> </w:t>
      </w:r>
      <w:proofErr w:type="spellStart"/>
      <w:r w:rsidR="00150935" w:rsidRPr="00150935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 </w:t>
      </w:r>
    </w:p>
    <w:p w:rsidR="00CD1610" w:rsidRDefault="005A4500">
      <w:pPr>
        <w:pStyle w:val="Zkladntext31"/>
        <w:shd w:val="clear" w:color="auto" w:fill="auto"/>
        <w:spacing w:line="226" w:lineRule="exact"/>
        <w:jc w:val="left"/>
      </w:pPr>
      <w:r>
        <w:t xml:space="preserve">tel.: </w:t>
      </w:r>
      <w:proofErr w:type="spellStart"/>
      <w:r w:rsidR="00150935" w:rsidRPr="00150935">
        <w:rPr>
          <w:highlight w:val="black"/>
        </w:rPr>
        <w:t>xxxxxxxxxxxxxxxxx</w:t>
      </w:r>
      <w:proofErr w:type="spellEnd"/>
    </w:p>
    <w:p w:rsidR="005A4500" w:rsidRDefault="005A4500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  <w:bookmarkStart w:id="1" w:name="bookmark1"/>
    </w:p>
    <w:p w:rsidR="00CD1610" w:rsidRDefault="005A4500">
      <w:pPr>
        <w:pStyle w:val="Nadpis30"/>
        <w:keepNext/>
        <w:keepLines/>
        <w:shd w:val="clear" w:color="auto" w:fill="auto"/>
        <w:spacing w:line="210" w:lineRule="exact"/>
        <w:jc w:val="left"/>
      </w:pPr>
      <w:r>
        <w:rPr>
          <w:rStyle w:val="Nadpis31"/>
          <w:b/>
          <w:bCs/>
        </w:rPr>
        <w:t>300 box:</w:t>
      </w:r>
      <w:bookmarkEnd w:id="1"/>
    </w:p>
    <w:p w:rsidR="005A4500" w:rsidRDefault="005A4500">
      <w:pPr>
        <w:pStyle w:val="Zkladntext31"/>
        <w:shd w:val="clear" w:color="auto" w:fill="auto"/>
        <w:spacing w:line="200" w:lineRule="exact"/>
        <w:jc w:val="left"/>
      </w:pPr>
    </w:p>
    <w:p w:rsidR="00CD1610" w:rsidRDefault="005A4500">
      <w:pPr>
        <w:pStyle w:val="Zkladntext31"/>
        <w:shd w:val="clear" w:color="auto" w:fill="auto"/>
        <w:spacing w:line="200" w:lineRule="exact"/>
        <w:jc w:val="left"/>
      </w:pPr>
      <w:r>
        <w:t>Box s úkosem 45stupňů.</w:t>
      </w: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  <w:bookmarkStart w:id="2" w:name="bookmark2"/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150935" w:rsidRDefault="00150935">
      <w:pPr>
        <w:pStyle w:val="Nadpis30"/>
        <w:keepNext/>
        <w:keepLines/>
        <w:shd w:val="clear" w:color="auto" w:fill="auto"/>
        <w:spacing w:line="210" w:lineRule="exact"/>
        <w:jc w:val="left"/>
        <w:rPr>
          <w:rStyle w:val="Nadpis31"/>
          <w:b/>
          <w:bCs/>
        </w:rPr>
      </w:pPr>
    </w:p>
    <w:p w:rsidR="00CD1610" w:rsidRDefault="005A4500">
      <w:pPr>
        <w:pStyle w:val="Nadpis30"/>
        <w:keepNext/>
        <w:keepLines/>
        <w:shd w:val="clear" w:color="auto" w:fill="auto"/>
        <w:spacing w:line="210" w:lineRule="exact"/>
        <w:jc w:val="left"/>
      </w:pPr>
      <w:proofErr w:type="spellStart"/>
      <w:r>
        <w:rPr>
          <w:rStyle w:val="Nadpis31"/>
          <w:b/>
          <w:bCs/>
        </w:rPr>
        <w:t>Somfy</w:t>
      </w:r>
      <w:proofErr w:type="spellEnd"/>
      <w:r>
        <w:rPr>
          <w:rStyle w:val="Nadpis31"/>
          <w:b/>
          <w:bCs/>
        </w:rPr>
        <w:t xml:space="preserve"> NHK:</w:t>
      </w:r>
      <w:bookmarkEnd w:id="2"/>
    </w:p>
    <w:p w:rsidR="00CD1610" w:rsidRDefault="005A4500">
      <w:pPr>
        <w:pStyle w:val="Zkladntext31"/>
        <w:shd w:val="clear" w:color="auto" w:fill="auto"/>
        <w:spacing w:line="221" w:lineRule="exact"/>
        <w:jc w:val="left"/>
        <w:sectPr w:rsidR="00CD1610">
          <w:footerReference w:type="even" r:id="rId7"/>
          <w:footerReference w:type="default" r:id="rId8"/>
          <w:footerReference w:type="first" r:id="rId9"/>
          <w:pgSz w:w="11909" w:h="16840"/>
          <w:pgMar w:top="433" w:right="713" w:bottom="1430" w:left="415" w:header="0" w:footer="3" w:gutter="0"/>
          <w:cols w:space="720"/>
          <w:noEndnote/>
          <w:titlePg/>
          <w:docGrid w:linePitch="360"/>
        </w:sectPr>
      </w:pPr>
      <w:r>
        <w:t xml:space="preserve">Drátový </w:t>
      </w:r>
      <w:r>
        <w:t xml:space="preserve">trubkový pohon </w:t>
      </w:r>
      <w:proofErr w:type="spellStart"/>
      <w:r>
        <w:t>Somfy</w:t>
      </w:r>
      <w:proofErr w:type="spellEnd"/>
      <w:r>
        <w:t xml:space="preserve"> určený do hřídele průměru min. 60mm. </w:t>
      </w:r>
      <w:proofErr w:type="spellStart"/>
      <w:r>
        <w:t>Motorje</w:t>
      </w:r>
      <w:proofErr w:type="spellEnd"/>
      <w:r>
        <w:t xml:space="preserve"> osazen nouzovou ruční převodovkou NHK pro případ výpadku el. proudu.</w:t>
      </w:r>
    </w:p>
    <w:p w:rsidR="00CD1610" w:rsidRDefault="00CD1610">
      <w:pPr>
        <w:rPr>
          <w:sz w:val="2"/>
          <w:szCs w:val="2"/>
        </w:rPr>
        <w:sectPr w:rsidR="00CD1610">
          <w:type w:val="continuous"/>
          <w:pgSz w:w="11909" w:h="16840"/>
          <w:pgMar w:top="360" w:right="360" w:bottom="360" w:left="388" w:header="0" w:footer="3" w:gutter="0"/>
          <w:cols w:space="720"/>
          <w:noEndnote/>
          <w:docGrid w:linePitch="360"/>
        </w:sect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  <w:bookmarkStart w:id="3" w:name="bookmark3"/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5A4500" w:rsidRDefault="005A4500">
      <w:pPr>
        <w:pStyle w:val="Nadpis20"/>
        <w:keepNext/>
        <w:keepLines/>
        <w:shd w:val="clear" w:color="auto" w:fill="auto"/>
        <w:spacing w:line="300" w:lineRule="exact"/>
        <w:rPr>
          <w:rStyle w:val="Nadpis21"/>
        </w:rPr>
      </w:pPr>
    </w:p>
    <w:p w:rsidR="00CD1610" w:rsidRDefault="005A4500">
      <w:pPr>
        <w:pStyle w:val="Nadpis20"/>
        <w:keepNext/>
        <w:keepLines/>
        <w:shd w:val="clear" w:color="auto" w:fill="auto"/>
        <w:spacing w:line="300" w:lineRule="exact"/>
      </w:pPr>
      <w:r>
        <w:rPr>
          <w:rStyle w:val="Nadpis21"/>
        </w:rPr>
        <w:t>CHRÁNÍME VÁŠ DOMOV</w:t>
      </w:r>
      <w:bookmarkEnd w:id="3"/>
    </w:p>
    <w:p w:rsidR="00CD1610" w:rsidRDefault="005A4500">
      <w:pPr>
        <w:pStyle w:val="Zkladntext50"/>
        <w:shd w:val="clear" w:color="auto" w:fill="auto"/>
        <w:spacing w:line="150" w:lineRule="exact"/>
      </w:pPr>
      <w:r>
        <w:rPr>
          <w:rStyle w:val="Zkladntext52"/>
          <w:b/>
          <w:bCs/>
        </w:rPr>
        <w:t xml:space="preserve">GARÁŽOVÁ VRATA </w:t>
      </w:r>
      <w:r>
        <w:rPr>
          <w:rStyle w:val="Zkladntext53"/>
          <w:b/>
          <w:bCs/>
        </w:rPr>
        <w:t xml:space="preserve">I </w:t>
      </w:r>
      <w:r>
        <w:rPr>
          <w:rStyle w:val="Zkladntext52"/>
          <w:b/>
          <w:bCs/>
        </w:rPr>
        <w:t xml:space="preserve">PŘEDQKENNÍ ROLETY I VENKOVNÍ ŽALUZIE </w:t>
      </w:r>
      <w:r>
        <w:rPr>
          <w:rStyle w:val="Zkladntext53"/>
          <w:b/>
          <w:bCs/>
        </w:rPr>
        <w:t xml:space="preserve">I </w:t>
      </w:r>
      <w:r>
        <w:rPr>
          <w:rStyle w:val="Zkladntext52"/>
          <w:b/>
          <w:bCs/>
        </w:rPr>
        <w:t>OKNA A DVEŘE</w:t>
      </w:r>
    </w:p>
    <w:p w:rsidR="00CD1610" w:rsidRDefault="005A4500">
      <w:pPr>
        <w:pStyle w:val="Zkladntext60"/>
        <w:shd w:val="clear" w:color="auto" w:fill="auto"/>
        <w:spacing w:line="360" w:lineRule="exact"/>
      </w:pPr>
      <w:r>
        <w:lastRenderedPageBreak/>
        <w:t>NADSTAND</w:t>
      </w:r>
      <w:r>
        <w:t>ARDNÍ PÉČE O KLIENTY</w:t>
      </w:r>
    </w:p>
    <w:p w:rsidR="00CD1610" w:rsidRDefault="005A4500">
      <w:pPr>
        <w:pStyle w:val="Nadpis10"/>
        <w:keepNext/>
        <w:keepLines/>
        <w:shd w:val="clear" w:color="auto" w:fill="auto"/>
        <w:spacing w:line="680" w:lineRule="exact"/>
      </w:pPr>
      <w:bookmarkStart w:id="4" w:name="bookmark4"/>
      <w:r>
        <w:rPr>
          <w:rStyle w:val="Nadpis11"/>
          <w:b/>
          <w:bCs/>
        </w:rPr>
        <w:t xml:space="preserve"> </w:t>
      </w:r>
      <w:r>
        <w:t>LOMAX</w:t>
      </w:r>
      <w:bookmarkEnd w:id="4"/>
    </w:p>
    <w:p w:rsidR="00CD1610" w:rsidRDefault="00CD1610">
      <w:pPr>
        <w:pStyle w:val="Zkladntext70"/>
        <w:shd w:val="clear" w:color="auto" w:fill="auto"/>
        <w:spacing w:line="210" w:lineRule="exact"/>
      </w:pPr>
    </w:p>
    <w:p w:rsidR="00CD1610" w:rsidRDefault="005A4500">
      <w:pPr>
        <w:pStyle w:val="Zkladntext80"/>
        <w:shd w:val="clear" w:color="auto" w:fill="auto"/>
        <w:spacing w:line="160" w:lineRule="exact"/>
      </w:pPr>
      <w:r>
        <w:rPr>
          <w:rStyle w:val="Zkladntext81"/>
          <w:b/>
          <w:bCs/>
        </w:rPr>
        <w:t>Záruky firmy LOMAX pro vratové systémy:</w:t>
      </w:r>
    </w:p>
    <w:p w:rsidR="00CD1610" w:rsidRDefault="005A4500">
      <w:pPr>
        <w:pStyle w:val="Zkladntext90"/>
        <w:shd w:val="clear" w:color="auto" w:fill="auto"/>
        <w:jc w:val="left"/>
      </w:pPr>
      <w:r>
        <w:t xml:space="preserve">Záruku 10 </w:t>
      </w:r>
      <w:r>
        <w:rPr>
          <w:rStyle w:val="Zkladntext91"/>
          <w:b/>
          <w:bCs/>
        </w:rPr>
        <w:t xml:space="preserve">let </w:t>
      </w:r>
      <w:r>
        <w:t xml:space="preserve">na vratové křídlo u vrat HOME, DELTA, EXCELLENT, PRAKTIK a </w:t>
      </w:r>
      <w:r>
        <w:rPr>
          <w:rStyle w:val="Zkladntext91"/>
          <w:b/>
          <w:bCs/>
        </w:rPr>
        <w:t>LT 50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2"/>
        </w:rPr>
        <w:t xml:space="preserve">( panely v </w:t>
      </w:r>
      <w:proofErr w:type="gramStart"/>
      <w:r>
        <w:rPr>
          <w:rStyle w:val="Zkladntext22"/>
        </w:rPr>
        <w:t>křidle ) získává</w:t>
      </w:r>
      <w:proofErr w:type="gramEnd"/>
      <w:r>
        <w:rPr>
          <w:rStyle w:val="Zkladntext22"/>
        </w:rPr>
        <w:t xml:space="preserve"> zákazník automaticky, bez nutnosti pravidelného servisu. Záruka se </w:t>
      </w:r>
      <w:r>
        <w:rPr>
          <w:rStyle w:val="Zkladntext22"/>
        </w:rPr>
        <w:t>vztahuje na tvar, pevnost a funkci panelu vlastní výroby naší společnosti.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 xml:space="preserve">Prodloužená záruka 10 let na kování </w:t>
      </w:r>
      <w:r>
        <w:rPr>
          <w:rStyle w:val="Zkladntext2Tun0"/>
        </w:rPr>
        <w:t xml:space="preserve">a </w:t>
      </w:r>
      <w:r>
        <w:rPr>
          <w:rStyle w:val="Zkladntext2Tun"/>
        </w:rPr>
        <w:t xml:space="preserve">nepohyblivé část </w:t>
      </w:r>
      <w:r>
        <w:rPr>
          <w:rStyle w:val="Zkladntext2Tun0"/>
        </w:rPr>
        <w:t xml:space="preserve">i </w:t>
      </w:r>
      <w:r>
        <w:rPr>
          <w:rStyle w:val="Zkladntext2Tun"/>
        </w:rPr>
        <w:t xml:space="preserve">vrat HOME, DELTA, EXCELLENT a PRAKTIK </w:t>
      </w:r>
      <w:r>
        <w:rPr>
          <w:rStyle w:val="Zkladntext22"/>
        </w:rPr>
        <w:t>(záruka se nevztahuje na lanka, kolečka, pružiny apod. tzn. části opotřebováva</w:t>
      </w:r>
      <w:r>
        <w:rPr>
          <w:rStyle w:val="Zkladntext22"/>
        </w:rPr>
        <w:softHyphen/>
        <w:t>né prov</w:t>
      </w:r>
      <w:r>
        <w:rPr>
          <w:rStyle w:val="Zkladntext22"/>
        </w:rPr>
        <w:t>ozem), Pro zajištění 100% uživatelského komfortu a prodloužení záruky je v tom</w:t>
      </w:r>
      <w:r>
        <w:rPr>
          <w:rStyle w:val="Zkladntext22"/>
        </w:rPr>
        <w:softHyphen/>
        <w:t>to případě nutné absolvovat každoroční servisní prohlídky (po dobu trvání záruční doby), při kterých o vrata pečujeme a výrazně prodlužujeme jejich životnost.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>Záruka 5 let na pr</w:t>
      </w:r>
      <w:r>
        <w:rPr>
          <w:rStyle w:val="Zkladntext2Tun"/>
        </w:rPr>
        <w:t xml:space="preserve">ivátní pohonné jednotky MARANTEC </w:t>
      </w:r>
      <w:r>
        <w:rPr>
          <w:rStyle w:val="Zkladntext22"/>
        </w:rPr>
        <w:t xml:space="preserve">(vyjma pohonu </w:t>
      </w:r>
      <w:proofErr w:type="spellStart"/>
      <w:r>
        <w:rPr>
          <w:rStyle w:val="Zkladntext22"/>
        </w:rPr>
        <w:t>Comfort</w:t>
      </w:r>
      <w:proofErr w:type="spellEnd"/>
      <w:r>
        <w:rPr>
          <w:rStyle w:val="Zkladntext22"/>
        </w:rPr>
        <w:t xml:space="preserve"> 50) </w:t>
      </w:r>
      <w:r>
        <w:rPr>
          <w:rStyle w:val="Zkladntext2Tun"/>
        </w:rPr>
        <w:t xml:space="preserve">a SOMFY, </w:t>
      </w:r>
      <w:r>
        <w:rPr>
          <w:rStyle w:val="Zkladntext21"/>
        </w:rPr>
        <w:t xml:space="preserve">Jako </w:t>
      </w:r>
      <w:r>
        <w:rPr>
          <w:rStyle w:val="Zkladntext22"/>
        </w:rPr>
        <w:t>největší český výrobce garážových vrat špičkové kvality jsme našli rovno</w:t>
      </w:r>
      <w:r>
        <w:rPr>
          <w:rStyle w:val="Zkladntext22"/>
        </w:rPr>
        <w:softHyphen/>
        <w:t>cenné partnery pro automatizaci vrat a bran ve firmách MARANTEC a SOMFY. Tyto spo</w:t>
      </w:r>
      <w:r>
        <w:rPr>
          <w:rStyle w:val="Zkladntext22"/>
        </w:rPr>
        <w:softHyphen/>
        <w:t>lečností již mnoho let patři</w:t>
      </w:r>
      <w:r>
        <w:rPr>
          <w:rStyle w:val="Zkladntext22"/>
        </w:rPr>
        <w:t xml:space="preserve"> do světové špičky v technologiích ovládání vrat a bran, Díky této jistotě poskytujeme na privátní výrobky těchto výrobců záruku 5 let. Na doplňky vč. lakování, okének či </w:t>
      </w:r>
      <w:proofErr w:type="spellStart"/>
      <w:r>
        <w:rPr>
          <w:rStyle w:val="Zkladntext22"/>
        </w:rPr>
        <w:t>Creative</w:t>
      </w:r>
      <w:proofErr w:type="spellEnd"/>
      <w:r>
        <w:rPr>
          <w:rStyle w:val="Zkladntext22"/>
        </w:rPr>
        <w:t xml:space="preserve"> motivů je záruka 2 roky.</w:t>
      </w:r>
    </w:p>
    <w:p w:rsidR="005A4500" w:rsidRDefault="005A4500">
      <w:pPr>
        <w:pStyle w:val="Zkladntext80"/>
        <w:shd w:val="clear" w:color="auto" w:fill="auto"/>
        <w:spacing w:line="160" w:lineRule="exact"/>
        <w:rPr>
          <w:rStyle w:val="Zkladntext81"/>
          <w:b/>
          <w:bCs/>
        </w:rPr>
      </w:pPr>
    </w:p>
    <w:p w:rsidR="00CD1610" w:rsidRDefault="005A4500">
      <w:pPr>
        <w:pStyle w:val="Zkladntext80"/>
        <w:shd w:val="clear" w:color="auto" w:fill="auto"/>
        <w:spacing w:line="160" w:lineRule="exact"/>
      </w:pPr>
      <w:r>
        <w:rPr>
          <w:rStyle w:val="Zkladntext81"/>
          <w:b/>
          <w:bCs/>
        </w:rPr>
        <w:t>Záruky firmy LOMAX pro roletové systémy: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 xml:space="preserve">Záruka 5 </w:t>
      </w:r>
      <w:r>
        <w:rPr>
          <w:rStyle w:val="Zkladntext2Tun0"/>
        </w:rPr>
        <w:t>l</w:t>
      </w:r>
      <w:r>
        <w:rPr>
          <w:rStyle w:val="Zkladntext2Tun0"/>
        </w:rPr>
        <w:t xml:space="preserve">et na </w:t>
      </w:r>
      <w:r>
        <w:rPr>
          <w:rStyle w:val="Zkladntext2Tun"/>
        </w:rPr>
        <w:t xml:space="preserve">roletové systémy. </w:t>
      </w:r>
      <w:r>
        <w:rPr>
          <w:rStyle w:val="Zkladntext2Tun0"/>
        </w:rPr>
        <w:t xml:space="preserve">Pří </w:t>
      </w:r>
      <w:r>
        <w:rPr>
          <w:rStyle w:val="Zkladntext22"/>
        </w:rPr>
        <w:t>výrobě používáme pouze materiály prvotřídní kva</w:t>
      </w:r>
      <w:r>
        <w:rPr>
          <w:rStyle w:val="Zkladntext22"/>
        </w:rPr>
        <w:softHyphen/>
        <w:t>lity, proto svým zákazníkům nabízíme záruku 5 let na nosné nepohyblivé části rolet (vodící lišty, spodní lišty, boxy a revizní klapky), které nepodléhají opotřebení provozem. Záruk</w:t>
      </w:r>
      <w:r>
        <w:rPr>
          <w:rStyle w:val="Zkladntext22"/>
        </w:rPr>
        <w:t>a se vztahuje na stálobarevnost a tvarovou stálost použitých materiálů.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 xml:space="preserve">Záruka 5 let na pohony SOMFY, SELVE </w:t>
      </w:r>
      <w:proofErr w:type="spellStart"/>
      <w:r>
        <w:rPr>
          <w:rStyle w:val="Zkladntext2Tun"/>
        </w:rPr>
        <w:t>SPa</w:t>
      </w:r>
      <w:proofErr w:type="spellEnd"/>
      <w:r>
        <w:rPr>
          <w:rStyle w:val="Zkladntext2Tun"/>
        </w:rPr>
        <w:t xml:space="preserve"> ELERO. </w:t>
      </w:r>
      <w:r>
        <w:rPr>
          <w:rStyle w:val="Zkladntext22"/>
        </w:rPr>
        <w:t>Jako významný a prověřený partner společnosti SOMFY (Francie - světová špička výroby a vývoje trubkových pohonů), jsme získali možnost zá</w:t>
      </w:r>
      <w:r>
        <w:rPr>
          <w:rStyle w:val="Zkladntext22"/>
        </w:rPr>
        <w:t>ruky 5 let na trubkové pohony této značky v našich roletách a rolovacích vratech. Prodloužená záruka se nevztahuje na příslušenství pohonů a ovladače.</w:t>
      </w:r>
    </w:p>
    <w:p w:rsidR="005A4500" w:rsidRDefault="005A4500">
      <w:pPr>
        <w:pStyle w:val="Zkladntext80"/>
        <w:shd w:val="clear" w:color="auto" w:fill="auto"/>
        <w:spacing w:line="160" w:lineRule="exact"/>
        <w:rPr>
          <w:rStyle w:val="Zkladntext81"/>
          <w:b/>
          <w:bCs/>
        </w:rPr>
      </w:pPr>
    </w:p>
    <w:p w:rsidR="00CD1610" w:rsidRDefault="005A4500">
      <w:pPr>
        <w:pStyle w:val="Zkladntext80"/>
        <w:shd w:val="clear" w:color="auto" w:fill="auto"/>
        <w:spacing w:line="160" w:lineRule="exact"/>
      </w:pPr>
      <w:r>
        <w:rPr>
          <w:rStyle w:val="Zkladntext81"/>
          <w:b/>
          <w:bCs/>
        </w:rPr>
        <w:t>Záruky firmy LOMAX pro venkovní žaluzie: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 xml:space="preserve">Záruka 5 let </w:t>
      </w:r>
      <w:r>
        <w:rPr>
          <w:rStyle w:val="Zkladntext2Tun0"/>
        </w:rPr>
        <w:t xml:space="preserve">na </w:t>
      </w:r>
      <w:r>
        <w:rPr>
          <w:rStyle w:val="Zkladntext2Tun"/>
        </w:rPr>
        <w:t xml:space="preserve">nosné nepohyblivé části </w:t>
      </w:r>
      <w:r>
        <w:rPr>
          <w:rStyle w:val="Zkladntext2Tun0"/>
        </w:rPr>
        <w:t xml:space="preserve">venkovních žaluzií </w:t>
      </w:r>
      <w:r>
        <w:rPr>
          <w:rStyle w:val="Zkladntext22"/>
        </w:rPr>
        <w:t>{horn</w:t>
      </w:r>
      <w:r>
        <w:rPr>
          <w:rStyle w:val="Zkladntext22"/>
        </w:rPr>
        <w:t xml:space="preserve">í nosič, držák horního nosiče </w:t>
      </w:r>
      <w:r>
        <w:rPr>
          <w:rStyle w:val="Zkladntext21"/>
        </w:rPr>
        <w:t xml:space="preserve">a </w:t>
      </w:r>
      <w:r>
        <w:rPr>
          <w:rStyle w:val="Zkladntext22"/>
        </w:rPr>
        <w:t xml:space="preserve">krycího plechu, konzola vodící líšty a vodící lišty), které nepodléhají opotřebení. </w:t>
      </w:r>
      <w:r>
        <w:rPr>
          <w:rStyle w:val="Zkladntext2Tun"/>
        </w:rPr>
        <w:t xml:space="preserve">Záruka </w:t>
      </w:r>
      <w:r>
        <w:rPr>
          <w:rStyle w:val="Zkladntext2Tun0"/>
        </w:rPr>
        <w:t xml:space="preserve">S </w:t>
      </w:r>
      <w:r>
        <w:rPr>
          <w:rStyle w:val="Zkladntext2Tun"/>
        </w:rPr>
        <w:t xml:space="preserve">let na povrchovou úpravu u lamel C80, S93, Z90 PRO i Z70, </w:t>
      </w:r>
      <w:r>
        <w:rPr>
          <w:rStyle w:val="Zkladntext22"/>
        </w:rPr>
        <w:t>krycích plechů, vodících lišt a všech lakovaných komponentů. Záruka se ne</w:t>
      </w:r>
      <w:r>
        <w:rPr>
          <w:rStyle w:val="Zkladntext22"/>
        </w:rPr>
        <w:t>vztahuje na změnu barvy částí nebo vyblednutí bez ohledu na to, že jsou způsobeny sluncem, kondenzací, kyselým deš</w:t>
      </w:r>
      <w:r>
        <w:rPr>
          <w:rStyle w:val="Zkladntext22"/>
        </w:rPr>
        <w:softHyphen/>
        <w:t xml:space="preserve">těm nebo </w:t>
      </w:r>
      <w:proofErr w:type="spellStart"/>
      <w:r>
        <w:rPr>
          <w:rStyle w:val="Zkladntext22"/>
        </w:rPr>
        <w:t>jakýmikolív</w:t>
      </w:r>
      <w:proofErr w:type="spellEnd"/>
      <w:r>
        <w:rPr>
          <w:rStyle w:val="Zkladntext22"/>
        </w:rPr>
        <w:t xml:space="preserve"> jinými vlivy s účinky způsobujícími změnu materiálu.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 xml:space="preserve">Záruka 5 let se vztahuje na všechny pohony SOMFY, ELERO </w:t>
      </w:r>
      <w:r>
        <w:rPr>
          <w:rStyle w:val="Zkladntext2Tun0"/>
        </w:rPr>
        <w:t xml:space="preserve">a </w:t>
      </w:r>
      <w:r>
        <w:rPr>
          <w:rStyle w:val="Zkladntext2Tun"/>
        </w:rPr>
        <w:t xml:space="preserve">GEIGER. </w:t>
      </w:r>
      <w:r>
        <w:rPr>
          <w:rStyle w:val="Zkladntext22"/>
        </w:rPr>
        <w:t>P</w:t>
      </w:r>
      <w:r>
        <w:rPr>
          <w:rStyle w:val="Zkladntext22"/>
        </w:rPr>
        <w:t>rodloužená záruka se nevztahuje na příslušenství pohonů a ovladače.</w:t>
      </w:r>
    </w:p>
    <w:p w:rsidR="005A4500" w:rsidRDefault="005A4500">
      <w:pPr>
        <w:pStyle w:val="Zkladntext80"/>
        <w:shd w:val="clear" w:color="auto" w:fill="auto"/>
        <w:spacing w:line="160" w:lineRule="exact"/>
        <w:rPr>
          <w:rStyle w:val="Zkladntext81"/>
          <w:b/>
          <w:bCs/>
        </w:rPr>
      </w:pPr>
    </w:p>
    <w:p w:rsidR="00CD1610" w:rsidRDefault="005A4500">
      <w:pPr>
        <w:pStyle w:val="Zkladntext80"/>
        <w:shd w:val="clear" w:color="auto" w:fill="auto"/>
        <w:spacing w:line="160" w:lineRule="exact"/>
      </w:pPr>
      <w:r>
        <w:rPr>
          <w:rStyle w:val="Zkladntext81"/>
          <w:b/>
          <w:bCs/>
        </w:rPr>
        <w:t>Záruky firmy LOMAX pro vchodové dveře AL AKTIV 77 a EXCELLENT:</w:t>
      </w:r>
    </w:p>
    <w:p w:rsidR="00CD1610" w:rsidRDefault="005A4500">
      <w:pPr>
        <w:pStyle w:val="Zkladntext20"/>
        <w:shd w:val="clear" w:color="auto" w:fill="auto"/>
        <w:jc w:val="left"/>
      </w:pPr>
      <w:r>
        <w:rPr>
          <w:rStyle w:val="Zkladntext2Tun"/>
        </w:rPr>
        <w:t xml:space="preserve">Záruka 5 let na hliníkové vchodové dveře AKTIV 77 </w:t>
      </w:r>
      <w:r>
        <w:rPr>
          <w:rStyle w:val="Zkladntext2Tun0"/>
        </w:rPr>
        <w:t xml:space="preserve">a </w:t>
      </w:r>
      <w:r>
        <w:rPr>
          <w:rStyle w:val="Zkladntext2Tun"/>
        </w:rPr>
        <w:t xml:space="preserve">EXCELLENT </w:t>
      </w:r>
      <w:r>
        <w:rPr>
          <w:rStyle w:val="Zkladntext22"/>
        </w:rPr>
        <w:t xml:space="preserve">konkrétně na zárubeň, křídlo, fixní boční </w:t>
      </w:r>
      <w:r>
        <w:rPr>
          <w:rStyle w:val="Zkladntext21"/>
        </w:rPr>
        <w:t xml:space="preserve">díl </w:t>
      </w:r>
      <w:r>
        <w:rPr>
          <w:rStyle w:val="Zkladntext22"/>
        </w:rPr>
        <w:t>a nadsvětlík. Zár</w:t>
      </w:r>
      <w:r>
        <w:rPr>
          <w:rStyle w:val="Zkladntext22"/>
        </w:rPr>
        <w:t xml:space="preserve">uka se dále vztahuje na výplně dveří </w:t>
      </w:r>
      <w:proofErr w:type="spellStart"/>
      <w:r>
        <w:rPr>
          <w:rStyle w:val="Zkladntext22"/>
        </w:rPr>
        <w:t>HPLa</w:t>
      </w:r>
      <w:proofErr w:type="spellEnd"/>
      <w:r>
        <w:rPr>
          <w:rStyle w:val="Zkladntext22"/>
        </w:rPr>
        <w:t xml:space="preserve"> ALU.</w:t>
      </w:r>
    </w:p>
    <w:p w:rsidR="00CD1610" w:rsidRDefault="005A4500">
      <w:pPr>
        <w:pStyle w:val="Zkladntext20"/>
        <w:shd w:val="clear" w:color="auto" w:fill="auto"/>
        <w:jc w:val="left"/>
        <w:rPr>
          <w:rStyle w:val="Zkladntext22"/>
        </w:rPr>
      </w:pPr>
      <w:r>
        <w:rPr>
          <w:rStyle w:val="Zkladntext2Tun"/>
        </w:rPr>
        <w:t xml:space="preserve">Záruka 2 roky na mechanické části dveří a příslušenství </w:t>
      </w:r>
      <w:r>
        <w:rPr>
          <w:rStyle w:val="Zkladntext22"/>
        </w:rPr>
        <w:t xml:space="preserve">(klika, koule, madlo, zámek, cylindrická vložka, panty, aj.) Stejnou záruku 2 roky u nás získáte </w:t>
      </w:r>
      <w:r>
        <w:rPr>
          <w:rStyle w:val="Zkladntext21"/>
        </w:rPr>
        <w:t xml:space="preserve">i na </w:t>
      </w:r>
      <w:r>
        <w:rPr>
          <w:rStyle w:val="Zkladntext22"/>
        </w:rPr>
        <w:t xml:space="preserve">skleněnou výplň a nerezové doplňky </w:t>
      </w:r>
      <w:r>
        <w:rPr>
          <w:rStyle w:val="Zkladntext21"/>
        </w:rPr>
        <w:t xml:space="preserve">- </w:t>
      </w:r>
      <w:proofErr w:type="spellStart"/>
      <w:r>
        <w:rPr>
          <w:rStyle w:val="Zkladntext22"/>
        </w:rPr>
        <w:t>Creative</w:t>
      </w:r>
      <w:proofErr w:type="spellEnd"/>
      <w:r>
        <w:rPr>
          <w:rStyle w:val="Zkladntext22"/>
        </w:rPr>
        <w:t xml:space="preserve"> LOMAX</w:t>
      </w:r>
      <w:r>
        <w:rPr>
          <w:rStyle w:val="Zkladntext22"/>
        </w:rPr>
        <w:t>.</w:t>
      </w:r>
    </w:p>
    <w:p w:rsidR="005A4500" w:rsidRDefault="005A4500">
      <w:pPr>
        <w:pStyle w:val="Zkladntext20"/>
        <w:shd w:val="clear" w:color="auto" w:fill="auto"/>
        <w:jc w:val="left"/>
      </w:pPr>
    </w:p>
    <w:p w:rsidR="00CD1610" w:rsidRDefault="005A4500">
      <w:pPr>
        <w:pStyle w:val="Zkladntext100"/>
        <w:shd w:val="clear" w:color="auto" w:fill="auto"/>
        <w:jc w:val="left"/>
      </w:pPr>
      <w:r>
        <w:rPr>
          <w:rStyle w:val="Zkladntext101"/>
        </w:rPr>
        <w:t xml:space="preserve">Zákonná záruka je v České Republice stanovena na dobu 2 let a řídi </w:t>
      </w:r>
      <w:proofErr w:type="gramStart"/>
      <w:r>
        <w:rPr>
          <w:rStyle w:val="Zkladntext101"/>
        </w:rPr>
        <w:t>se</w:t>
      </w:r>
      <w:proofErr w:type="gramEnd"/>
      <w:r>
        <w:rPr>
          <w:rStyle w:val="Zkladntext101"/>
        </w:rPr>
        <w:t xml:space="preserve"> občanským zákoníkem. Prodloužená záruka nad zá</w:t>
      </w:r>
      <w:r>
        <w:rPr>
          <w:rStyle w:val="Zkladntext101"/>
        </w:rPr>
        <w:softHyphen/>
        <w:t xml:space="preserve">konem stanovené 2 roky </w:t>
      </w:r>
      <w:proofErr w:type="gramStart"/>
      <w:r>
        <w:rPr>
          <w:rStyle w:val="Zkladntext101"/>
        </w:rPr>
        <w:t>se</w:t>
      </w:r>
      <w:proofErr w:type="gramEnd"/>
      <w:r>
        <w:rPr>
          <w:rStyle w:val="Zkladntext101"/>
        </w:rPr>
        <w:t xml:space="preserve"> řídi Interním ustanovením výrobce. Pokud není uvedeno jinak, platí záruka vždy od data pod</w:t>
      </w:r>
      <w:r>
        <w:rPr>
          <w:rStyle w:val="Zkladntext101"/>
        </w:rPr>
        <w:softHyphen/>
        <w:t xml:space="preserve">pisu </w:t>
      </w:r>
      <w:proofErr w:type="spellStart"/>
      <w:r>
        <w:rPr>
          <w:rStyle w:val="Zkladntext101"/>
        </w:rPr>
        <w:t>smfouvy</w:t>
      </w:r>
      <w:proofErr w:type="spellEnd"/>
      <w:r>
        <w:rPr>
          <w:rStyle w:val="Zkladntext101"/>
        </w:rPr>
        <w:t xml:space="preserve"> s konco</w:t>
      </w:r>
      <w:r>
        <w:rPr>
          <w:rStyle w:val="Zkladntext101"/>
        </w:rPr>
        <w:t xml:space="preserve">vým klientem. Při prodloužených zárukách garantujeme dodání nového dílu (materiálu) čí jeho opravu ZDARMA. </w:t>
      </w:r>
      <w:r>
        <w:rPr>
          <w:rStyle w:val="Zkladntext10Arial7ptTun"/>
        </w:rPr>
        <w:t xml:space="preserve">Jeho případná instalace a demontáž není předmětem prodloužených záruk. </w:t>
      </w:r>
      <w:r>
        <w:rPr>
          <w:rStyle w:val="Zkladntext101"/>
        </w:rPr>
        <w:t>Souhrn nadstandard</w:t>
      </w:r>
      <w:r>
        <w:rPr>
          <w:rStyle w:val="Zkladntext101"/>
        </w:rPr>
        <w:softHyphen/>
        <w:t>ních záruk dává klientům důvěru ve značku LOMAX a její výro</w:t>
      </w:r>
      <w:r>
        <w:rPr>
          <w:rStyle w:val="Zkladntext101"/>
        </w:rPr>
        <w:t>bky. Výrobce si vyhrazuje možné změny jednotlivých záruk</w:t>
      </w:r>
    </w:p>
    <w:p w:rsidR="00CD1610" w:rsidRDefault="005A4500">
      <w:pPr>
        <w:pStyle w:val="Zkladntext90"/>
        <w:shd w:val="clear" w:color="auto" w:fill="auto"/>
        <w:spacing w:line="140" w:lineRule="exact"/>
        <w:jc w:val="left"/>
      </w:pPr>
      <w:proofErr w:type="spellStart"/>
      <w:r>
        <w:rPr>
          <w:rStyle w:val="Zkladntext92"/>
          <w:b/>
          <w:bCs/>
        </w:rPr>
        <w:t>Lomax</w:t>
      </w:r>
      <w:proofErr w:type="spellEnd"/>
      <w:r>
        <w:rPr>
          <w:rStyle w:val="Zkladntext92"/>
          <w:b/>
          <w:bCs/>
        </w:rPr>
        <w:t xml:space="preserve"> &amp; Co s.r.o., </w:t>
      </w:r>
      <w:proofErr w:type="spellStart"/>
      <w:r>
        <w:rPr>
          <w:rStyle w:val="Zkladntext92"/>
          <w:b/>
          <w:bCs/>
        </w:rPr>
        <w:t>Bořetice</w:t>
      </w:r>
      <w:proofErr w:type="spellEnd"/>
      <w:r>
        <w:rPr>
          <w:rStyle w:val="Zkladntext92"/>
          <w:b/>
          <w:bCs/>
        </w:rPr>
        <w:t xml:space="preserve"> 417, 691 08 </w:t>
      </w:r>
      <w:proofErr w:type="spellStart"/>
      <w:r>
        <w:rPr>
          <w:rStyle w:val="Zkladntext92"/>
          <w:b/>
          <w:bCs/>
        </w:rPr>
        <w:t>Bořetice</w:t>
      </w:r>
      <w:proofErr w:type="spellEnd"/>
      <w:r>
        <w:rPr>
          <w:rStyle w:val="Zkladntext92"/>
          <w:b/>
          <w:bCs/>
        </w:rPr>
        <w:t xml:space="preserve"> Česká republika</w:t>
      </w:r>
    </w:p>
    <w:p w:rsidR="00CD1610" w:rsidRDefault="00CD1610">
      <w:pPr>
        <w:rPr>
          <w:sz w:val="2"/>
          <w:szCs w:val="2"/>
        </w:rPr>
      </w:pPr>
    </w:p>
    <w:sectPr w:rsidR="00CD1610" w:rsidSect="00CD1610">
      <w:type w:val="continuous"/>
      <w:pgSz w:w="11909" w:h="16840"/>
      <w:pgMar w:top="360" w:right="360" w:bottom="360" w:left="3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35" w:rsidRDefault="00150935" w:rsidP="00CD1610">
      <w:r>
        <w:separator/>
      </w:r>
    </w:p>
  </w:endnote>
  <w:endnote w:type="continuationSeparator" w:id="0">
    <w:p w:rsidR="00150935" w:rsidRDefault="00150935" w:rsidP="00CD1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10" w:rsidRDefault="00CD1610">
    <w:pPr>
      <w:rPr>
        <w:sz w:val="2"/>
        <w:szCs w:val="2"/>
      </w:rPr>
    </w:pPr>
    <w:r w:rsidRPr="00CD16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4pt;margin-top:799.4pt;width:287.3pt;height:13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610" w:rsidRDefault="005A4500">
                <w:pPr>
                  <w:pStyle w:val="ZhlavneboZpat0"/>
                  <w:shd w:val="clear" w:color="auto" w:fill="auto"/>
                  <w:tabs>
                    <w:tab w:val="right" w:pos="5746"/>
                  </w:tabs>
                  <w:spacing w:line="240" w:lineRule="auto"/>
                </w:pPr>
                <w:r>
                  <w:rPr>
                    <w:rStyle w:val="ZhlavneboZpatArial12pt"/>
                    <w:b/>
                    <w:bCs/>
                  </w:rPr>
                  <w:t>2/3</w:t>
                </w:r>
                <w:r>
                  <w:rPr>
                    <w:rStyle w:val="ZhlavneboZpatArial12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10" w:rsidRDefault="00CD1610">
    <w:pPr>
      <w:rPr>
        <w:sz w:val="2"/>
        <w:szCs w:val="2"/>
      </w:rPr>
    </w:pPr>
    <w:r w:rsidRPr="00CD16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0.7pt;margin-top:826.05pt;width:287.05pt;height:13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610" w:rsidRDefault="005A4500">
                <w:pPr>
                  <w:pStyle w:val="ZhlavneboZpat0"/>
                  <w:shd w:val="clear" w:color="auto" w:fill="auto"/>
                  <w:tabs>
                    <w:tab w:val="right" w:pos="5741"/>
                  </w:tabs>
                  <w:spacing w:line="240" w:lineRule="auto"/>
                </w:pPr>
                <w:r>
                  <w:rPr>
                    <w:rStyle w:val="ZhlavneboZpatArial12pt"/>
                    <w:b/>
                    <w:bCs/>
                  </w:rPr>
                  <w:t>3/3</w:t>
                </w:r>
                <w:r>
                  <w:rPr>
                    <w:rStyle w:val="ZhlavneboZpatArial12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10" w:rsidRDefault="00CD1610">
    <w:pPr>
      <w:rPr>
        <w:sz w:val="2"/>
        <w:szCs w:val="2"/>
      </w:rPr>
    </w:pPr>
    <w:r w:rsidRPr="00CD16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4.6pt;margin-top:799.3pt;width:287.75pt;height:13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610" w:rsidRDefault="005A4500">
                <w:pPr>
                  <w:pStyle w:val="ZhlavneboZpat0"/>
                  <w:shd w:val="clear" w:color="auto" w:fill="auto"/>
                  <w:tabs>
                    <w:tab w:val="right" w:pos="5755"/>
                  </w:tabs>
                  <w:spacing w:line="240" w:lineRule="auto"/>
                </w:pPr>
                <w:r>
                  <w:rPr>
                    <w:rStyle w:val="ZhlavneboZpatArial12pt"/>
                    <w:b/>
                    <w:bCs/>
                  </w:rPr>
                  <w:t>1/3</w:t>
                </w:r>
                <w:r>
                  <w:rPr>
                    <w:rStyle w:val="ZhlavneboZpatArial12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35" w:rsidRDefault="00150935"/>
  </w:footnote>
  <w:footnote w:type="continuationSeparator" w:id="0">
    <w:p w:rsidR="00150935" w:rsidRDefault="001509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D1610"/>
    <w:rsid w:val="00150935"/>
    <w:rsid w:val="005A4500"/>
    <w:rsid w:val="00C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161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161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0ptTun">
    <w:name w:val="Základní text (2) + 10 pt;Tučné"/>
    <w:basedOn w:val="Zkladntext2"/>
    <w:rsid w:val="00CD161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CD161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"/>
    <w:basedOn w:val="Standardnpsmoodstavce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CD16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D1610"/>
    <w:rPr>
      <w:rFonts w:ascii="Georgia" w:eastAsia="Georgia" w:hAnsi="Georgia" w:cs="Georgia"/>
      <w:b/>
      <w:bCs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ZhlavneboZpatArial12pt">
    <w:name w:val="Záhlaví nebo Zápatí + Arial;12 pt"/>
    <w:basedOn w:val="ZhlavneboZpat"/>
    <w:rsid w:val="00CD161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1">
    <w:name w:val="Záhlaví nebo Zápatí"/>
    <w:basedOn w:val="ZhlavneboZpat"/>
    <w:rsid w:val="00CD1610"/>
    <w:rPr>
      <w:color w:val="000000"/>
      <w:spacing w:val="0"/>
      <w:position w:val="0"/>
      <w:lang w:val="cs-CZ" w:eastAsia="cs-CZ" w:bidi="cs-CZ"/>
    </w:rPr>
  </w:style>
  <w:style w:type="character" w:customStyle="1" w:styleId="Zkladntext32">
    <w:name w:val="Základní text (3)"/>
    <w:basedOn w:val="Zkladntext30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sid w:val="00CD16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D16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sid w:val="00CD161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1">
    <w:name w:val="Nadpis #2"/>
    <w:basedOn w:val="Standardnpsmoodstavce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2">
    <w:name w:val="Základní text (5)"/>
    <w:basedOn w:val="Standardnpsmoodstavce"/>
    <w:rsid w:val="00CD16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3">
    <w:name w:val="Základní text (5)"/>
    <w:basedOn w:val="Zkladntext5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D16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sid w:val="00CD1610"/>
    <w:rPr>
      <w:rFonts w:ascii="Georgia" w:eastAsia="Georgia" w:hAnsi="Georgia" w:cs="Georgia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Nadpis11">
    <w:name w:val="Nadpis #1"/>
    <w:basedOn w:val="Nadpis1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Arial32ptNetun">
    <w:name w:val="Nadpis #1 + Arial;32 pt;Ne tučné"/>
    <w:basedOn w:val="Nadpis1"/>
    <w:rsid w:val="00CD1610"/>
    <w:rPr>
      <w:rFonts w:ascii="Arial" w:eastAsia="Arial" w:hAnsi="Arial" w:cs="Arial"/>
      <w:b/>
      <w:bCs/>
      <w:color w:val="000000"/>
      <w:spacing w:val="0"/>
      <w:w w:val="100"/>
      <w:position w:val="0"/>
      <w:sz w:val="64"/>
      <w:szCs w:val="6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D1610"/>
    <w:rPr>
      <w:rFonts w:ascii="Georgia" w:eastAsia="Georgia" w:hAnsi="Georgia" w:cs="Georgia"/>
      <w:b/>
      <w:bCs/>
      <w:i w:val="0"/>
      <w:iCs w:val="0"/>
      <w:smallCaps w:val="0"/>
      <w:strike w:val="0"/>
      <w:w w:val="150"/>
      <w:sz w:val="21"/>
      <w:szCs w:val="21"/>
      <w:u w:val="none"/>
    </w:rPr>
  </w:style>
  <w:style w:type="character" w:customStyle="1" w:styleId="Zkladntext71">
    <w:name w:val="Základní text (7)"/>
    <w:basedOn w:val="Zkladntext7"/>
    <w:rsid w:val="00CD1610"/>
    <w:rPr>
      <w:color w:val="000000"/>
      <w:spacing w:val="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D161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D16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CD16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2">
    <w:name w:val="Základní text (2)"/>
    <w:basedOn w:val="Zkladntext2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D161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D161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D16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Arial7ptTun">
    <w:name w:val="Základní text (10) + Arial;7 pt;Tučné"/>
    <w:basedOn w:val="Zkladntext10"/>
    <w:rsid w:val="00CD161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92">
    <w:name w:val="Základní text (9)"/>
    <w:basedOn w:val="Zkladntext9"/>
    <w:rsid w:val="00CD16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CD1610"/>
    <w:rPr>
      <w:color w:val="000000"/>
      <w:spacing w:val="0"/>
      <w:position w:val="0"/>
      <w:lang w:val="cs-CZ" w:eastAsia="cs-CZ" w:bidi="cs-CZ"/>
    </w:rPr>
  </w:style>
  <w:style w:type="character" w:customStyle="1" w:styleId="ZhlavneboZpatArial16ptNetun">
    <w:name w:val="Záhlaví nebo Zápatí + Arial;16 pt;Ne tučné"/>
    <w:basedOn w:val="ZhlavneboZpat"/>
    <w:rsid w:val="00CD1610"/>
    <w:rPr>
      <w:rFonts w:ascii="Arial" w:eastAsia="Arial" w:hAnsi="Arial" w:cs="Arial"/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CD1610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31">
    <w:name w:val="Základní text (3)"/>
    <w:basedOn w:val="Normln"/>
    <w:link w:val="Zkladntext30"/>
    <w:rsid w:val="00CD161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D16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CD1610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CD161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rsid w:val="00CD1610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CD16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rsid w:val="00CD1610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CD161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Nadpis10">
    <w:name w:val="Nadpis #1"/>
    <w:basedOn w:val="Normln"/>
    <w:link w:val="Nadpis1"/>
    <w:rsid w:val="00CD1610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z w:val="68"/>
      <w:szCs w:val="68"/>
    </w:rPr>
  </w:style>
  <w:style w:type="paragraph" w:customStyle="1" w:styleId="Zkladntext70">
    <w:name w:val="Základní text (7)"/>
    <w:basedOn w:val="Normln"/>
    <w:link w:val="Zkladntext7"/>
    <w:rsid w:val="00CD1610"/>
    <w:pPr>
      <w:shd w:val="clear" w:color="auto" w:fill="FFFFFF"/>
      <w:spacing w:line="0" w:lineRule="atLeast"/>
    </w:pPr>
    <w:rPr>
      <w:rFonts w:ascii="Georgia" w:eastAsia="Georgia" w:hAnsi="Georgia" w:cs="Georgia"/>
      <w:b/>
      <w:bCs/>
      <w:w w:val="150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CD161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CD1610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CD1610"/>
    <w:pPr>
      <w:shd w:val="clear" w:color="auto" w:fill="FFFFFF"/>
      <w:spacing w:line="182" w:lineRule="exact"/>
      <w:jc w:val="both"/>
    </w:pPr>
    <w:rPr>
      <w:rFonts w:ascii="Segoe UI" w:eastAsia="Segoe UI" w:hAnsi="Segoe UI" w:cs="Segoe UI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150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093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CC199-B12A-4C05-8006-0DD227B7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ReportMain12</vt:lpstr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ReportMain12</dc:title>
  <dc:creator>horak</dc:creator>
  <cp:lastModifiedBy>horak</cp:lastModifiedBy>
  <cp:revision>1</cp:revision>
  <dcterms:created xsi:type="dcterms:W3CDTF">2024-03-28T07:00:00Z</dcterms:created>
  <dcterms:modified xsi:type="dcterms:W3CDTF">2024-03-28T07:15:00Z</dcterms:modified>
</cp:coreProperties>
</file>