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5AE8" w14:textId="77777777" w:rsidR="00FD6D85" w:rsidRPr="007C5CA9" w:rsidRDefault="00FD6D85" w:rsidP="00E460CC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7C5CA9">
        <w:rPr>
          <w:rFonts w:ascii="Calibri" w:eastAsia="Calibri" w:hAnsi="Calibri" w:cs="Calibri"/>
          <w:b/>
          <w:bCs/>
          <w:sz w:val="28"/>
          <w:szCs w:val="28"/>
        </w:rPr>
        <w:t>SMLOUVA O POSKYTOVÁNÍ PRÁVNÍCH SLUŽEB</w:t>
      </w:r>
    </w:p>
    <w:p w14:paraId="5C92440E" w14:textId="77777777" w:rsidR="008D4310" w:rsidRPr="005A6990" w:rsidRDefault="008D4310" w:rsidP="00E460CC">
      <w:pPr>
        <w:tabs>
          <w:tab w:val="left" w:pos="4507"/>
          <w:tab w:val="left" w:pos="7280"/>
        </w:tabs>
        <w:spacing w:before="120"/>
        <w:rPr>
          <w:rFonts w:eastAsia="Calibri" w:cstheme="minorHAnsi"/>
          <w:b/>
          <w:bCs/>
        </w:rPr>
      </w:pPr>
    </w:p>
    <w:p w14:paraId="66CA436A" w14:textId="77777777" w:rsidR="0030526B" w:rsidRPr="005A6990" w:rsidRDefault="0030526B" w:rsidP="0030526B">
      <w:pPr>
        <w:spacing w:after="0"/>
        <w:ind w:left="425"/>
        <w:rPr>
          <w:rFonts w:cstheme="minorHAnsi"/>
          <w:b/>
        </w:rPr>
      </w:pPr>
      <w:r w:rsidRPr="005A6990">
        <w:rPr>
          <w:rFonts w:cstheme="minorHAnsi"/>
          <w:b/>
        </w:rPr>
        <w:t>SPORTIS, příspěvková organizace</w:t>
      </w:r>
    </w:p>
    <w:p w14:paraId="7889173D" w14:textId="77777777" w:rsidR="0030526B" w:rsidRPr="005A6990" w:rsidRDefault="0030526B" w:rsidP="0030526B">
      <w:pPr>
        <w:spacing w:after="0"/>
        <w:ind w:left="425"/>
        <w:rPr>
          <w:rFonts w:cstheme="minorHAnsi"/>
          <w:bCs/>
        </w:rPr>
      </w:pPr>
      <w:r w:rsidRPr="005A6990">
        <w:rPr>
          <w:rFonts w:cstheme="minorHAnsi"/>
          <w:bCs/>
        </w:rPr>
        <w:t>zastoupená: Ing. Radimem Technikem</w:t>
      </w:r>
    </w:p>
    <w:p w14:paraId="3E4D8848" w14:textId="77777777" w:rsidR="0030526B" w:rsidRPr="005A6990" w:rsidRDefault="0030526B" w:rsidP="0030526B">
      <w:pPr>
        <w:spacing w:after="0"/>
        <w:ind w:left="425"/>
        <w:rPr>
          <w:rFonts w:cstheme="minorHAnsi"/>
          <w:bCs/>
        </w:rPr>
      </w:pPr>
      <w:r w:rsidRPr="005A6990">
        <w:rPr>
          <w:rFonts w:cstheme="minorHAnsi"/>
          <w:bCs/>
        </w:rPr>
        <w:t>se sídlem: Horní 1679/22, Žďár nad Sázavou 1, 591 01 Žďár nad Sázavou</w:t>
      </w:r>
    </w:p>
    <w:p w14:paraId="3F71F538" w14:textId="77777777" w:rsidR="0030526B" w:rsidRPr="005A6990" w:rsidRDefault="0030526B" w:rsidP="0030526B">
      <w:pPr>
        <w:spacing w:after="0"/>
        <w:ind w:left="425"/>
        <w:rPr>
          <w:rFonts w:cstheme="minorHAnsi"/>
          <w:bCs/>
        </w:rPr>
      </w:pPr>
      <w:r w:rsidRPr="005A6990">
        <w:rPr>
          <w:rFonts w:cstheme="minorHAnsi"/>
          <w:bCs/>
        </w:rPr>
        <w:t>IČ: 65759800 DIČ: CZ65759800</w:t>
      </w:r>
    </w:p>
    <w:p w14:paraId="11D92EA0" w14:textId="6D86418A" w:rsidR="0030526B" w:rsidRPr="005A6990" w:rsidRDefault="0030526B" w:rsidP="0030526B">
      <w:pPr>
        <w:spacing w:after="0"/>
        <w:ind w:left="425"/>
        <w:rPr>
          <w:rFonts w:cstheme="minorHAnsi"/>
          <w:bCs/>
        </w:rPr>
      </w:pPr>
      <w:r w:rsidRPr="005A6990">
        <w:rPr>
          <w:rFonts w:cstheme="minorHAnsi"/>
          <w:bCs/>
        </w:rPr>
        <w:t xml:space="preserve">Tel.: </w:t>
      </w:r>
      <w:proofErr w:type="spellStart"/>
      <w:r w:rsidR="00290401" w:rsidRPr="00290401">
        <w:rPr>
          <w:rFonts w:cstheme="minorHAnsi"/>
          <w:bCs/>
          <w:highlight w:val="black"/>
        </w:rPr>
        <w:t>xxxxxxxxxxxxxxxxxxxxxxxxxxxxxxxxxxxxxxx</w:t>
      </w:r>
      <w:proofErr w:type="spellEnd"/>
    </w:p>
    <w:p w14:paraId="47A2E085" w14:textId="77777777" w:rsidR="0030526B" w:rsidRPr="005A6990" w:rsidRDefault="0030526B" w:rsidP="0030526B">
      <w:pPr>
        <w:spacing w:after="0"/>
        <w:ind w:left="425"/>
        <w:rPr>
          <w:rFonts w:eastAsia="Calibri" w:cstheme="minorHAnsi"/>
          <w:b/>
        </w:rPr>
      </w:pPr>
      <w:r w:rsidRPr="005A6990">
        <w:rPr>
          <w:rFonts w:cstheme="minorHAnsi"/>
          <w:bCs/>
        </w:rPr>
        <w:t xml:space="preserve">ID datové schránky: </w:t>
      </w:r>
      <w:proofErr w:type="spellStart"/>
      <w:r w:rsidRPr="005A6990">
        <w:rPr>
          <w:rFonts w:cstheme="minorHAnsi"/>
          <w:bCs/>
        </w:rPr>
        <w:t>xpifqvk</w:t>
      </w:r>
      <w:proofErr w:type="spellEnd"/>
      <w:r w:rsidRPr="005A6990">
        <w:rPr>
          <w:rFonts w:eastAsia="Calibri" w:cstheme="minorHAnsi"/>
          <w:b/>
        </w:rPr>
        <w:t xml:space="preserve"> </w:t>
      </w:r>
    </w:p>
    <w:p w14:paraId="4F68D1C4" w14:textId="57A3F2B5" w:rsidR="00A835BA" w:rsidRPr="005A6990" w:rsidRDefault="00FD6D85" w:rsidP="0030526B">
      <w:pPr>
        <w:spacing w:after="0"/>
        <w:ind w:left="425"/>
        <w:rPr>
          <w:rFonts w:eastAsia="Calibri" w:cstheme="minorHAnsi"/>
        </w:rPr>
      </w:pPr>
      <w:r w:rsidRPr="005A6990">
        <w:rPr>
          <w:rFonts w:eastAsia="Calibri" w:cstheme="minorHAnsi"/>
        </w:rPr>
        <w:t>(dále jen „</w:t>
      </w:r>
      <w:r w:rsidRPr="005A6990">
        <w:rPr>
          <w:rFonts w:eastAsia="Calibri" w:cstheme="minorHAnsi"/>
          <w:b/>
        </w:rPr>
        <w:t>klient</w:t>
      </w:r>
      <w:r w:rsidRPr="005A6990">
        <w:rPr>
          <w:rFonts w:eastAsia="Calibri" w:cstheme="minorHAnsi"/>
        </w:rPr>
        <w:t>“)</w:t>
      </w:r>
    </w:p>
    <w:p w14:paraId="03443269" w14:textId="77777777" w:rsidR="00FD6D85" w:rsidRPr="00FD6D85" w:rsidRDefault="00FD6D85" w:rsidP="00E460CC">
      <w:pPr>
        <w:spacing w:after="0"/>
        <w:ind w:left="425"/>
        <w:rPr>
          <w:rFonts w:ascii="Calibri" w:eastAsia="Calibri" w:hAnsi="Calibri" w:cs="Calibri"/>
          <w:sz w:val="31"/>
        </w:rPr>
      </w:pPr>
    </w:p>
    <w:p w14:paraId="6A4E9054" w14:textId="77777777" w:rsidR="00FD6D85" w:rsidRPr="00FD6D85" w:rsidRDefault="00FD6D85" w:rsidP="00E460CC">
      <w:pPr>
        <w:spacing w:after="0"/>
        <w:ind w:left="425"/>
        <w:rPr>
          <w:rFonts w:ascii="Calibri" w:eastAsia="Calibri" w:hAnsi="Calibri" w:cs="Calibri"/>
        </w:rPr>
      </w:pPr>
      <w:r w:rsidRPr="00FD6D85">
        <w:rPr>
          <w:rFonts w:ascii="Calibri" w:eastAsia="Calibri" w:hAnsi="Calibri" w:cs="Calibri"/>
          <w:b/>
        </w:rPr>
        <w:t>Mgr. et Bc. Luboš Kliment</w:t>
      </w:r>
      <w:r w:rsidRPr="00FD6D85">
        <w:rPr>
          <w:rFonts w:ascii="Calibri" w:eastAsia="Calibri" w:hAnsi="Calibri" w:cs="Calibri"/>
        </w:rPr>
        <w:t>, e. č. ČAK 11300</w:t>
      </w:r>
    </w:p>
    <w:p w14:paraId="6303CA78" w14:textId="6CAF959C" w:rsidR="00FD6D85" w:rsidRPr="00FD6D85" w:rsidRDefault="004C3197" w:rsidP="00E460CC">
      <w:pPr>
        <w:spacing w:after="0"/>
        <w:ind w:left="425"/>
        <w:rPr>
          <w:rFonts w:ascii="Calibri" w:eastAsia="Calibri" w:hAnsi="Calibri" w:cs="Calibri"/>
        </w:rPr>
      </w:pPr>
      <w:r w:rsidRPr="004C3197">
        <w:rPr>
          <w:rFonts w:ascii="Calibri" w:eastAsia="Calibri" w:hAnsi="Calibri" w:cs="Calibri"/>
        </w:rPr>
        <w:t>Ždírec 99, 588 13 Polná</w:t>
      </w:r>
      <w:r w:rsidR="00FD6D85" w:rsidRPr="00FD6D85">
        <w:rPr>
          <w:rFonts w:ascii="Calibri" w:eastAsia="Calibri" w:hAnsi="Calibri" w:cs="Calibri"/>
        </w:rPr>
        <w:t xml:space="preserve"> </w:t>
      </w:r>
    </w:p>
    <w:p w14:paraId="237B5A47" w14:textId="474EFF27" w:rsidR="00FD6D85" w:rsidRDefault="00FD6D85" w:rsidP="00E460CC">
      <w:pPr>
        <w:spacing w:after="0"/>
        <w:ind w:left="425"/>
        <w:rPr>
          <w:rFonts w:ascii="Calibri" w:eastAsia="Calibri" w:hAnsi="Calibri" w:cs="Calibri"/>
        </w:rPr>
      </w:pPr>
      <w:r w:rsidRPr="00FD6D85">
        <w:rPr>
          <w:rFonts w:ascii="Calibri" w:eastAsia="Calibri" w:hAnsi="Calibri" w:cs="Calibri"/>
        </w:rPr>
        <w:t>IČO 71461884</w:t>
      </w:r>
    </w:p>
    <w:p w14:paraId="3C9F559B" w14:textId="5CB9FE16" w:rsidR="004C3197" w:rsidRPr="00FD6D85" w:rsidRDefault="004C3197" w:rsidP="00E460CC">
      <w:pPr>
        <w:spacing w:after="0"/>
        <w:ind w:left="425"/>
        <w:rPr>
          <w:rFonts w:ascii="Calibri" w:eastAsia="Calibri" w:hAnsi="Calibri" w:cs="Calibri"/>
        </w:rPr>
      </w:pPr>
      <w:r w:rsidRPr="004C3197">
        <w:rPr>
          <w:rFonts w:ascii="Calibri" w:eastAsia="Calibri" w:hAnsi="Calibri" w:cs="Calibri"/>
        </w:rPr>
        <w:t xml:space="preserve">ID datové schránky ideg93s, DIČ: CZ8006064352, Bankovní spojení </w:t>
      </w:r>
      <w:proofErr w:type="spellStart"/>
      <w:r w:rsidR="00290401" w:rsidRPr="00290401">
        <w:rPr>
          <w:rFonts w:ascii="Calibri" w:eastAsia="Calibri" w:hAnsi="Calibri" w:cs="Calibri"/>
          <w:highlight w:val="black"/>
        </w:rPr>
        <w:t>xxxxxxxxxxxxxxxxxxxxx</w:t>
      </w:r>
      <w:proofErr w:type="spellEnd"/>
    </w:p>
    <w:p w14:paraId="4E4312DC" w14:textId="77777777" w:rsidR="00FD6D85" w:rsidRPr="00FD6D85" w:rsidRDefault="00FD6D85" w:rsidP="00E460CC">
      <w:pPr>
        <w:spacing w:after="0"/>
        <w:ind w:left="425"/>
        <w:rPr>
          <w:rFonts w:ascii="Calibri" w:eastAsia="Calibri" w:hAnsi="Calibri" w:cs="Calibri"/>
        </w:rPr>
      </w:pPr>
      <w:r w:rsidRPr="00FD6D85">
        <w:rPr>
          <w:rFonts w:ascii="Calibri" w:eastAsia="Calibri" w:hAnsi="Calibri" w:cs="Calibri"/>
        </w:rPr>
        <w:t>(dále jen „</w:t>
      </w:r>
      <w:r w:rsidRPr="00FD6D85">
        <w:rPr>
          <w:rFonts w:ascii="Calibri" w:eastAsia="Calibri" w:hAnsi="Calibri" w:cs="Calibri"/>
          <w:b/>
        </w:rPr>
        <w:t>advokát</w:t>
      </w:r>
      <w:r w:rsidRPr="00FD6D85">
        <w:rPr>
          <w:rFonts w:ascii="Calibri" w:eastAsia="Calibri" w:hAnsi="Calibri" w:cs="Calibri"/>
        </w:rPr>
        <w:t>“)</w:t>
      </w:r>
    </w:p>
    <w:p w14:paraId="7E375D2E" w14:textId="77777777" w:rsidR="00FD6D85" w:rsidRPr="00FD6D85" w:rsidRDefault="00FD6D85" w:rsidP="00E460CC">
      <w:pPr>
        <w:ind w:left="426"/>
        <w:rPr>
          <w:rFonts w:ascii="Calibri" w:eastAsia="Calibri" w:hAnsi="Calibri" w:cs="Calibri"/>
        </w:rPr>
      </w:pPr>
    </w:p>
    <w:p w14:paraId="2CFEB70E" w14:textId="77777777" w:rsidR="00FD6D85" w:rsidRPr="00FD6D85" w:rsidRDefault="00FD6D85" w:rsidP="00E460CC">
      <w:pPr>
        <w:spacing w:after="80"/>
        <w:ind w:left="340"/>
        <w:rPr>
          <w:rFonts w:ascii="Calibri" w:eastAsia="Calibri" w:hAnsi="Calibri" w:cs="Calibri"/>
          <w:sz w:val="17"/>
        </w:rPr>
      </w:pPr>
    </w:p>
    <w:p w14:paraId="42C16BFA" w14:textId="77777777" w:rsidR="00FD6D85" w:rsidRPr="00FD6D85" w:rsidRDefault="00FD6D85" w:rsidP="00E460CC">
      <w:pPr>
        <w:numPr>
          <w:ilvl w:val="0"/>
          <w:numId w:val="3"/>
        </w:numPr>
        <w:spacing w:after="80"/>
        <w:ind w:left="340" w:firstLine="0"/>
        <w:jc w:val="center"/>
        <w:outlineLvl w:val="1"/>
        <w:rPr>
          <w:rFonts w:ascii="Calibri" w:eastAsia="Calibri" w:hAnsi="Calibri" w:cs="Calibri"/>
          <w:b/>
          <w:bCs/>
        </w:rPr>
      </w:pPr>
      <w:r w:rsidRPr="00FD6D85">
        <w:rPr>
          <w:rFonts w:ascii="Calibri" w:eastAsia="Calibri" w:hAnsi="Calibri" w:cs="Calibri"/>
          <w:b/>
          <w:bCs/>
        </w:rPr>
        <w:t>Předmět smlouvy</w:t>
      </w:r>
    </w:p>
    <w:p w14:paraId="39D53910" w14:textId="50B02B8F" w:rsidR="005C0CCE" w:rsidRPr="006902B1" w:rsidRDefault="00FD6D85" w:rsidP="005C0CCE">
      <w:pPr>
        <w:numPr>
          <w:ilvl w:val="0"/>
          <w:numId w:val="2"/>
        </w:numPr>
        <w:tabs>
          <w:tab w:val="left" w:pos="826"/>
        </w:tabs>
        <w:spacing w:after="80"/>
        <w:ind w:left="340" w:hanging="425"/>
        <w:rPr>
          <w:rFonts w:ascii="Calibri" w:eastAsia="Calibri" w:hAnsi="Calibri" w:cs="Calibri"/>
          <w:b/>
          <w:bCs/>
          <w:u w:val="single"/>
        </w:rPr>
      </w:pPr>
      <w:r w:rsidRPr="00633AC3">
        <w:rPr>
          <w:rFonts w:ascii="Calibri" w:eastAsia="Calibri" w:hAnsi="Calibri" w:cs="Calibri"/>
          <w:b/>
          <w:bCs/>
        </w:rPr>
        <w:t xml:space="preserve">Předmětem této smlouvy je poskytování právních služeb advokátem </w:t>
      </w:r>
      <w:r w:rsidR="0030526B">
        <w:rPr>
          <w:rFonts w:ascii="Calibri" w:eastAsia="Calibri" w:hAnsi="Calibri" w:cs="Calibri"/>
          <w:b/>
          <w:bCs/>
        </w:rPr>
        <w:t xml:space="preserve">klientovi, a to dle </w:t>
      </w:r>
      <w:r w:rsidR="005A6990">
        <w:rPr>
          <w:rFonts w:ascii="Calibri" w:eastAsia="Calibri" w:hAnsi="Calibri" w:cs="Calibri"/>
          <w:b/>
          <w:bCs/>
        </w:rPr>
        <w:t xml:space="preserve">jeho </w:t>
      </w:r>
      <w:r w:rsidR="0030526B">
        <w:rPr>
          <w:rFonts w:ascii="Calibri" w:eastAsia="Calibri" w:hAnsi="Calibri" w:cs="Calibri"/>
          <w:b/>
          <w:bCs/>
        </w:rPr>
        <w:t>potřeb a zadání.</w:t>
      </w:r>
    </w:p>
    <w:p w14:paraId="7F8813CC" w14:textId="055F7341" w:rsidR="00B37AAF" w:rsidRPr="005C0CCE" w:rsidRDefault="00B37AAF" w:rsidP="005C0CCE">
      <w:pPr>
        <w:numPr>
          <w:ilvl w:val="0"/>
          <w:numId w:val="2"/>
        </w:numPr>
        <w:tabs>
          <w:tab w:val="left" w:pos="826"/>
        </w:tabs>
        <w:spacing w:after="80"/>
        <w:ind w:left="340" w:hanging="425"/>
        <w:rPr>
          <w:rFonts w:ascii="Calibri" w:eastAsia="Calibri" w:hAnsi="Calibri" w:cs="Calibri"/>
          <w:b/>
          <w:bCs/>
        </w:rPr>
      </w:pPr>
      <w:r w:rsidRPr="005C0CCE">
        <w:rPr>
          <w:rFonts w:ascii="Calibri" w:eastAsia="Calibri" w:hAnsi="Calibri" w:cs="Calibri"/>
        </w:rPr>
        <w:t>Advokát prohlašuje, že je oprávněn poskytovat právní služby v souladu se zákonem č. 85/1996 Sb., zákon o advokacii, ve znění pozdějších předpisů (dále jen jako „zákon o advokacii“), a v souladu se stavovskými předpisy ČAK, zejm. v souladu s usnesením předsednictva ČAK č. 1/1997, kterým se stanoví pravidla profesionální etiky a pravidla soutěže advokátů.</w:t>
      </w:r>
    </w:p>
    <w:p w14:paraId="226C63F6" w14:textId="77777777" w:rsidR="00B37AAF" w:rsidRPr="00FD6D85" w:rsidRDefault="00B37AAF" w:rsidP="00E460CC">
      <w:pPr>
        <w:numPr>
          <w:ilvl w:val="0"/>
          <w:numId w:val="2"/>
        </w:numPr>
        <w:tabs>
          <w:tab w:val="left" w:pos="826"/>
        </w:tabs>
        <w:spacing w:after="80"/>
        <w:ind w:left="340" w:hanging="427"/>
        <w:rPr>
          <w:rFonts w:ascii="Calibri" w:eastAsia="Calibri" w:hAnsi="Calibri" w:cs="Calibri"/>
        </w:rPr>
      </w:pPr>
      <w:r w:rsidRPr="00B37AAF">
        <w:rPr>
          <w:rFonts w:ascii="Calibri" w:eastAsia="Calibri" w:hAnsi="Calibri" w:cs="Calibri"/>
        </w:rPr>
        <w:t xml:space="preserve">Advokát prohlašuje, že je ke dni podpisu této smlouvy řádně zapsán v seznamu advokátů vedeném Českou advokátní komorou pod č. </w:t>
      </w:r>
      <w:r>
        <w:rPr>
          <w:rFonts w:ascii="Calibri" w:eastAsia="Calibri" w:hAnsi="Calibri" w:cs="Calibri"/>
        </w:rPr>
        <w:t>11300.</w:t>
      </w:r>
    </w:p>
    <w:p w14:paraId="334388BE" w14:textId="77777777" w:rsidR="00FD6D85" w:rsidRPr="00FD6D85" w:rsidRDefault="00FD6D85" w:rsidP="00E460CC">
      <w:pPr>
        <w:numPr>
          <w:ilvl w:val="0"/>
          <w:numId w:val="2"/>
        </w:numPr>
        <w:tabs>
          <w:tab w:val="left" w:pos="826"/>
        </w:tabs>
        <w:spacing w:after="80"/>
        <w:ind w:left="340" w:hanging="427"/>
        <w:rPr>
          <w:rFonts w:ascii="Times New Roman" w:eastAsia="Calibri" w:hAnsi="Times New Roman" w:cs="Calibri"/>
          <w:sz w:val="24"/>
        </w:rPr>
      </w:pPr>
      <w:r w:rsidRPr="00FD6D85">
        <w:rPr>
          <w:rFonts w:ascii="Calibri" w:eastAsia="Calibri" w:hAnsi="Calibri" w:cs="Calibri"/>
        </w:rPr>
        <w:t>Advokát není pokyny klienta vázán, jsou-li v rozporu s obecně závazným právním předpisem nebo stavovským předpisem České advokátní komory.</w:t>
      </w:r>
    </w:p>
    <w:p w14:paraId="40E1B997" w14:textId="77777777" w:rsidR="00FD6D85" w:rsidRPr="00FD6D85" w:rsidRDefault="00FD6D85" w:rsidP="00E460CC">
      <w:pPr>
        <w:numPr>
          <w:ilvl w:val="0"/>
          <w:numId w:val="2"/>
        </w:numPr>
        <w:tabs>
          <w:tab w:val="left" w:pos="826"/>
        </w:tabs>
        <w:spacing w:after="80"/>
        <w:ind w:left="340" w:hanging="427"/>
        <w:rPr>
          <w:rFonts w:ascii="Calibri" w:eastAsia="Calibri" w:hAnsi="Calibri" w:cs="Calibri"/>
        </w:rPr>
      </w:pPr>
      <w:r w:rsidRPr="00FD6D85">
        <w:rPr>
          <w:rFonts w:ascii="Calibri" w:eastAsia="Calibri" w:hAnsi="Calibri" w:cs="Calibri"/>
        </w:rPr>
        <w:t>Klient bere na vědomí, že advokát je oprávněn ustanovit si za sebe zástupce, a pokud jich ustanoví víc, souhlasím s tím, aby každý z nich jednal</w:t>
      </w:r>
      <w:r w:rsidRPr="00FD6D85">
        <w:rPr>
          <w:rFonts w:ascii="Calibri" w:eastAsia="Calibri" w:hAnsi="Calibri" w:cs="Calibri"/>
          <w:spacing w:val="-8"/>
        </w:rPr>
        <w:t xml:space="preserve"> </w:t>
      </w:r>
      <w:r w:rsidRPr="00FD6D85">
        <w:rPr>
          <w:rFonts w:ascii="Calibri" w:eastAsia="Calibri" w:hAnsi="Calibri" w:cs="Calibri"/>
        </w:rPr>
        <w:t>samostatně.</w:t>
      </w:r>
      <w:r w:rsidR="00B37AAF">
        <w:rPr>
          <w:rFonts w:ascii="Calibri" w:eastAsia="Calibri" w:hAnsi="Calibri" w:cs="Calibri"/>
        </w:rPr>
        <w:t xml:space="preserve"> </w:t>
      </w:r>
      <w:r w:rsidRPr="00B37AAF">
        <w:rPr>
          <w:rFonts w:ascii="Calibri" w:eastAsia="Calibri" w:hAnsi="Calibri" w:cs="Calibri"/>
        </w:rPr>
        <w:t>Advokát nenese odpovědnost za újmu vzniklou klientovi, prokáže-li, že újmě nemohlo být zabráněno ani při vynaložení veškerého úsilí, které lze na advokátovi</w:t>
      </w:r>
      <w:r w:rsidRPr="00B37AAF">
        <w:rPr>
          <w:rFonts w:ascii="Calibri" w:eastAsia="Calibri" w:hAnsi="Calibri" w:cs="Calibri"/>
          <w:spacing w:val="-10"/>
        </w:rPr>
        <w:t xml:space="preserve"> </w:t>
      </w:r>
      <w:r w:rsidRPr="00B37AAF">
        <w:rPr>
          <w:rFonts w:ascii="Calibri" w:eastAsia="Calibri" w:hAnsi="Calibri" w:cs="Calibri"/>
        </w:rPr>
        <w:t>vyžadovat.</w:t>
      </w:r>
    </w:p>
    <w:p w14:paraId="2E99A428" w14:textId="77777777" w:rsidR="00FD6D85" w:rsidRPr="00FD6D85" w:rsidRDefault="00FD6D85" w:rsidP="00E460CC">
      <w:pPr>
        <w:spacing w:after="80"/>
        <w:ind w:left="340"/>
        <w:rPr>
          <w:rFonts w:ascii="Calibri" w:eastAsia="Calibri" w:hAnsi="Calibri" w:cs="Calibri"/>
          <w:sz w:val="16"/>
        </w:rPr>
      </w:pPr>
    </w:p>
    <w:p w14:paraId="573B6540" w14:textId="77777777" w:rsidR="00FD6D85" w:rsidRPr="00FD6D85" w:rsidRDefault="00FD6D85" w:rsidP="00E460CC">
      <w:pPr>
        <w:numPr>
          <w:ilvl w:val="0"/>
          <w:numId w:val="3"/>
        </w:numPr>
        <w:spacing w:after="80"/>
        <w:ind w:left="340" w:firstLine="46"/>
        <w:jc w:val="center"/>
        <w:outlineLvl w:val="1"/>
        <w:rPr>
          <w:rFonts w:ascii="Calibri" w:eastAsia="Calibri" w:hAnsi="Calibri" w:cs="Calibri"/>
          <w:b/>
          <w:bCs/>
        </w:rPr>
      </w:pPr>
      <w:r w:rsidRPr="00FD6D85">
        <w:rPr>
          <w:rFonts w:ascii="Calibri" w:eastAsia="Calibri" w:hAnsi="Calibri" w:cs="Calibri"/>
          <w:b/>
          <w:bCs/>
        </w:rPr>
        <w:t>Povinnost</w:t>
      </w:r>
      <w:r w:rsidRPr="00FD6D85">
        <w:rPr>
          <w:rFonts w:ascii="Calibri" w:eastAsia="Calibri" w:hAnsi="Calibri" w:cs="Calibri"/>
          <w:b/>
          <w:bCs/>
          <w:spacing w:val="-2"/>
        </w:rPr>
        <w:t xml:space="preserve"> </w:t>
      </w:r>
      <w:r w:rsidRPr="00FD6D85">
        <w:rPr>
          <w:rFonts w:ascii="Calibri" w:eastAsia="Calibri" w:hAnsi="Calibri" w:cs="Calibri"/>
          <w:b/>
          <w:bCs/>
        </w:rPr>
        <w:t>mlčenlivosti</w:t>
      </w:r>
    </w:p>
    <w:p w14:paraId="1CA83679" w14:textId="77777777" w:rsidR="00647F40" w:rsidRDefault="00FD6D85" w:rsidP="00E460CC">
      <w:pPr>
        <w:numPr>
          <w:ilvl w:val="0"/>
          <w:numId w:val="7"/>
        </w:numPr>
        <w:tabs>
          <w:tab w:val="left" w:pos="819"/>
        </w:tabs>
        <w:spacing w:after="80"/>
        <w:ind w:left="340"/>
        <w:rPr>
          <w:rFonts w:ascii="Calibri" w:eastAsia="Calibri" w:hAnsi="Calibri" w:cs="Calibri"/>
        </w:rPr>
      </w:pPr>
      <w:r w:rsidRPr="00FD6D85">
        <w:rPr>
          <w:rFonts w:ascii="Calibri" w:eastAsia="Calibri" w:hAnsi="Calibri" w:cs="Calibri"/>
        </w:rPr>
        <w:t>Advokát je povinen zachovávat mlčenlivost o všech skutečnostech, o nichž se dozvěděl v souvislosti s poskytováním právních služeb, nestanoví-li obecně závazné právní předpisy jinak.</w:t>
      </w:r>
    </w:p>
    <w:p w14:paraId="7C3E7AD9" w14:textId="77777777" w:rsidR="00647F40" w:rsidRDefault="00647F40" w:rsidP="00E460CC">
      <w:pPr>
        <w:numPr>
          <w:ilvl w:val="0"/>
          <w:numId w:val="7"/>
        </w:numPr>
        <w:tabs>
          <w:tab w:val="left" w:pos="819"/>
        </w:tabs>
        <w:spacing w:after="80"/>
        <w:ind w:left="340" w:hanging="427"/>
        <w:rPr>
          <w:rFonts w:ascii="Calibri" w:eastAsia="Calibri" w:hAnsi="Calibri" w:cs="Calibri"/>
        </w:rPr>
      </w:pPr>
      <w:r w:rsidRPr="00C96196">
        <w:t>Dle § 21 zákona o advokacii je advokát povinen zachovávat mlčenlivost o všech skutečnostech, o nichž se dozvěděl v souvislosti s poskytováním právní služby, bere na vědomí, že informace od klienta jsou součástí jeho obchodního tajemství. Tento závazek advokáta trvá neomezeně i po skončení účinnosti této smlouvy.</w:t>
      </w:r>
    </w:p>
    <w:p w14:paraId="03FBCE32" w14:textId="77777777" w:rsidR="00647F40" w:rsidRPr="004C3197" w:rsidRDefault="00647F40" w:rsidP="00E460CC">
      <w:pPr>
        <w:numPr>
          <w:ilvl w:val="0"/>
          <w:numId w:val="7"/>
        </w:numPr>
        <w:tabs>
          <w:tab w:val="left" w:pos="819"/>
        </w:tabs>
        <w:spacing w:after="80"/>
        <w:ind w:left="340" w:hanging="427"/>
        <w:rPr>
          <w:rFonts w:ascii="Calibri" w:eastAsia="Calibri" w:hAnsi="Calibri" w:cs="Calibri"/>
        </w:rPr>
      </w:pPr>
      <w:r w:rsidRPr="00647F40">
        <w:rPr>
          <w:rFonts w:eastAsia="Times New Roman"/>
        </w:rPr>
        <w:t xml:space="preserve">Mezi informace chráněné mlčenlivostí podle předchozího odstavce </w:t>
      </w:r>
      <w:proofErr w:type="gramStart"/>
      <w:r w:rsidRPr="00647F40">
        <w:rPr>
          <w:rFonts w:eastAsia="Times New Roman"/>
        </w:rPr>
        <w:t>patří</w:t>
      </w:r>
      <w:proofErr w:type="gramEnd"/>
      <w:r w:rsidRPr="00647F40">
        <w:rPr>
          <w:rFonts w:eastAsia="Times New Roman"/>
        </w:rPr>
        <w:t xml:space="preserve"> zejména:</w:t>
      </w:r>
    </w:p>
    <w:p w14:paraId="6E221546" w14:textId="77777777" w:rsidR="00647F40" w:rsidRPr="0005703C" w:rsidRDefault="00647F40" w:rsidP="00E460CC">
      <w:pPr>
        <w:widowControl w:val="0"/>
        <w:numPr>
          <w:ilvl w:val="0"/>
          <w:numId w:val="6"/>
        </w:numPr>
        <w:suppressAutoHyphens/>
        <w:overflowPunct w:val="0"/>
        <w:autoSpaceDE w:val="0"/>
        <w:spacing w:after="80"/>
        <w:ind w:left="851" w:hanging="284"/>
        <w:textAlignment w:val="baseline"/>
        <w:rPr>
          <w:rFonts w:eastAsia="Times New Roman"/>
        </w:rPr>
      </w:pPr>
      <w:r w:rsidRPr="0005703C">
        <w:rPr>
          <w:rFonts w:eastAsia="Times New Roman"/>
        </w:rPr>
        <w:t>obchodní plány a kalkulace,</w:t>
      </w:r>
    </w:p>
    <w:p w14:paraId="2C9718B7" w14:textId="77777777" w:rsidR="00647F40" w:rsidRPr="0005703C" w:rsidRDefault="00647F40" w:rsidP="00E460CC">
      <w:pPr>
        <w:widowControl w:val="0"/>
        <w:numPr>
          <w:ilvl w:val="0"/>
          <w:numId w:val="6"/>
        </w:numPr>
        <w:suppressAutoHyphens/>
        <w:overflowPunct w:val="0"/>
        <w:autoSpaceDE w:val="0"/>
        <w:spacing w:after="80"/>
        <w:ind w:left="851" w:hanging="284"/>
        <w:textAlignment w:val="baseline"/>
        <w:rPr>
          <w:rFonts w:eastAsia="Times New Roman"/>
        </w:rPr>
      </w:pPr>
      <w:r w:rsidRPr="0005703C">
        <w:rPr>
          <w:rFonts w:eastAsia="Times New Roman"/>
        </w:rPr>
        <w:t>obchodní strategie,</w:t>
      </w:r>
    </w:p>
    <w:p w14:paraId="3B9BE8BE" w14:textId="77777777" w:rsidR="00647F40" w:rsidRPr="0005703C" w:rsidRDefault="00647F40" w:rsidP="00E460CC">
      <w:pPr>
        <w:widowControl w:val="0"/>
        <w:numPr>
          <w:ilvl w:val="0"/>
          <w:numId w:val="6"/>
        </w:numPr>
        <w:suppressAutoHyphens/>
        <w:overflowPunct w:val="0"/>
        <w:autoSpaceDE w:val="0"/>
        <w:spacing w:after="80"/>
        <w:ind w:left="851" w:hanging="284"/>
        <w:textAlignment w:val="baseline"/>
        <w:rPr>
          <w:rFonts w:eastAsia="Times New Roman"/>
        </w:rPr>
      </w:pPr>
      <w:r w:rsidRPr="0005703C">
        <w:rPr>
          <w:rFonts w:eastAsia="Times New Roman"/>
        </w:rPr>
        <w:t>spolupráce s</w:t>
      </w:r>
      <w:r>
        <w:rPr>
          <w:rFonts w:eastAsia="Times New Roman"/>
        </w:rPr>
        <w:t> </w:t>
      </w:r>
      <w:r w:rsidRPr="0005703C">
        <w:rPr>
          <w:rFonts w:eastAsia="Times New Roman"/>
        </w:rPr>
        <w:t>klienty</w:t>
      </w:r>
      <w:r>
        <w:rPr>
          <w:rFonts w:eastAsia="Times New Roman"/>
        </w:rPr>
        <w:t xml:space="preserve"> klienta</w:t>
      </w:r>
      <w:r w:rsidRPr="0005703C">
        <w:rPr>
          <w:rFonts w:eastAsia="Times New Roman"/>
        </w:rPr>
        <w:t xml:space="preserve">, postup jejich získávání a seznamy </w:t>
      </w:r>
    </w:p>
    <w:p w14:paraId="673C86B4" w14:textId="77777777" w:rsidR="00647F40" w:rsidRPr="0005703C" w:rsidRDefault="00647F40" w:rsidP="00E460CC">
      <w:pPr>
        <w:widowControl w:val="0"/>
        <w:numPr>
          <w:ilvl w:val="0"/>
          <w:numId w:val="6"/>
        </w:numPr>
        <w:suppressAutoHyphens/>
        <w:overflowPunct w:val="0"/>
        <w:autoSpaceDE w:val="0"/>
        <w:spacing w:after="80"/>
        <w:ind w:left="851" w:hanging="284"/>
        <w:textAlignment w:val="baseline"/>
        <w:rPr>
          <w:rFonts w:eastAsia="Times New Roman"/>
        </w:rPr>
      </w:pPr>
      <w:r w:rsidRPr="0005703C">
        <w:rPr>
          <w:rFonts w:eastAsia="Times New Roman"/>
        </w:rPr>
        <w:t>spolupráce s obchodními partnery, postup jejich získávání a seznamy obchodních partnerů</w:t>
      </w:r>
    </w:p>
    <w:p w14:paraId="1808A4C0" w14:textId="77777777" w:rsidR="00647F40" w:rsidRPr="0005703C" w:rsidRDefault="00647F40" w:rsidP="00E460CC">
      <w:pPr>
        <w:widowControl w:val="0"/>
        <w:numPr>
          <w:ilvl w:val="0"/>
          <w:numId w:val="6"/>
        </w:numPr>
        <w:suppressAutoHyphens/>
        <w:overflowPunct w:val="0"/>
        <w:autoSpaceDE w:val="0"/>
        <w:spacing w:after="80"/>
        <w:ind w:left="851" w:hanging="284"/>
        <w:textAlignment w:val="baseline"/>
        <w:rPr>
          <w:rFonts w:eastAsia="Times New Roman"/>
        </w:rPr>
      </w:pPr>
      <w:r w:rsidRPr="0005703C">
        <w:rPr>
          <w:rFonts w:eastAsia="Times New Roman"/>
        </w:rPr>
        <w:t xml:space="preserve">nezveřejněné marketingové plány </w:t>
      </w:r>
      <w:r>
        <w:rPr>
          <w:rFonts w:eastAsia="Times New Roman"/>
        </w:rPr>
        <w:t>klienta</w:t>
      </w:r>
    </w:p>
    <w:p w14:paraId="1EA508CF" w14:textId="77777777" w:rsidR="00647F40" w:rsidRPr="0005703C" w:rsidRDefault="00647F40" w:rsidP="00E460CC">
      <w:pPr>
        <w:widowControl w:val="0"/>
        <w:numPr>
          <w:ilvl w:val="0"/>
          <w:numId w:val="6"/>
        </w:numPr>
        <w:suppressAutoHyphens/>
        <w:overflowPunct w:val="0"/>
        <w:autoSpaceDE w:val="0"/>
        <w:spacing w:after="80"/>
        <w:ind w:left="851" w:hanging="284"/>
        <w:textAlignment w:val="baseline"/>
        <w:rPr>
          <w:rFonts w:eastAsia="Times New Roman"/>
        </w:rPr>
      </w:pPr>
      <w:r w:rsidRPr="0005703C">
        <w:rPr>
          <w:rFonts w:eastAsia="Times New Roman"/>
        </w:rPr>
        <w:lastRenderedPageBreak/>
        <w:t xml:space="preserve">bilanční situace </w:t>
      </w:r>
      <w:r>
        <w:rPr>
          <w:rFonts w:eastAsia="Times New Roman"/>
        </w:rPr>
        <w:t>klienta</w:t>
      </w:r>
    </w:p>
    <w:p w14:paraId="3C4FA35F" w14:textId="77777777" w:rsidR="00647F40" w:rsidRPr="0005703C" w:rsidRDefault="00647F40" w:rsidP="00E460CC">
      <w:pPr>
        <w:widowControl w:val="0"/>
        <w:numPr>
          <w:ilvl w:val="0"/>
          <w:numId w:val="6"/>
        </w:numPr>
        <w:suppressAutoHyphens/>
        <w:overflowPunct w:val="0"/>
        <w:autoSpaceDE w:val="0"/>
        <w:spacing w:after="80"/>
        <w:ind w:left="851" w:hanging="284"/>
        <w:textAlignment w:val="baseline"/>
        <w:rPr>
          <w:rFonts w:eastAsia="Times New Roman"/>
        </w:rPr>
      </w:pPr>
      <w:r w:rsidRPr="0005703C">
        <w:rPr>
          <w:rFonts w:eastAsia="Times New Roman"/>
        </w:rPr>
        <w:t xml:space="preserve">know-how a interní postupy </w:t>
      </w:r>
      <w:r>
        <w:rPr>
          <w:rFonts w:eastAsia="Times New Roman"/>
        </w:rPr>
        <w:t>klienta</w:t>
      </w:r>
    </w:p>
    <w:p w14:paraId="563B59DD" w14:textId="77777777" w:rsidR="00647F40" w:rsidRPr="0005703C" w:rsidRDefault="00647F40" w:rsidP="00E460CC">
      <w:pPr>
        <w:widowControl w:val="0"/>
        <w:numPr>
          <w:ilvl w:val="0"/>
          <w:numId w:val="6"/>
        </w:numPr>
        <w:suppressAutoHyphens/>
        <w:overflowPunct w:val="0"/>
        <w:autoSpaceDE w:val="0"/>
        <w:spacing w:after="80"/>
        <w:ind w:left="851" w:hanging="284"/>
        <w:textAlignment w:val="baseline"/>
        <w:rPr>
          <w:rFonts w:eastAsia="Times New Roman"/>
        </w:rPr>
      </w:pPr>
      <w:r w:rsidRPr="0005703C">
        <w:rPr>
          <w:rFonts w:eastAsia="Times New Roman"/>
        </w:rPr>
        <w:t>veškerá dokumentace pracovních postupů</w:t>
      </w:r>
    </w:p>
    <w:p w14:paraId="3DF351C5" w14:textId="77777777" w:rsidR="00647F40" w:rsidRPr="0005703C" w:rsidRDefault="00647F40" w:rsidP="00E460CC">
      <w:pPr>
        <w:widowControl w:val="0"/>
        <w:numPr>
          <w:ilvl w:val="0"/>
          <w:numId w:val="6"/>
        </w:numPr>
        <w:suppressAutoHyphens/>
        <w:overflowPunct w:val="0"/>
        <w:autoSpaceDE w:val="0"/>
        <w:spacing w:after="80"/>
        <w:ind w:left="851" w:hanging="284"/>
        <w:textAlignment w:val="baseline"/>
        <w:rPr>
          <w:rFonts w:eastAsia="Times New Roman"/>
        </w:rPr>
      </w:pPr>
      <w:r w:rsidRPr="0005703C">
        <w:rPr>
          <w:rFonts w:eastAsia="Times New Roman"/>
        </w:rPr>
        <w:t>programová dokumentace</w:t>
      </w:r>
    </w:p>
    <w:p w14:paraId="79BA6037" w14:textId="3AAE4AFE" w:rsidR="00647F40" w:rsidRPr="00E460CC" w:rsidRDefault="00647F40" w:rsidP="00E460CC">
      <w:pPr>
        <w:widowControl w:val="0"/>
        <w:numPr>
          <w:ilvl w:val="0"/>
          <w:numId w:val="6"/>
        </w:numPr>
        <w:suppressAutoHyphens/>
        <w:overflowPunct w:val="0"/>
        <w:autoSpaceDE w:val="0"/>
        <w:spacing w:after="80"/>
        <w:ind w:left="851" w:hanging="284"/>
        <w:textAlignment w:val="baseline"/>
        <w:rPr>
          <w:rFonts w:eastAsia="Times New Roman"/>
        </w:rPr>
      </w:pPr>
      <w:r w:rsidRPr="0005703C">
        <w:rPr>
          <w:rFonts w:eastAsia="Times New Roman"/>
        </w:rPr>
        <w:t>know-how počítačových programů včetně jejich zdrojových a binárních kódů.</w:t>
      </w:r>
    </w:p>
    <w:p w14:paraId="7E0A29CB" w14:textId="77777777" w:rsidR="00FD6D85" w:rsidRPr="004C3197" w:rsidRDefault="00647F40" w:rsidP="00E460CC">
      <w:pPr>
        <w:spacing w:after="80"/>
        <w:ind w:left="340"/>
        <w:rPr>
          <w:rFonts w:ascii="Calibri" w:eastAsia="Calibri" w:hAnsi="Calibri" w:cs="Calibri"/>
        </w:rPr>
      </w:pPr>
      <w:r w:rsidRPr="00C96196">
        <w:t xml:space="preserve">Klient je povinen zachovávat mlčenlivost, zejm. o detailech spolupráce s advokátem a o ujednáních obsažených v této smlouvě. Tento závazek klienta trvá neomezeně i po skončení účinnosti této smlouvy. </w:t>
      </w:r>
    </w:p>
    <w:p w14:paraId="66F24ED9" w14:textId="77777777" w:rsidR="00FD6D85" w:rsidRPr="00FD6D85" w:rsidRDefault="00FD6D85" w:rsidP="00E460CC">
      <w:pPr>
        <w:spacing w:after="80"/>
        <w:ind w:left="340"/>
        <w:rPr>
          <w:rFonts w:ascii="Calibri" w:eastAsia="Calibri" w:hAnsi="Calibri" w:cs="Calibri"/>
          <w:sz w:val="16"/>
        </w:rPr>
      </w:pPr>
    </w:p>
    <w:p w14:paraId="2475CD9A" w14:textId="5FA3F68B" w:rsidR="00B37AAF" w:rsidRPr="00E37F7E" w:rsidRDefault="00B37AAF" w:rsidP="00E460CC">
      <w:pPr>
        <w:numPr>
          <w:ilvl w:val="0"/>
          <w:numId w:val="3"/>
        </w:numPr>
        <w:spacing w:after="80"/>
        <w:ind w:left="340" w:firstLine="0"/>
        <w:jc w:val="center"/>
        <w:outlineLvl w:val="1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Práva a povinnosti při výkonu právních služeb</w:t>
      </w:r>
    </w:p>
    <w:p w14:paraId="565D4CB5" w14:textId="77777777" w:rsidR="00B37AAF" w:rsidRPr="00E37F7E" w:rsidRDefault="00B37AAF" w:rsidP="00E460CC">
      <w:pPr>
        <w:numPr>
          <w:ilvl w:val="0"/>
          <w:numId w:val="19"/>
        </w:numPr>
        <w:tabs>
          <w:tab w:val="left" w:pos="819"/>
        </w:tabs>
        <w:spacing w:after="80"/>
        <w:ind w:left="340"/>
        <w:rPr>
          <w:rFonts w:ascii="Calibri" w:eastAsia="Calibri" w:hAnsi="Calibri" w:cs="Calibri"/>
        </w:rPr>
      </w:pPr>
      <w:r w:rsidRPr="00E37F7E">
        <w:rPr>
          <w:rFonts w:ascii="Calibri" w:eastAsia="Calibri" w:hAnsi="Calibri" w:cs="Calibri"/>
        </w:rPr>
        <w:t>Advokát je povinen vykonávat svěřenou činnost svědomitě s nejvyšší mírou odborné péče a řídit se pokyny klienta.</w:t>
      </w:r>
    </w:p>
    <w:p w14:paraId="5454ABB2" w14:textId="77777777" w:rsidR="00B37AAF" w:rsidRPr="00E37F7E" w:rsidRDefault="00B37AAF" w:rsidP="00E460CC">
      <w:pPr>
        <w:numPr>
          <w:ilvl w:val="0"/>
          <w:numId w:val="19"/>
        </w:numPr>
        <w:tabs>
          <w:tab w:val="left" w:pos="819"/>
        </w:tabs>
        <w:spacing w:after="80"/>
        <w:ind w:left="340"/>
        <w:rPr>
          <w:rFonts w:ascii="Calibri" w:eastAsia="Calibri" w:hAnsi="Calibri" w:cs="Calibri"/>
        </w:rPr>
      </w:pPr>
      <w:r w:rsidRPr="00E37F7E">
        <w:rPr>
          <w:rFonts w:ascii="Calibri" w:eastAsia="Calibri" w:hAnsi="Calibri" w:cs="Calibri"/>
        </w:rPr>
        <w:t>Advokát se zavazuje chránit, prosazovat a obhajovat zájmy klienta s maximálním úsilím.</w:t>
      </w:r>
    </w:p>
    <w:p w14:paraId="4F4BB3BD" w14:textId="77777777" w:rsidR="00B37AAF" w:rsidRPr="00E37F7E" w:rsidRDefault="00B37AAF" w:rsidP="00E460CC">
      <w:pPr>
        <w:numPr>
          <w:ilvl w:val="0"/>
          <w:numId w:val="19"/>
        </w:numPr>
        <w:tabs>
          <w:tab w:val="left" w:pos="819"/>
        </w:tabs>
        <w:spacing w:after="80"/>
        <w:ind w:left="340"/>
        <w:rPr>
          <w:rFonts w:ascii="Calibri" w:eastAsia="Calibri" w:hAnsi="Calibri" w:cs="Calibri"/>
        </w:rPr>
      </w:pPr>
      <w:r w:rsidRPr="00E37F7E">
        <w:rPr>
          <w:rFonts w:ascii="Calibri" w:eastAsia="Calibri" w:hAnsi="Calibri" w:cs="Calibri"/>
        </w:rPr>
        <w:t>Advokát je povinen při poskytování právní služby postupovat tak, aby nesnižoval důstojnost advokátního stavu, zejména je za tímto účelem povinen dodržovat pravidla advokátní etiky.</w:t>
      </w:r>
    </w:p>
    <w:p w14:paraId="263B3EF7" w14:textId="77777777" w:rsidR="00B37AAF" w:rsidRPr="00E37F7E" w:rsidRDefault="00B37AAF" w:rsidP="00E460CC">
      <w:pPr>
        <w:numPr>
          <w:ilvl w:val="0"/>
          <w:numId w:val="19"/>
        </w:numPr>
        <w:tabs>
          <w:tab w:val="left" w:pos="819"/>
        </w:tabs>
        <w:spacing w:after="80"/>
        <w:ind w:left="340"/>
        <w:rPr>
          <w:rFonts w:ascii="Calibri" w:eastAsia="Calibri" w:hAnsi="Calibri" w:cs="Calibri"/>
        </w:rPr>
      </w:pPr>
      <w:r w:rsidRPr="00E37F7E">
        <w:rPr>
          <w:rFonts w:ascii="Calibri" w:eastAsia="Calibri" w:hAnsi="Calibri" w:cs="Calibri"/>
        </w:rPr>
        <w:t>Advokát je povinen odmítnout poskytnutí právní služby v případech stanovených zákonem o advokacii a stavovskými předpisy ČAK, zejm. jestliže:</w:t>
      </w:r>
    </w:p>
    <w:p w14:paraId="49EB5362" w14:textId="77777777" w:rsidR="00B37AAF" w:rsidRPr="00E37F7E" w:rsidRDefault="00B37AAF" w:rsidP="00E460CC">
      <w:pPr>
        <w:numPr>
          <w:ilvl w:val="1"/>
          <w:numId w:val="19"/>
        </w:numPr>
        <w:spacing w:after="80"/>
        <w:ind w:left="851" w:hanging="284"/>
        <w:rPr>
          <w:rFonts w:ascii="Calibri" w:eastAsia="Calibri" w:hAnsi="Calibri" w:cs="Calibri"/>
        </w:rPr>
      </w:pPr>
      <w:r w:rsidRPr="00E37F7E">
        <w:rPr>
          <w:rFonts w:ascii="Calibri" w:eastAsia="Calibri" w:hAnsi="Calibri" w:cs="Calibri"/>
        </w:rPr>
        <w:t>v téže věci nebo ve věci související poskytl již právní služby jinému, jehož zájmy jsou v rozporu se zájmy klienta,</w:t>
      </w:r>
    </w:p>
    <w:p w14:paraId="63EAC5A5" w14:textId="77777777" w:rsidR="00B37AAF" w:rsidRPr="00E37F7E" w:rsidRDefault="00B37AAF" w:rsidP="00E460CC">
      <w:pPr>
        <w:numPr>
          <w:ilvl w:val="1"/>
          <w:numId w:val="19"/>
        </w:numPr>
        <w:spacing w:after="80"/>
        <w:ind w:left="851" w:hanging="284"/>
        <w:rPr>
          <w:rFonts w:ascii="Calibri" w:eastAsia="Calibri" w:hAnsi="Calibri" w:cs="Calibri"/>
        </w:rPr>
      </w:pPr>
      <w:r w:rsidRPr="00E37F7E">
        <w:rPr>
          <w:rFonts w:ascii="Calibri" w:eastAsia="Calibri" w:hAnsi="Calibri" w:cs="Calibri"/>
        </w:rPr>
        <w:t>zájmy klienta jsou v rozporu se zájmy advokáta nebo osoby advokátovi blízké,</w:t>
      </w:r>
    </w:p>
    <w:p w14:paraId="40AD2C20" w14:textId="77777777" w:rsidR="00B37AAF" w:rsidRPr="00E37F7E" w:rsidRDefault="00B37AAF" w:rsidP="00E460CC">
      <w:pPr>
        <w:numPr>
          <w:ilvl w:val="1"/>
          <w:numId w:val="19"/>
        </w:numPr>
        <w:spacing w:after="80"/>
        <w:ind w:left="851" w:hanging="284"/>
        <w:rPr>
          <w:rFonts w:ascii="Calibri" w:eastAsia="Calibri" w:hAnsi="Calibri" w:cs="Calibri"/>
        </w:rPr>
      </w:pPr>
      <w:r w:rsidRPr="00E37F7E">
        <w:rPr>
          <w:rFonts w:ascii="Calibri" w:eastAsia="Calibri" w:hAnsi="Calibri" w:cs="Calibri"/>
        </w:rPr>
        <w:t>ve věci nemá dostatek speciálních znalostí – v takovém případě může advokát po schválení klientem postupovat ve spolupráci s jiným advokátem nebo jiným odborníkem.</w:t>
      </w:r>
    </w:p>
    <w:p w14:paraId="4E8291A7" w14:textId="77777777" w:rsidR="00B37AAF" w:rsidRPr="00E37F7E" w:rsidRDefault="00B37AAF" w:rsidP="00E460CC">
      <w:pPr>
        <w:numPr>
          <w:ilvl w:val="0"/>
          <w:numId w:val="19"/>
        </w:numPr>
        <w:tabs>
          <w:tab w:val="left" w:pos="819"/>
        </w:tabs>
        <w:spacing w:after="80"/>
        <w:ind w:left="340"/>
        <w:rPr>
          <w:rFonts w:ascii="Calibri" w:eastAsia="Calibri" w:hAnsi="Calibri" w:cs="Calibri"/>
        </w:rPr>
      </w:pPr>
      <w:r w:rsidRPr="00E37F7E">
        <w:rPr>
          <w:rFonts w:ascii="Calibri" w:eastAsia="Calibri" w:hAnsi="Calibri" w:cs="Calibri"/>
        </w:rPr>
        <w:t xml:space="preserve">Klient je povinen poskytovat advokátovi při jeho činnosti dle této smlouvy veškerou potřebnou součinnost </w:t>
      </w:r>
      <w:r w:rsidR="00A835BA" w:rsidRPr="00E37F7E">
        <w:rPr>
          <w:rFonts w:ascii="Calibri" w:eastAsia="Calibri" w:hAnsi="Calibri" w:cs="Calibri"/>
        </w:rPr>
        <w:t xml:space="preserve">dle čl. IV </w:t>
      </w:r>
      <w:r w:rsidRPr="00E37F7E">
        <w:rPr>
          <w:rFonts w:ascii="Calibri" w:eastAsia="Calibri" w:hAnsi="Calibri" w:cs="Calibri"/>
        </w:rPr>
        <w:t>a zaplatit mu odměnu za poskytování právních služeb dle čl. V. této smlouvy.</w:t>
      </w:r>
    </w:p>
    <w:p w14:paraId="021A9F32" w14:textId="23336B4C" w:rsidR="00A835BA" w:rsidRDefault="00A835BA" w:rsidP="00E460CC">
      <w:pPr>
        <w:numPr>
          <w:ilvl w:val="0"/>
          <w:numId w:val="19"/>
        </w:numPr>
        <w:tabs>
          <w:tab w:val="left" w:pos="819"/>
        </w:tabs>
        <w:spacing w:after="80"/>
        <w:ind w:left="340"/>
        <w:rPr>
          <w:rFonts w:ascii="Calibri" w:eastAsia="Calibri" w:hAnsi="Calibri" w:cs="Calibri"/>
        </w:rPr>
      </w:pPr>
      <w:r w:rsidRPr="00E37F7E">
        <w:rPr>
          <w:rFonts w:ascii="Calibri" w:eastAsia="Calibri" w:hAnsi="Calibri" w:cs="Calibri"/>
        </w:rPr>
        <w:t>Advokát bude služby dle této smlouvy vykonávat osobně nebo prostřednictvím svých zaměstnanců.</w:t>
      </w:r>
    </w:p>
    <w:p w14:paraId="06A81AA7" w14:textId="7840D31F" w:rsidR="00F60094" w:rsidRPr="00E37F7E" w:rsidRDefault="00F60094" w:rsidP="00E460CC">
      <w:pPr>
        <w:numPr>
          <w:ilvl w:val="0"/>
          <w:numId w:val="19"/>
        </w:numPr>
        <w:tabs>
          <w:tab w:val="left" w:pos="819"/>
        </w:tabs>
        <w:spacing w:after="80"/>
        <w:ind w:left="340"/>
        <w:rPr>
          <w:rFonts w:ascii="Calibri" w:eastAsia="Calibri" w:hAnsi="Calibri" w:cs="Calibri"/>
        </w:rPr>
      </w:pPr>
      <w:r w:rsidRPr="006902B1">
        <w:rPr>
          <w:b/>
          <w:bCs/>
        </w:rPr>
        <w:t>Klient byl poučen o důsledcích vyplývajících z § 347a odst. 1 trestního zákoníku, které zní takto:</w:t>
      </w:r>
      <w:r>
        <w:t xml:space="preserve"> </w:t>
      </w:r>
      <w:r w:rsidRPr="00F60094">
        <w:rPr>
          <w:i/>
          <w:iCs/>
        </w:rPr>
        <w:t>„(1) Kdo pro účely zahájení řízení před soudem, před mezinárodním soudním orgánem nebo trestního řízení anebo v takovém řízení předloží věcný nebo listinný důkazní prostředek, který má podstatný význam pro rozhodnutí, o kterém ví, že je padělaný nebo pozměněný, v úmyslu, aby byl použit jako pravý, anebo padělá nebo pozmění takový důkazní prostředek v úmyslu, aby byl použit jako pravý, bude potrestán odnětím svobody až na dvě léta.“</w:t>
      </w:r>
      <w:r>
        <w:t>. V této souvislosti byl klient také poučen i o tom, že ve smyslu čl. 6 odst. 3 usnesení představenstva České advokátní komory č. 1/1997 Věstníku, kterým se stanoví pravidla profesionální etiky a pravidla soutěže advokátů České republiky (etický kodex), ve znění pozdějších předpisů, není advokát oprávněn bez souhlasu klienta ověřovat pravdivost nebo úplnost skutkových informací poskytnutých klientem. Podpisem t</w:t>
      </w:r>
      <w:r w:rsidR="00935169">
        <w:t>éto</w:t>
      </w:r>
      <w:r>
        <w:t xml:space="preserve"> smlouvy klient mimo jiné stvrzuje i to, že byl poučen o nutnosti sdělit advokátovi jemu známé informace o možnosti, že by vůči předloženým důkazům mohlo být namítnuto, že jsou padělané anebo pozměněné, a pro takový případ s advokátem projednat vhodný postup. Bez tohoto upozornění advokát neodpovídá za věcnou správnost a autentičnost důkazů, které soudu podle pokynu klienta </w:t>
      </w:r>
      <w:proofErr w:type="gramStart"/>
      <w:r>
        <w:t>předloží</w:t>
      </w:r>
      <w:proofErr w:type="gramEnd"/>
      <w:r>
        <w:t>.</w:t>
      </w:r>
    </w:p>
    <w:p w14:paraId="5259E760" w14:textId="77777777" w:rsidR="00B37AAF" w:rsidRDefault="00B37AAF" w:rsidP="00E460CC">
      <w:pPr>
        <w:spacing w:after="80"/>
        <w:ind w:left="340"/>
      </w:pPr>
    </w:p>
    <w:p w14:paraId="5E0E4024" w14:textId="77777777" w:rsidR="00FD6D85" w:rsidRPr="00FD6D85" w:rsidRDefault="00FD6D85" w:rsidP="00E460CC">
      <w:pPr>
        <w:numPr>
          <w:ilvl w:val="0"/>
          <w:numId w:val="3"/>
        </w:numPr>
        <w:spacing w:after="80"/>
        <w:ind w:left="340" w:firstLine="0"/>
        <w:jc w:val="center"/>
        <w:outlineLvl w:val="1"/>
        <w:rPr>
          <w:rFonts w:ascii="Calibri" w:eastAsia="Calibri" w:hAnsi="Calibri" w:cs="Calibri"/>
          <w:b/>
          <w:bCs/>
        </w:rPr>
      </w:pPr>
      <w:r w:rsidRPr="00FD6D85">
        <w:rPr>
          <w:rFonts w:ascii="Calibri" w:eastAsia="Calibri" w:hAnsi="Calibri" w:cs="Calibri"/>
          <w:b/>
          <w:bCs/>
        </w:rPr>
        <w:t>Součinnost klienta</w:t>
      </w:r>
    </w:p>
    <w:p w14:paraId="63BF95FE" w14:textId="77777777" w:rsidR="00FD6D85" w:rsidRPr="00FD6D85" w:rsidRDefault="00FD6D85" w:rsidP="00E460CC">
      <w:pPr>
        <w:numPr>
          <w:ilvl w:val="0"/>
          <w:numId w:val="20"/>
        </w:numPr>
        <w:tabs>
          <w:tab w:val="left" w:pos="819"/>
        </w:tabs>
        <w:spacing w:after="80"/>
        <w:ind w:left="340"/>
        <w:rPr>
          <w:rFonts w:ascii="Calibri" w:eastAsia="Calibri" w:hAnsi="Calibri" w:cs="Calibri"/>
        </w:rPr>
      </w:pPr>
      <w:r w:rsidRPr="00FD6D85">
        <w:rPr>
          <w:rFonts w:ascii="Calibri" w:eastAsia="Calibri" w:hAnsi="Calibri" w:cs="Calibri"/>
        </w:rPr>
        <w:t>Klient se zavazuje sdělit advokátovi veškeré skutečnosti k věci, ve které má být právní služba poskytnuta, a to včetně skutečností, které nejsou pro klienta příznivé. Rovněž se zavazuje předat advokátovi v jím určeném čase a podle jeho pokynů veškeré podklady k poskytnutí právní služby.</w:t>
      </w:r>
    </w:p>
    <w:p w14:paraId="7CEF18B5" w14:textId="77777777" w:rsidR="00FD6D85" w:rsidRDefault="00FD6D85" w:rsidP="00E460CC">
      <w:pPr>
        <w:spacing w:after="80"/>
        <w:ind w:left="340"/>
        <w:rPr>
          <w:rFonts w:ascii="Calibri" w:eastAsia="Calibri" w:hAnsi="Calibri" w:cs="Calibri"/>
          <w:sz w:val="14"/>
        </w:rPr>
      </w:pPr>
    </w:p>
    <w:p w14:paraId="0EF70581" w14:textId="77777777" w:rsidR="005A6990" w:rsidRDefault="005A6990" w:rsidP="00E460CC">
      <w:pPr>
        <w:spacing w:after="80"/>
        <w:ind w:left="340"/>
        <w:rPr>
          <w:rFonts w:ascii="Calibri" w:eastAsia="Calibri" w:hAnsi="Calibri" w:cs="Calibri"/>
          <w:sz w:val="14"/>
        </w:rPr>
      </w:pPr>
    </w:p>
    <w:p w14:paraId="0F48FF06" w14:textId="77777777" w:rsidR="005A6990" w:rsidRPr="00FD6D85" w:rsidRDefault="005A6990" w:rsidP="00E460CC">
      <w:pPr>
        <w:spacing w:after="80"/>
        <w:ind w:left="340"/>
        <w:rPr>
          <w:rFonts w:ascii="Calibri" w:eastAsia="Calibri" w:hAnsi="Calibri" w:cs="Calibri"/>
          <w:sz w:val="14"/>
        </w:rPr>
      </w:pPr>
    </w:p>
    <w:p w14:paraId="7B93CCA4" w14:textId="77777777" w:rsidR="00FD6D85" w:rsidRPr="00FD6D85" w:rsidRDefault="00FD6D85" w:rsidP="00E460CC">
      <w:pPr>
        <w:numPr>
          <w:ilvl w:val="0"/>
          <w:numId w:val="3"/>
        </w:numPr>
        <w:spacing w:after="80"/>
        <w:ind w:left="340" w:firstLine="0"/>
        <w:jc w:val="center"/>
        <w:outlineLvl w:val="1"/>
        <w:rPr>
          <w:rFonts w:ascii="Calibri" w:eastAsia="Calibri" w:hAnsi="Calibri" w:cs="Calibri"/>
          <w:b/>
          <w:bCs/>
        </w:rPr>
      </w:pPr>
      <w:r w:rsidRPr="00FD6D85">
        <w:rPr>
          <w:rFonts w:ascii="Calibri" w:eastAsia="Calibri" w:hAnsi="Calibri" w:cs="Calibri"/>
          <w:b/>
          <w:bCs/>
        </w:rPr>
        <w:lastRenderedPageBreak/>
        <w:t>Odměna za právní</w:t>
      </w:r>
      <w:r w:rsidRPr="00FD6D85">
        <w:rPr>
          <w:rFonts w:ascii="Calibri" w:eastAsia="Calibri" w:hAnsi="Calibri" w:cs="Calibri"/>
          <w:b/>
          <w:bCs/>
          <w:spacing w:val="-3"/>
        </w:rPr>
        <w:t xml:space="preserve"> </w:t>
      </w:r>
      <w:r w:rsidRPr="00FD6D85">
        <w:rPr>
          <w:rFonts w:ascii="Calibri" w:eastAsia="Calibri" w:hAnsi="Calibri" w:cs="Calibri"/>
          <w:b/>
          <w:bCs/>
        </w:rPr>
        <w:t>služby</w:t>
      </w:r>
    </w:p>
    <w:p w14:paraId="36072A72" w14:textId="496C37F8" w:rsidR="00235950" w:rsidRPr="00235950" w:rsidRDefault="00CC0183" w:rsidP="00235950">
      <w:pPr>
        <w:numPr>
          <w:ilvl w:val="0"/>
          <w:numId w:val="21"/>
        </w:numPr>
        <w:tabs>
          <w:tab w:val="left" w:pos="819"/>
        </w:tabs>
        <w:spacing w:after="80"/>
        <w:ind w:left="340"/>
        <w:rPr>
          <w:rFonts w:ascii="Calibri" w:eastAsia="Calibri" w:hAnsi="Calibri" w:cs="Calibri"/>
          <w:b/>
          <w:bCs/>
        </w:rPr>
      </w:pPr>
      <w:r w:rsidRPr="00235950">
        <w:rPr>
          <w:rFonts w:ascii="Calibri" w:eastAsia="Calibri" w:hAnsi="Calibri" w:cs="Calibri"/>
          <w:b/>
          <w:bCs/>
        </w:rPr>
        <w:t>Advokátovi náleží za činnost pro klienta</w:t>
      </w:r>
      <w:r w:rsidR="00E50D29" w:rsidRPr="00235950">
        <w:rPr>
          <w:rFonts w:ascii="Calibri" w:eastAsia="Calibri" w:hAnsi="Calibri" w:cs="Calibri"/>
          <w:b/>
          <w:bCs/>
        </w:rPr>
        <w:t xml:space="preserve"> </w:t>
      </w:r>
      <w:r w:rsidR="00E50D29" w:rsidRPr="00235950">
        <w:rPr>
          <w:rFonts w:ascii="Calibri" w:eastAsia="Calibri" w:hAnsi="Calibri" w:cs="Calibri"/>
          <w:b/>
          <w:bCs/>
          <w:u w:val="single"/>
        </w:rPr>
        <w:t>smluvní</w:t>
      </w:r>
      <w:r w:rsidRPr="00235950">
        <w:rPr>
          <w:rFonts w:ascii="Calibri" w:eastAsia="Calibri" w:hAnsi="Calibri" w:cs="Calibri"/>
          <w:b/>
          <w:bCs/>
          <w:u w:val="single"/>
        </w:rPr>
        <w:t xml:space="preserve"> odměna</w:t>
      </w:r>
      <w:r w:rsidR="00E50D29" w:rsidRPr="00235950">
        <w:rPr>
          <w:rFonts w:ascii="Calibri" w:eastAsia="Calibri" w:hAnsi="Calibri" w:cs="Calibri"/>
          <w:b/>
          <w:bCs/>
          <w:u w:val="single"/>
        </w:rPr>
        <w:t xml:space="preserve"> ve výši </w:t>
      </w:r>
      <w:proofErr w:type="gramStart"/>
      <w:r w:rsidR="00235950" w:rsidRPr="00235950">
        <w:rPr>
          <w:rFonts w:ascii="Calibri" w:eastAsia="Calibri" w:hAnsi="Calibri" w:cs="Calibri"/>
          <w:b/>
          <w:bCs/>
          <w:u w:val="single"/>
        </w:rPr>
        <w:t>1.000,-</w:t>
      </w:r>
      <w:proofErr w:type="gramEnd"/>
      <w:r w:rsidR="00235950" w:rsidRPr="00235950">
        <w:rPr>
          <w:rFonts w:ascii="Calibri" w:eastAsia="Calibri" w:hAnsi="Calibri" w:cs="Calibri"/>
          <w:b/>
          <w:bCs/>
          <w:u w:val="single"/>
        </w:rPr>
        <w:t xml:space="preserve"> </w:t>
      </w:r>
      <w:r w:rsidR="00E50D29" w:rsidRPr="00235950">
        <w:rPr>
          <w:rFonts w:ascii="Calibri" w:eastAsia="Calibri" w:hAnsi="Calibri" w:cs="Calibri"/>
          <w:b/>
          <w:bCs/>
          <w:u w:val="single"/>
        </w:rPr>
        <w:t xml:space="preserve">Kč </w:t>
      </w:r>
      <w:r w:rsidR="00235950">
        <w:rPr>
          <w:rFonts w:ascii="Calibri" w:eastAsia="Calibri" w:hAnsi="Calibri" w:cs="Calibri"/>
          <w:b/>
          <w:bCs/>
          <w:u w:val="single"/>
        </w:rPr>
        <w:t>za</w:t>
      </w:r>
      <w:r w:rsidR="00235950" w:rsidRPr="00235950">
        <w:rPr>
          <w:rFonts w:ascii="Calibri" w:eastAsia="Calibri" w:hAnsi="Calibri" w:cs="Calibri"/>
          <w:b/>
          <w:bCs/>
          <w:u w:val="single"/>
        </w:rPr>
        <w:t xml:space="preserve"> hodinu</w:t>
      </w:r>
      <w:r w:rsidR="00235950">
        <w:rPr>
          <w:rFonts w:ascii="Calibri" w:eastAsia="Calibri" w:hAnsi="Calibri" w:cs="Calibri"/>
          <w:b/>
          <w:bCs/>
          <w:u w:val="single"/>
        </w:rPr>
        <w:t xml:space="preserve"> práce</w:t>
      </w:r>
      <w:r w:rsidR="00235950" w:rsidRPr="00235950">
        <w:rPr>
          <w:rFonts w:ascii="Calibri" w:eastAsia="Calibri" w:hAnsi="Calibri" w:cs="Calibri"/>
          <w:b/>
          <w:bCs/>
          <w:u w:val="single"/>
        </w:rPr>
        <w:t xml:space="preserve">. </w:t>
      </w:r>
      <w:r w:rsidR="00235950">
        <w:rPr>
          <w:rFonts w:ascii="Calibri" w:eastAsia="Calibri" w:hAnsi="Calibri" w:cs="Calibri"/>
        </w:rPr>
        <w:t xml:space="preserve"> </w:t>
      </w:r>
      <w:r w:rsidR="00235950" w:rsidRPr="00235950">
        <w:rPr>
          <w:rFonts w:ascii="Calibri" w:eastAsia="Calibri" w:hAnsi="Calibri" w:cs="Calibri"/>
          <w:b/>
          <w:bCs/>
        </w:rPr>
        <w:t xml:space="preserve">Tuto odměnu se zavazuje klient hradit advokátovi na základě vystavených faktur zaslaných na email kontaktní osoby klienta. Faktura bude </w:t>
      </w:r>
      <w:r w:rsidR="00557FF2">
        <w:rPr>
          <w:rFonts w:ascii="Calibri" w:eastAsia="Calibri" w:hAnsi="Calibri" w:cs="Calibri"/>
          <w:b/>
          <w:bCs/>
        </w:rPr>
        <w:t>obsahovat</w:t>
      </w:r>
      <w:r w:rsidR="00235950" w:rsidRPr="00235950">
        <w:rPr>
          <w:rFonts w:ascii="Calibri" w:eastAsia="Calibri" w:hAnsi="Calibri" w:cs="Calibri"/>
          <w:b/>
          <w:bCs/>
        </w:rPr>
        <w:t xml:space="preserve"> odsouhlasen</w:t>
      </w:r>
      <w:r w:rsidR="00557FF2">
        <w:rPr>
          <w:rFonts w:ascii="Calibri" w:eastAsia="Calibri" w:hAnsi="Calibri" w:cs="Calibri"/>
          <w:b/>
          <w:bCs/>
        </w:rPr>
        <w:t>ý</w:t>
      </w:r>
      <w:r w:rsidR="00235950" w:rsidRPr="00235950">
        <w:rPr>
          <w:rFonts w:ascii="Calibri" w:eastAsia="Calibri" w:hAnsi="Calibri" w:cs="Calibri"/>
          <w:b/>
          <w:bCs/>
        </w:rPr>
        <w:t xml:space="preserve"> poč</w:t>
      </w:r>
      <w:r w:rsidR="00557FF2">
        <w:rPr>
          <w:rFonts w:ascii="Calibri" w:eastAsia="Calibri" w:hAnsi="Calibri" w:cs="Calibri"/>
          <w:b/>
          <w:bCs/>
        </w:rPr>
        <w:t>et</w:t>
      </w:r>
      <w:r w:rsidR="00235950" w:rsidRPr="00235950">
        <w:rPr>
          <w:rFonts w:ascii="Calibri" w:eastAsia="Calibri" w:hAnsi="Calibri" w:cs="Calibri"/>
          <w:b/>
          <w:bCs/>
        </w:rPr>
        <w:t xml:space="preserve"> hodin poskytnutých právních služeb</w:t>
      </w:r>
      <w:r w:rsidR="00557FF2">
        <w:rPr>
          <w:rFonts w:ascii="Calibri" w:eastAsia="Calibri" w:hAnsi="Calibri" w:cs="Calibri"/>
          <w:b/>
          <w:bCs/>
        </w:rPr>
        <w:t xml:space="preserve"> za dané období</w:t>
      </w:r>
      <w:r w:rsidR="00235950" w:rsidRPr="00235950">
        <w:rPr>
          <w:rFonts w:ascii="Calibri" w:eastAsia="Calibri" w:hAnsi="Calibri" w:cs="Calibri"/>
          <w:b/>
          <w:bCs/>
        </w:rPr>
        <w:t>.</w:t>
      </w:r>
    </w:p>
    <w:p w14:paraId="6B45C668" w14:textId="4CC27538" w:rsidR="007C2484" w:rsidRDefault="00CC0183" w:rsidP="007C2484">
      <w:pPr>
        <w:numPr>
          <w:ilvl w:val="0"/>
          <w:numId w:val="21"/>
        </w:numPr>
        <w:tabs>
          <w:tab w:val="left" w:pos="819"/>
        </w:tabs>
        <w:spacing w:after="80"/>
        <w:ind w:left="340"/>
        <w:rPr>
          <w:rFonts w:ascii="Calibri" w:eastAsia="Calibri" w:hAnsi="Calibri" w:cs="Calibri"/>
        </w:rPr>
      </w:pPr>
      <w:bookmarkStart w:id="0" w:name="_Hlk56591385"/>
      <w:r w:rsidRPr="007C2484">
        <w:rPr>
          <w:rFonts w:ascii="Calibri" w:eastAsia="Calibri" w:hAnsi="Calibri" w:cs="Calibri"/>
        </w:rPr>
        <w:t xml:space="preserve">Vedle odměny uvedené shora náleží advokátovi náhrada jiných prokázaných výdajů účelně vynaložených při plnění předmětu smlouvy nebo v souvislosti s ním, než které jsou výše uvedeny, tj. zejména výdajů na soudní a správní poplatky, odměny notářů, překladatelů, tlumočníků, soudních znalců apod. </w:t>
      </w:r>
    </w:p>
    <w:p w14:paraId="64BA9996" w14:textId="5FEB91D0" w:rsidR="00935169" w:rsidRPr="00D57E79" w:rsidRDefault="00CC0183" w:rsidP="007C2484">
      <w:pPr>
        <w:numPr>
          <w:ilvl w:val="0"/>
          <w:numId w:val="21"/>
        </w:numPr>
        <w:tabs>
          <w:tab w:val="left" w:pos="819"/>
        </w:tabs>
        <w:spacing w:after="80"/>
        <w:ind w:left="340"/>
        <w:rPr>
          <w:rFonts w:ascii="Calibri" w:eastAsia="Calibri" w:hAnsi="Calibri" w:cs="Calibri"/>
          <w:b/>
          <w:bCs/>
        </w:rPr>
      </w:pPr>
      <w:r w:rsidRPr="00D57E79">
        <w:rPr>
          <w:rFonts w:ascii="Calibri" w:eastAsia="Calibri" w:hAnsi="Calibri" w:cs="Calibri"/>
          <w:b/>
          <w:bCs/>
        </w:rPr>
        <w:t>Pokud byla smlouva vypovězena nebo odstoupil-li advokát od smlouvy, náleží advokátovi odpovídající část sjednané odměny za plnění předmětu smlouvy a úhradu nákladů za dosud vykonané činnosti.</w:t>
      </w:r>
    </w:p>
    <w:bookmarkEnd w:id="0"/>
    <w:p w14:paraId="609B87D2" w14:textId="225B6AFA" w:rsidR="00B37AAF" w:rsidRPr="004135D2" w:rsidRDefault="007C2484" w:rsidP="00E460CC">
      <w:pPr>
        <w:numPr>
          <w:ilvl w:val="0"/>
          <w:numId w:val="21"/>
        </w:numPr>
        <w:tabs>
          <w:tab w:val="left" w:pos="819"/>
        </w:tabs>
        <w:spacing w:after="80"/>
        <w:ind w:left="340"/>
        <w:rPr>
          <w:rFonts w:ascii="Calibri" w:eastAsia="Calibri" w:hAnsi="Calibri" w:cs="Calibri"/>
          <w:b/>
          <w:bCs/>
        </w:rPr>
      </w:pPr>
      <w:r w:rsidRPr="007C2484">
        <w:rPr>
          <w:rFonts w:ascii="Calibri" w:eastAsia="Calibri" w:hAnsi="Calibri" w:cs="Calibri"/>
          <w:b/>
          <w:bCs/>
        </w:rPr>
        <w:t xml:space="preserve">Odměna i náhrada jiných prokázaných výdajů je splatná na bankovní účet advokáta č. 511062019/2700 do </w:t>
      </w:r>
      <w:r w:rsidR="007A1BC0" w:rsidRPr="002A7FE1">
        <w:rPr>
          <w:rFonts w:ascii="Calibri" w:eastAsia="Calibri" w:hAnsi="Calibri" w:cs="Calibri"/>
          <w:b/>
          <w:bCs/>
        </w:rPr>
        <w:t>30</w:t>
      </w:r>
      <w:r w:rsidRPr="007C2484">
        <w:rPr>
          <w:rFonts w:ascii="Calibri" w:eastAsia="Calibri" w:hAnsi="Calibri" w:cs="Calibri"/>
          <w:b/>
          <w:bCs/>
        </w:rPr>
        <w:t xml:space="preserve"> dnů po předložení </w:t>
      </w:r>
      <w:r w:rsidR="007A1BC0">
        <w:rPr>
          <w:rFonts w:ascii="Calibri" w:eastAsia="Calibri" w:hAnsi="Calibri" w:cs="Calibri"/>
          <w:b/>
          <w:bCs/>
        </w:rPr>
        <w:t xml:space="preserve">a </w:t>
      </w:r>
      <w:r w:rsidRPr="007C2484">
        <w:rPr>
          <w:rFonts w:ascii="Calibri" w:eastAsia="Calibri" w:hAnsi="Calibri" w:cs="Calibri"/>
          <w:b/>
          <w:bCs/>
        </w:rPr>
        <w:t>vyúčtování za plnění předmětu smlouvy formou účetního dokladu</w:t>
      </w:r>
      <w:r>
        <w:rPr>
          <w:rFonts w:ascii="Calibri" w:eastAsia="Calibri" w:hAnsi="Calibri" w:cs="Calibri"/>
          <w:b/>
          <w:bCs/>
        </w:rPr>
        <w:t xml:space="preserve"> – faktury</w:t>
      </w:r>
      <w:bookmarkStart w:id="1" w:name="_Hlk69374807"/>
      <w:r>
        <w:rPr>
          <w:rFonts w:ascii="Calibri" w:eastAsia="Calibri" w:hAnsi="Calibri" w:cs="Calibri"/>
          <w:b/>
          <w:bCs/>
        </w:rPr>
        <w:t>.</w:t>
      </w:r>
      <w:r w:rsidR="00235950">
        <w:rPr>
          <w:rFonts w:ascii="Calibri" w:eastAsia="Calibri" w:hAnsi="Calibri" w:cs="Calibri"/>
          <w:b/>
          <w:bCs/>
        </w:rPr>
        <w:t xml:space="preserve"> </w:t>
      </w:r>
      <w:r w:rsidRPr="007C2484">
        <w:rPr>
          <w:rFonts w:ascii="Calibri" w:eastAsia="Calibri" w:hAnsi="Calibri" w:cs="Calibri"/>
          <w:b/>
          <w:bCs/>
        </w:rPr>
        <w:t>K odměně bude</w:t>
      </w:r>
      <w:r w:rsidR="00D57E79">
        <w:rPr>
          <w:rFonts w:ascii="Calibri" w:eastAsia="Calibri" w:hAnsi="Calibri" w:cs="Calibri"/>
          <w:b/>
          <w:bCs/>
        </w:rPr>
        <w:t xml:space="preserve"> případně</w:t>
      </w:r>
      <w:r w:rsidRPr="007C2484">
        <w:rPr>
          <w:rFonts w:ascii="Calibri" w:eastAsia="Calibri" w:hAnsi="Calibri" w:cs="Calibri"/>
          <w:b/>
          <w:bCs/>
        </w:rPr>
        <w:t xml:space="preserve"> připočteno DPH dle platných právních předpisů</w:t>
      </w:r>
    </w:p>
    <w:bookmarkEnd w:id="1"/>
    <w:p w14:paraId="767571C2" w14:textId="77777777" w:rsidR="00FD6D85" w:rsidRPr="00FD6D85" w:rsidRDefault="00FD6D85" w:rsidP="00E460CC">
      <w:pPr>
        <w:spacing w:after="80"/>
        <w:ind w:left="340"/>
        <w:rPr>
          <w:rFonts w:ascii="Calibri" w:eastAsia="Calibri" w:hAnsi="Calibri" w:cs="Calibri"/>
          <w:sz w:val="16"/>
        </w:rPr>
      </w:pPr>
    </w:p>
    <w:p w14:paraId="3BB2FF7F" w14:textId="621039DB" w:rsidR="00A835BA" w:rsidRPr="00E37F7E" w:rsidRDefault="00A835BA" w:rsidP="00E460CC">
      <w:pPr>
        <w:numPr>
          <w:ilvl w:val="0"/>
          <w:numId w:val="3"/>
        </w:numPr>
        <w:spacing w:after="80"/>
        <w:ind w:left="340" w:firstLine="0"/>
        <w:jc w:val="center"/>
        <w:outlineLvl w:val="1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Kontaktní osoby</w:t>
      </w:r>
    </w:p>
    <w:p w14:paraId="5D007A42" w14:textId="547AB4C6" w:rsidR="00A835BA" w:rsidRPr="006902B1" w:rsidRDefault="00A835BA" w:rsidP="00E460CC">
      <w:pPr>
        <w:pStyle w:val="Odstavecseseznamem"/>
        <w:numPr>
          <w:ilvl w:val="0"/>
          <w:numId w:val="15"/>
        </w:numPr>
        <w:spacing w:after="80"/>
        <w:ind w:left="340" w:hanging="425"/>
        <w:contextualSpacing w:val="0"/>
        <w:outlineLvl w:val="1"/>
        <w:rPr>
          <w:rFonts w:ascii="Calibri" w:eastAsia="Calibri" w:hAnsi="Calibri" w:cs="Calibri"/>
          <w:b/>
        </w:rPr>
      </w:pPr>
      <w:r w:rsidRPr="006902B1">
        <w:rPr>
          <w:rFonts w:ascii="Calibri" w:eastAsia="Calibri" w:hAnsi="Calibri" w:cs="Calibri"/>
          <w:b/>
        </w:rPr>
        <w:t xml:space="preserve">Kontaktní </w:t>
      </w:r>
      <w:r w:rsidR="005C0CCE" w:rsidRPr="006902B1">
        <w:rPr>
          <w:rFonts w:ascii="Calibri" w:eastAsia="Calibri" w:hAnsi="Calibri" w:cs="Calibri"/>
          <w:b/>
        </w:rPr>
        <w:t xml:space="preserve">tel a </w:t>
      </w:r>
      <w:r w:rsidRPr="006902B1">
        <w:rPr>
          <w:rFonts w:ascii="Calibri" w:eastAsia="Calibri" w:hAnsi="Calibri" w:cs="Calibri"/>
          <w:b/>
        </w:rPr>
        <w:t xml:space="preserve">email advokáta je: </w:t>
      </w:r>
      <w:r w:rsidR="006902B1" w:rsidRPr="006902B1">
        <w:rPr>
          <w:rFonts w:ascii="Calibri" w:eastAsia="Calibri" w:hAnsi="Calibri" w:cs="Calibri"/>
          <w:b/>
        </w:rPr>
        <w:t xml:space="preserve">tel: </w:t>
      </w:r>
      <w:proofErr w:type="spellStart"/>
      <w:r w:rsidR="00290401" w:rsidRPr="00290401">
        <w:rPr>
          <w:rFonts w:ascii="Calibri" w:eastAsia="Calibri" w:hAnsi="Calibri" w:cs="Calibri"/>
          <w:b/>
          <w:highlight w:val="black"/>
        </w:rPr>
        <w:t>xxxxxxxxxxxxxxxxxxxxxxxxx</w:t>
      </w:r>
      <w:proofErr w:type="spellEnd"/>
      <w:r w:rsidR="001E48A2">
        <w:rPr>
          <w:b/>
        </w:rPr>
        <w:t xml:space="preserve"> </w:t>
      </w:r>
    </w:p>
    <w:p w14:paraId="59C5A52E" w14:textId="4D187929" w:rsidR="006902B1" w:rsidRDefault="00A835BA" w:rsidP="00A9327A">
      <w:pPr>
        <w:pStyle w:val="Odstavecseseznamem"/>
        <w:numPr>
          <w:ilvl w:val="0"/>
          <w:numId w:val="15"/>
        </w:numPr>
        <w:spacing w:after="80"/>
        <w:ind w:left="340" w:hanging="425"/>
        <w:contextualSpacing w:val="0"/>
        <w:outlineLvl w:val="1"/>
        <w:rPr>
          <w:rFonts w:ascii="Calibri" w:eastAsia="Calibri" w:hAnsi="Calibri" w:cs="Calibri"/>
          <w:b/>
        </w:rPr>
      </w:pPr>
      <w:r w:rsidRPr="00D57E79">
        <w:rPr>
          <w:rFonts w:ascii="Calibri" w:eastAsia="Calibri" w:hAnsi="Calibri" w:cs="Calibri"/>
          <w:b/>
        </w:rPr>
        <w:t xml:space="preserve">Kontaktní </w:t>
      </w:r>
      <w:r w:rsidR="005C0CCE" w:rsidRPr="00D57E79">
        <w:rPr>
          <w:rFonts w:ascii="Calibri" w:eastAsia="Calibri" w:hAnsi="Calibri" w:cs="Calibri"/>
          <w:b/>
        </w:rPr>
        <w:t xml:space="preserve">tel. a </w:t>
      </w:r>
      <w:r w:rsidRPr="00D57E79">
        <w:rPr>
          <w:rFonts w:ascii="Calibri" w:eastAsia="Calibri" w:hAnsi="Calibri" w:cs="Calibri"/>
          <w:b/>
        </w:rPr>
        <w:t xml:space="preserve">email klienta je: </w:t>
      </w:r>
      <w:r w:rsidR="00DE6755">
        <w:rPr>
          <w:rFonts w:ascii="Calibri" w:eastAsia="Calibri" w:hAnsi="Calibri" w:cs="Calibri"/>
          <w:b/>
        </w:rPr>
        <w:t>t</w:t>
      </w:r>
      <w:r w:rsidR="00D57E79" w:rsidRPr="00D57E79">
        <w:rPr>
          <w:rFonts w:ascii="Calibri" w:eastAsia="Calibri" w:hAnsi="Calibri" w:cs="Calibri"/>
          <w:b/>
        </w:rPr>
        <w:t xml:space="preserve">el.: </w:t>
      </w:r>
      <w:proofErr w:type="spellStart"/>
      <w:r w:rsidR="00290401" w:rsidRPr="00290401">
        <w:rPr>
          <w:rFonts w:ascii="Calibri" w:eastAsia="Calibri" w:hAnsi="Calibri" w:cs="Calibri"/>
          <w:b/>
          <w:highlight w:val="black"/>
        </w:rPr>
        <w:t>xxxxxxxxxxxxxxxxxxxxxxxxxxxxxxx</w:t>
      </w:r>
      <w:proofErr w:type="spellEnd"/>
      <w:r w:rsidR="00D57E79">
        <w:rPr>
          <w:rFonts w:ascii="Calibri" w:eastAsia="Calibri" w:hAnsi="Calibri" w:cs="Calibri"/>
          <w:b/>
        </w:rPr>
        <w:t xml:space="preserve"> </w:t>
      </w:r>
    </w:p>
    <w:p w14:paraId="44D1BEED" w14:textId="77777777" w:rsidR="00D57E79" w:rsidRPr="00D57E79" w:rsidRDefault="00D57E79" w:rsidP="00D57E79">
      <w:pPr>
        <w:pStyle w:val="Odstavecseseznamem"/>
        <w:spacing w:after="80"/>
        <w:ind w:left="340"/>
        <w:contextualSpacing w:val="0"/>
        <w:outlineLvl w:val="1"/>
        <w:rPr>
          <w:rFonts w:ascii="Calibri" w:eastAsia="Calibri" w:hAnsi="Calibri" w:cs="Calibri"/>
          <w:b/>
        </w:rPr>
      </w:pPr>
    </w:p>
    <w:p w14:paraId="51637E60" w14:textId="0D149AFD" w:rsidR="00A835BA" w:rsidRPr="00E37F7E" w:rsidRDefault="00A835BA" w:rsidP="00E460CC">
      <w:pPr>
        <w:numPr>
          <w:ilvl w:val="0"/>
          <w:numId w:val="3"/>
        </w:numPr>
        <w:spacing w:after="80"/>
        <w:ind w:left="340" w:firstLine="0"/>
        <w:jc w:val="center"/>
        <w:outlineLvl w:val="1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Doba trvání smlouvy</w:t>
      </w:r>
    </w:p>
    <w:p w14:paraId="70F3FB12" w14:textId="2817FC6D" w:rsidR="00A835BA" w:rsidRPr="004C3197" w:rsidRDefault="001E48A2" w:rsidP="00E460CC">
      <w:pPr>
        <w:pStyle w:val="Odstavecseseznamem"/>
        <w:numPr>
          <w:ilvl w:val="0"/>
          <w:numId w:val="16"/>
        </w:numPr>
        <w:spacing w:after="80"/>
        <w:ind w:left="340" w:hanging="425"/>
        <w:contextualSpacing w:val="0"/>
        <w:outlineLvl w:val="1"/>
        <w:rPr>
          <w:rFonts w:ascii="Calibri" w:eastAsia="Calibri" w:hAnsi="Calibri" w:cs="Calibri"/>
          <w:bCs/>
        </w:rPr>
      </w:pPr>
      <w:r w:rsidRPr="00D57E79">
        <w:rPr>
          <w:b/>
          <w:bCs/>
        </w:rPr>
        <w:t xml:space="preserve">Tato smlouva se uzavírá na dobu </w:t>
      </w:r>
      <w:r w:rsidR="00D57E79" w:rsidRPr="00D57E79">
        <w:rPr>
          <w:b/>
          <w:bCs/>
        </w:rPr>
        <w:t>ne</w:t>
      </w:r>
      <w:r w:rsidRPr="00D57E79">
        <w:rPr>
          <w:b/>
          <w:bCs/>
        </w:rPr>
        <w:t>určitou, a to po</w:t>
      </w:r>
      <w:r w:rsidR="00D57E79" w:rsidRPr="00D57E79">
        <w:rPr>
          <w:b/>
          <w:bCs/>
        </w:rPr>
        <w:t xml:space="preserve">čínaje </w:t>
      </w:r>
      <w:r w:rsidR="00DE6755">
        <w:rPr>
          <w:b/>
          <w:bCs/>
        </w:rPr>
        <w:t>1.4</w:t>
      </w:r>
      <w:r w:rsidR="00D57E79" w:rsidRPr="00D57E79">
        <w:rPr>
          <w:b/>
          <w:bCs/>
        </w:rPr>
        <w:t>.2024</w:t>
      </w:r>
      <w:r w:rsidR="007C2484" w:rsidRPr="00D57E79">
        <w:rPr>
          <w:b/>
          <w:bCs/>
        </w:rPr>
        <w:t>.</w:t>
      </w:r>
      <w:r w:rsidR="005C0CCE">
        <w:t xml:space="preserve"> </w:t>
      </w:r>
    </w:p>
    <w:p w14:paraId="5AF3C558" w14:textId="4D392460" w:rsidR="00A835BA" w:rsidRPr="00DE6755" w:rsidRDefault="00A835BA" w:rsidP="00E460CC">
      <w:pPr>
        <w:pStyle w:val="Odstavecseseznamem"/>
        <w:numPr>
          <w:ilvl w:val="0"/>
          <w:numId w:val="16"/>
        </w:numPr>
        <w:spacing w:after="80"/>
        <w:ind w:left="340" w:hanging="425"/>
        <w:contextualSpacing w:val="0"/>
        <w:outlineLvl w:val="1"/>
        <w:rPr>
          <w:rFonts w:ascii="Calibri" w:eastAsia="Calibri" w:hAnsi="Calibri" w:cs="Calibri"/>
          <w:b/>
        </w:rPr>
      </w:pPr>
      <w:r w:rsidRPr="00DE6755">
        <w:rPr>
          <w:rFonts w:ascii="Calibri" w:eastAsia="Calibri" w:hAnsi="Calibri" w:cs="Calibri"/>
          <w:b/>
        </w:rPr>
        <w:t xml:space="preserve">Smlouva může být ukončena výpovědí </w:t>
      </w:r>
      <w:r w:rsidR="00633AC3" w:rsidRPr="00DE6755">
        <w:rPr>
          <w:rFonts w:ascii="Calibri" w:eastAsia="Calibri" w:hAnsi="Calibri" w:cs="Calibri"/>
          <w:b/>
        </w:rPr>
        <w:t>klienta</w:t>
      </w:r>
      <w:r w:rsidR="00E12D79" w:rsidRPr="00DE6755">
        <w:rPr>
          <w:rFonts w:ascii="Calibri" w:eastAsia="Calibri" w:hAnsi="Calibri" w:cs="Calibri"/>
          <w:b/>
        </w:rPr>
        <w:t xml:space="preserve"> anebo advokáta</w:t>
      </w:r>
      <w:r w:rsidRPr="00DE6755">
        <w:rPr>
          <w:rFonts w:ascii="Calibri" w:eastAsia="Calibri" w:hAnsi="Calibri" w:cs="Calibri"/>
          <w:b/>
        </w:rPr>
        <w:t xml:space="preserve">, a to i bez udání důvodu. </w:t>
      </w:r>
      <w:r w:rsidR="00E12D79" w:rsidRPr="00DE6755">
        <w:rPr>
          <w:rFonts w:ascii="Calibri" w:eastAsia="Calibri" w:hAnsi="Calibri" w:cs="Calibri"/>
          <w:b/>
        </w:rPr>
        <w:t>Výpovědní lhůta je měsíční a počíná běžet od prvého dne měsíce následujícího po doručení výpovědi druhou stranou.</w:t>
      </w:r>
    </w:p>
    <w:p w14:paraId="6DDA9B5D" w14:textId="6FA45D7B" w:rsidR="00633AC3" w:rsidRPr="004C3197" w:rsidRDefault="00633AC3" w:rsidP="00E460CC">
      <w:pPr>
        <w:pStyle w:val="Odstavecseseznamem"/>
        <w:numPr>
          <w:ilvl w:val="0"/>
          <w:numId w:val="16"/>
        </w:numPr>
        <w:spacing w:after="80"/>
        <w:ind w:left="340" w:hanging="425"/>
        <w:contextualSpacing w:val="0"/>
        <w:outlineLvl w:val="1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Advokát je oprávněn smlouvu ukončit</w:t>
      </w:r>
      <w:r w:rsidR="00E12D79">
        <w:rPr>
          <w:rFonts w:ascii="Calibri" w:eastAsia="Calibri" w:hAnsi="Calibri" w:cs="Calibri"/>
          <w:bCs/>
        </w:rPr>
        <w:t xml:space="preserve"> také</w:t>
      </w:r>
      <w:r>
        <w:rPr>
          <w:rFonts w:ascii="Calibri" w:eastAsia="Calibri" w:hAnsi="Calibri" w:cs="Calibri"/>
          <w:bCs/>
        </w:rPr>
        <w:t xml:space="preserve"> při existenci zákonných důvodů zejména dle zákona o advokacii.</w:t>
      </w:r>
    </w:p>
    <w:p w14:paraId="54E698B5" w14:textId="77777777" w:rsidR="00A835BA" w:rsidRDefault="00A835BA" w:rsidP="00E460CC">
      <w:pPr>
        <w:spacing w:after="80"/>
        <w:ind w:left="340"/>
        <w:jc w:val="center"/>
        <w:outlineLvl w:val="1"/>
        <w:rPr>
          <w:rFonts w:ascii="Calibri" w:eastAsia="Calibri" w:hAnsi="Calibri" w:cs="Calibri"/>
          <w:b/>
          <w:bCs/>
        </w:rPr>
      </w:pPr>
    </w:p>
    <w:p w14:paraId="2D7D4C7E" w14:textId="77777777" w:rsidR="00FD6D85" w:rsidRPr="00FD6D85" w:rsidRDefault="00FD6D85" w:rsidP="00E460CC">
      <w:pPr>
        <w:numPr>
          <w:ilvl w:val="0"/>
          <w:numId w:val="3"/>
        </w:numPr>
        <w:spacing w:after="80"/>
        <w:ind w:left="340" w:firstLine="0"/>
        <w:jc w:val="center"/>
        <w:outlineLvl w:val="1"/>
        <w:rPr>
          <w:rFonts w:ascii="Calibri" w:eastAsia="Calibri" w:hAnsi="Calibri" w:cs="Calibri"/>
          <w:b/>
          <w:bCs/>
        </w:rPr>
      </w:pPr>
      <w:r w:rsidRPr="00FD6D85">
        <w:rPr>
          <w:rFonts w:ascii="Calibri" w:eastAsia="Calibri" w:hAnsi="Calibri" w:cs="Calibri"/>
          <w:b/>
          <w:bCs/>
        </w:rPr>
        <w:t>Závěrečná</w:t>
      </w:r>
      <w:r w:rsidRPr="00FD6D85">
        <w:rPr>
          <w:rFonts w:ascii="Calibri" w:eastAsia="Calibri" w:hAnsi="Calibri" w:cs="Calibri"/>
          <w:b/>
          <w:bCs/>
          <w:spacing w:val="-1"/>
        </w:rPr>
        <w:t xml:space="preserve"> </w:t>
      </w:r>
      <w:r w:rsidRPr="00FD6D85">
        <w:rPr>
          <w:rFonts w:ascii="Calibri" w:eastAsia="Calibri" w:hAnsi="Calibri" w:cs="Calibri"/>
          <w:b/>
          <w:bCs/>
        </w:rPr>
        <w:t>ujednání</w:t>
      </w:r>
    </w:p>
    <w:p w14:paraId="3AEC5777" w14:textId="77777777" w:rsidR="00A835BA" w:rsidRPr="004C3197" w:rsidRDefault="00FD6D85" w:rsidP="00E460CC">
      <w:pPr>
        <w:pStyle w:val="Odstavecseseznamem"/>
        <w:numPr>
          <w:ilvl w:val="0"/>
          <w:numId w:val="18"/>
        </w:numPr>
        <w:spacing w:after="80"/>
        <w:ind w:left="340" w:hanging="425"/>
        <w:contextualSpacing w:val="0"/>
        <w:rPr>
          <w:rFonts w:ascii="Calibri" w:eastAsia="Calibri" w:hAnsi="Calibri" w:cs="Calibri"/>
        </w:rPr>
      </w:pPr>
      <w:r w:rsidRPr="004C3197">
        <w:rPr>
          <w:rFonts w:ascii="Calibri" w:eastAsia="Calibri" w:hAnsi="Calibri" w:cs="Calibri"/>
        </w:rPr>
        <w:t>Smluvní strany se dohodly, že ustanovení obecně závazných právních předpisů, která nemají donucující účinky, mají přednost před obchodními</w:t>
      </w:r>
      <w:r w:rsidRPr="004C3197">
        <w:rPr>
          <w:rFonts w:ascii="Calibri" w:eastAsia="Calibri" w:hAnsi="Calibri" w:cs="Calibri"/>
          <w:spacing w:val="-5"/>
        </w:rPr>
        <w:t xml:space="preserve"> </w:t>
      </w:r>
      <w:r w:rsidRPr="004C3197">
        <w:rPr>
          <w:rFonts w:ascii="Calibri" w:eastAsia="Calibri" w:hAnsi="Calibri" w:cs="Calibri"/>
        </w:rPr>
        <w:t>zvyklostmi.</w:t>
      </w:r>
    </w:p>
    <w:p w14:paraId="27A4AEA6" w14:textId="569DA7A3" w:rsidR="00B13DEC" w:rsidRPr="00B13DEC" w:rsidRDefault="00FD6D85" w:rsidP="00B13DEC">
      <w:pPr>
        <w:pStyle w:val="Odstavecseseznamem"/>
        <w:numPr>
          <w:ilvl w:val="0"/>
          <w:numId w:val="18"/>
        </w:numPr>
        <w:spacing w:after="80"/>
        <w:ind w:left="340" w:hanging="425"/>
        <w:rPr>
          <w:rFonts w:ascii="Calibri" w:eastAsia="Calibri" w:hAnsi="Calibri" w:cs="Calibri"/>
          <w:b/>
        </w:rPr>
      </w:pPr>
      <w:r w:rsidRPr="0031407D">
        <w:rPr>
          <w:rFonts w:ascii="Calibri" w:eastAsia="Calibri" w:hAnsi="Calibri" w:cs="Calibri"/>
        </w:rPr>
        <w:t>Tuto smlouvu lze měnit jen písemně, ledaže tato smlouva stanoví</w:t>
      </w:r>
      <w:r w:rsidRPr="0031407D">
        <w:rPr>
          <w:rFonts w:ascii="Calibri" w:eastAsia="Calibri" w:hAnsi="Calibri" w:cs="Calibri"/>
          <w:spacing w:val="-12"/>
        </w:rPr>
        <w:t xml:space="preserve"> </w:t>
      </w:r>
      <w:r w:rsidRPr="0031407D">
        <w:rPr>
          <w:rFonts w:ascii="Calibri" w:eastAsia="Calibri" w:hAnsi="Calibri" w:cs="Calibri"/>
        </w:rPr>
        <w:t>jinak.</w:t>
      </w:r>
      <w:r w:rsidR="0031407D" w:rsidRPr="0031407D">
        <w:rPr>
          <w:rFonts w:ascii="Calibri" w:eastAsia="Calibri" w:hAnsi="Calibri" w:cs="Calibri"/>
        </w:rPr>
        <w:t xml:space="preserve"> </w:t>
      </w:r>
      <w:r w:rsidR="0031407D" w:rsidRPr="0031407D">
        <w:rPr>
          <w:rFonts w:ascii="Calibri" w:eastAsia="Calibri" w:hAnsi="Calibri" w:cs="Calibri"/>
          <w:b/>
          <w:bCs/>
        </w:rPr>
        <w:t>Přílohou smlouvy</w:t>
      </w:r>
      <w:r w:rsidR="0031407D" w:rsidRPr="0031407D">
        <w:rPr>
          <w:rFonts w:ascii="Calibri" w:eastAsia="Calibri" w:hAnsi="Calibri" w:cs="Calibri"/>
        </w:rPr>
        <w:t xml:space="preserve"> </w:t>
      </w:r>
      <w:r w:rsidR="0031407D">
        <w:rPr>
          <w:rFonts w:ascii="Calibri" w:eastAsia="Calibri" w:hAnsi="Calibri" w:cs="Calibri"/>
          <w:b/>
        </w:rPr>
        <w:t xml:space="preserve">je </w:t>
      </w:r>
      <w:r w:rsidR="0031407D" w:rsidRPr="0031407D">
        <w:rPr>
          <w:rFonts w:ascii="Calibri" w:eastAsia="Calibri" w:hAnsi="Calibri" w:cs="Calibri"/>
          <w:b/>
        </w:rPr>
        <w:t xml:space="preserve">INFORMAČNÍ </w:t>
      </w:r>
      <w:proofErr w:type="gramStart"/>
      <w:r w:rsidR="0031407D" w:rsidRPr="0031407D">
        <w:rPr>
          <w:rFonts w:ascii="Calibri" w:eastAsia="Calibri" w:hAnsi="Calibri" w:cs="Calibri"/>
          <w:b/>
        </w:rPr>
        <w:t xml:space="preserve">DOLOŽKA </w:t>
      </w:r>
      <w:r w:rsidR="0031407D">
        <w:rPr>
          <w:rFonts w:ascii="Calibri" w:eastAsia="Calibri" w:hAnsi="Calibri" w:cs="Calibri"/>
          <w:b/>
        </w:rPr>
        <w:t xml:space="preserve"> -</w:t>
      </w:r>
      <w:proofErr w:type="gramEnd"/>
      <w:r w:rsidR="0031407D">
        <w:rPr>
          <w:rFonts w:ascii="Calibri" w:eastAsia="Calibri" w:hAnsi="Calibri" w:cs="Calibri"/>
          <w:b/>
        </w:rPr>
        <w:t xml:space="preserve"> </w:t>
      </w:r>
      <w:r w:rsidR="0031407D" w:rsidRPr="0031407D">
        <w:rPr>
          <w:rFonts w:ascii="Calibri" w:eastAsia="Calibri" w:hAnsi="Calibri" w:cs="Calibri"/>
        </w:rPr>
        <w:t>Informace související se zpracováním osobních údajů klientů</w:t>
      </w:r>
      <w:r w:rsidR="00B13DEC">
        <w:rPr>
          <w:rFonts w:ascii="Calibri" w:eastAsia="Calibri" w:hAnsi="Calibri" w:cs="Calibri"/>
        </w:rPr>
        <w:t>.</w:t>
      </w:r>
      <w:r w:rsidR="0031407D">
        <w:rPr>
          <w:rFonts w:ascii="Calibri" w:eastAsia="Calibri" w:hAnsi="Calibri" w:cs="Calibri"/>
        </w:rPr>
        <w:t xml:space="preserve"> </w:t>
      </w:r>
    </w:p>
    <w:p w14:paraId="2D9D6651" w14:textId="2021B7FA" w:rsidR="004C3197" w:rsidRPr="004C3197" w:rsidRDefault="004C3197" w:rsidP="00E460CC">
      <w:pPr>
        <w:pStyle w:val="Odstavecseseznamem"/>
        <w:numPr>
          <w:ilvl w:val="0"/>
          <w:numId w:val="18"/>
        </w:numPr>
        <w:spacing w:after="80"/>
        <w:ind w:left="340" w:hanging="425"/>
        <w:contextualSpacing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 řešení sporů mezi stranami jsou příslušné obecné soudy české republiky.</w:t>
      </w:r>
    </w:p>
    <w:p w14:paraId="28AA6C5D" w14:textId="77777777" w:rsidR="00FD6D85" w:rsidRDefault="00FD6D85" w:rsidP="00E460CC">
      <w:pPr>
        <w:pStyle w:val="Odstavecseseznamem"/>
        <w:numPr>
          <w:ilvl w:val="0"/>
          <w:numId w:val="18"/>
        </w:numPr>
        <w:spacing w:after="80"/>
        <w:ind w:left="340" w:hanging="425"/>
        <w:contextualSpacing w:val="0"/>
        <w:rPr>
          <w:rFonts w:ascii="Calibri" w:eastAsia="Calibri" w:hAnsi="Calibri" w:cs="Calibri"/>
        </w:rPr>
      </w:pPr>
      <w:r w:rsidRPr="004C3197">
        <w:rPr>
          <w:rFonts w:ascii="Calibri" w:eastAsia="Calibri" w:hAnsi="Calibri" w:cs="Calibri"/>
        </w:rPr>
        <w:t>Tato smlouva byla sepsána ve dvou vyhotoveních, po jednom pro každou smluvní</w:t>
      </w:r>
      <w:r w:rsidRPr="004C3197">
        <w:rPr>
          <w:rFonts w:ascii="Calibri" w:eastAsia="Calibri" w:hAnsi="Calibri" w:cs="Calibri"/>
          <w:spacing w:val="-16"/>
        </w:rPr>
        <w:t xml:space="preserve"> </w:t>
      </w:r>
      <w:r w:rsidRPr="004C3197">
        <w:rPr>
          <w:rFonts w:ascii="Calibri" w:eastAsia="Calibri" w:hAnsi="Calibri" w:cs="Calibri"/>
        </w:rPr>
        <w:t>stranu.</w:t>
      </w:r>
    </w:p>
    <w:p w14:paraId="7D2CA3A3" w14:textId="4870482A" w:rsidR="00B72028" w:rsidRPr="00B72028" w:rsidRDefault="00A835BA" w:rsidP="00B72028">
      <w:pPr>
        <w:pStyle w:val="Odstavecseseznamem"/>
        <w:numPr>
          <w:ilvl w:val="0"/>
          <w:numId w:val="18"/>
        </w:numPr>
        <w:spacing w:after="80"/>
        <w:ind w:left="340" w:hanging="425"/>
        <w:rPr>
          <w:rFonts w:ascii="Calibri" w:eastAsia="Calibri" w:hAnsi="Calibri" w:cs="Calibri"/>
          <w:b/>
          <w:bCs/>
        </w:rPr>
      </w:pPr>
      <w:proofErr w:type="gramStart"/>
      <w:r w:rsidRPr="00B72028">
        <w:rPr>
          <w:rFonts w:ascii="Calibri" w:eastAsia="Calibri" w:hAnsi="Calibri" w:cs="Calibri"/>
          <w:b/>
          <w:bCs/>
        </w:rPr>
        <w:t>Poruší</w:t>
      </w:r>
      <w:proofErr w:type="gramEnd"/>
      <w:r w:rsidRPr="00B72028">
        <w:rPr>
          <w:rFonts w:ascii="Calibri" w:eastAsia="Calibri" w:hAnsi="Calibri" w:cs="Calibri"/>
          <w:b/>
          <w:bCs/>
        </w:rPr>
        <w:t xml:space="preserve">-li některá ze smluvních stran po podpisu této smlouvy své povinnosti, je povinna uhradit druhé straně </w:t>
      </w:r>
      <w:r w:rsidR="00B72028">
        <w:rPr>
          <w:rFonts w:ascii="Calibri" w:eastAsia="Calibri" w:hAnsi="Calibri" w:cs="Calibri"/>
          <w:b/>
          <w:bCs/>
        </w:rPr>
        <w:t xml:space="preserve">újmu </w:t>
      </w:r>
      <w:r w:rsidRPr="00B72028">
        <w:rPr>
          <w:rFonts w:ascii="Calibri" w:eastAsia="Calibri" w:hAnsi="Calibri" w:cs="Calibri"/>
          <w:b/>
          <w:bCs/>
        </w:rPr>
        <w:t xml:space="preserve">tím vzniklé. </w:t>
      </w:r>
      <w:r w:rsidR="00B72028" w:rsidRPr="00B13DEC">
        <w:rPr>
          <w:rFonts w:ascii="Calibri" w:eastAsia="Calibri" w:hAnsi="Calibri" w:cs="Calibri"/>
          <w:b/>
          <w:bCs/>
          <w:u w:val="single"/>
        </w:rPr>
        <w:t xml:space="preserve">Smluvní strany sjednávají limitaci </w:t>
      </w:r>
      <w:r w:rsidR="00205AF8" w:rsidRPr="00B13DEC">
        <w:rPr>
          <w:rFonts w:ascii="Calibri" w:eastAsia="Calibri" w:hAnsi="Calibri" w:cs="Calibri"/>
          <w:b/>
          <w:bCs/>
          <w:u w:val="single"/>
        </w:rPr>
        <w:t xml:space="preserve">– omezení </w:t>
      </w:r>
      <w:r w:rsidR="00B72028" w:rsidRPr="00B13DEC">
        <w:rPr>
          <w:rFonts w:ascii="Calibri" w:eastAsia="Calibri" w:hAnsi="Calibri" w:cs="Calibri"/>
          <w:b/>
          <w:bCs/>
          <w:u w:val="single"/>
        </w:rPr>
        <w:t>odpovědnosti advokáta za způsobenou újmu</w:t>
      </w:r>
      <w:r w:rsidR="00B72028" w:rsidRPr="00B13DEC">
        <w:rPr>
          <w:u w:val="single"/>
        </w:rPr>
        <w:t xml:space="preserve"> </w:t>
      </w:r>
      <w:r w:rsidR="00B72028" w:rsidRPr="00B13DEC">
        <w:rPr>
          <w:rFonts w:ascii="Calibri" w:eastAsia="Calibri" w:hAnsi="Calibri" w:cs="Calibri"/>
          <w:b/>
          <w:bCs/>
          <w:u w:val="single"/>
        </w:rPr>
        <w:t>klientovi</w:t>
      </w:r>
      <w:r w:rsidR="00B72028" w:rsidRPr="00B72028">
        <w:rPr>
          <w:rFonts w:ascii="Calibri" w:eastAsia="Calibri" w:hAnsi="Calibri" w:cs="Calibri"/>
          <w:b/>
          <w:bCs/>
        </w:rPr>
        <w:t xml:space="preserve"> podle § 24 odst. 1 zákona o advokacii</w:t>
      </w:r>
      <w:r w:rsidR="00B72028">
        <w:rPr>
          <w:rFonts w:ascii="Calibri" w:eastAsia="Calibri" w:hAnsi="Calibri" w:cs="Calibri"/>
          <w:b/>
          <w:bCs/>
        </w:rPr>
        <w:t xml:space="preserve"> </w:t>
      </w:r>
      <w:r w:rsidR="00B72028" w:rsidRPr="00B13DEC">
        <w:rPr>
          <w:rFonts w:ascii="Calibri" w:eastAsia="Calibri" w:hAnsi="Calibri" w:cs="Calibri"/>
          <w:b/>
          <w:bCs/>
          <w:u w:val="single"/>
        </w:rPr>
        <w:t xml:space="preserve">ve výši </w:t>
      </w:r>
      <w:proofErr w:type="gramStart"/>
      <w:r w:rsidR="00E12D79" w:rsidRPr="00B13DEC">
        <w:rPr>
          <w:rFonts w:ascii="Calibri" w:eastAsia="Calibri" w:hAnsi="Calibri" w:cs="Calibri"/>
          <w:b/>
          <w:bCs/>
          <w:u w:val="single"/>
        </w:rPr>
        <w:t>7</w:t>
      </w:r>
      <w:r w:rsidR="00B72028" w:rsidRPr="00B13DEC">
        <w:rPr>
          <w:rFonts w:ascii="Calibri" w:eastAsia="Calibri" w:hAnsi="Calibri" w:cs="Calibri"/>
          <w:b/>
          <w:bCs/>
          <w:u w:val="single"/>
        </w:rPr>
        <w:t>.</w:t>
      </w:r>
      <w:r w:rsidR="00B13DEC" w:rsidRPr="00B13DEC">
        <w:rPr>
          <w:rFonts w:ascii="Calibri" w:eastAsia="Calibri" w:hAnsi="Calibri" w:cs="Calibri"/>
          <w:b/>
          <w:bCs/>
          <w:u w:val="single"/>
        </w:rPr>
        <w:t>5</w:t>
      </w:r>
      <w:r w:rsidR="00B72028" w:rsidRPr="00B13DEC">
        <w:rPr>
          <w:rFonts w:ascii="Calibri" w:eastAsia="Calibri" w:hAnsi="Calibri" w:cs="Calibri"/>
          <w:b/>
          <w:bCs/>
          <w:u w:val="single"/>
        </w:rPr>
        <w:t>00.000,-</w:t>
      </w:r>
      <w:proofErr w:type="gramEnd"/>
      <w:r w:rsidR="00B72028" w:rsidRPr="00B13DEC">
        <w:rPr>
          <w:rFonts w:ascii="Calibri" w:eastAsia="Calibri" w:hAnsi="Calibri" w:cs="Calibri"/>
          <w:b/>
          <w:bCs/>
          <w:u w:val="single"/>
        </w:rPr>
        <w:t>Kč, a to v rozsahu</w:t>
      </w:r>
      <w:r w:rsidR="00B72028">
        <w:rPr>
          <w:rFonts w:ascii="Calibri" w:eastAsia="Calibri" w:hAnsi="Calibri" w:cs="Calibri"/>
          <w:b/>
          <w:bCs/>
        </w:rPr>
        <w:t xml:space="preserve"> dle p</w:t>
      </w:r>
      <w:r w:rsidR="00B72028" w:rsidRPr="00B72028">
        <w:rPr>
          <w:rFonts w:ascii="Calibri" w:eastAsia="Calibri" w:hAnsi="Calibri" w:cs="Calibri"/>
          <w:b/>
          <w:bCs/>
        </w:rPr>
        <w:t xml:space="preserve">ojištění na základě Rámcové pojistné smlouvy č. </w:t>
      </w:r>
      <w:proofErr w:type="spellStart"/>
      <w:r w:rsidR="00375B6F" w:rsidRPr="00375B6F">
        <w:rPr>
          <w:rFonts w:ascii="Calibri" w:eastAsia="Calibri" w:hAnsi="Calibri" w:cs="Calibri"/>
          <w:b/>
          <w:bCs/>
          <w:highlight w:val="black"/>
        </w:rPr>
        <w:t>xxxxxxxxxxxx</w:t>
      </w:r>
      <w:proofErr w:type="spellEnd"/>
      <w:r w:rsidR="00B72028" w:rsidRPr="00B72028">
        <w:rPr>
          <w:rFonts w:ascii="Calibri" w:eastAsia="Calibri" w:hAnsi="Calibri" w:cs="Calibri"/>
          <w:b/>
          <w:bCs/>
        </w:rPr>
        <w:t xml:space="preserve">, ve znění pozdějších dodatků (dále jen „hromadné pojištění advokátů“), uzavřené mezi </w:t>
      </w:r>
      <w:proofErr w:type="spellStart"/>
      <w:r w:rsidR="00B72028" w:rsidRPr="00B72028">
        <w:rPr>
          <w:rFonts w:ascii="Calibri" w:eastAsia="Calibri" w:hAnsi="Calibri" w:cs="Calibri"/>
          <w:b/>
          <w:bCs/>
        </w:rPr>
        <w:t>Generali</w:t>
      </w:r>
      <w:proofErr w:type="spellEnd"/>
      <w:r w:rsidR="00B72028" w:rsidRPr="00B72028">
        <w:rPr>
          <w:rFonts w:ascii="Calibri" w:eastAsia="Calibri" w:hAnsi="Calibri" w:cs="Calibri"/>
          <w:b/>
          <w:bCs/>
        </w:rPr>
        <w:t xml:space="preserve"> Českou pojišťovnou, a. s., a </w:t>
      </w:r>
      <w:r w:rsidR="00B72028">
        <w:rPr>
          <w:rFonts w:ascii="Calibri" w:eastAsia="Calibri" w:hAnsi="Calibri" w:cs="Calibri"/>
          <w:b/>
          <w:bCs/>
        </w:rPr>
        <w:t xml:space="preserve">Českou advokátní komorou. </w:t>
      </w:r>
    </w:p>
    <w:p w14:paraId="5C9D2D57" w14:textId="0263D774" w:rsidR="00B72028" w:rsidRPr="00B72028" w:rsidRDefault="00B72028" w:rsidP="00B72028">
      <w:pPr>
        <w:pStyle w:val="Odstavecseseznamem"/>
        <w:spacing w:after="80"/>
        <w:ind w:left="340"/>
        <w:rPr>
          <w:rFonts w:ascii="Calibri" w:eastAsia="Calibri" w:hAnsi="Calibri" w:cs="Calibri"/>
          <w:b/>
          <w:bCs/>
        </w:rPr>
      </w:pPr>
      <w:r w:rsidRPr="00B72028">
        <w:rPr>
          <w:rFonts w:ascii="Calibri" w:eastAsia="Calibri" w:hAnsi="Calibri" w:cs="Calibri"/>
          <w:b/>
          <w:bCs/>
        </w:rPr>
        <w:t>Hromadné pojištění advokátů se vztahuje na odpovědnost advokáta za škodu, kterou způsobí v souvislosti s poskytováním právních služeb</w:t>
      </w:r>
      <w:r>
        <w:rPr>
          <w:rFonts w:ascii="Calibri" w:eastAsia="Calibri" w:hAnsi="Calibri" w:cs="Calibri"/>
          <w:b/>
          <w:bCs/>
        </w:rPr>
        <w:t xml:space="preserve">, </w:t>
      </w:r>
      <w:r w:rsidRPr="00B72028">
        <w:rPr>
          <w:rFonts w:ascii="Calibri" w:eastAsia="Calibri" w:hAnsi="Calibri" w:cs="Calibri"/>
          <w:b/>
          <w:bCs/>
        </w:rPr>
        <w:t xml:space="preserve">tzn. hromadné pojištění advokátů se u advokátů vykonávajících advokacii samostatně bude vztahovat na odpovědnost za škodu, za kterou advokát odpovídá </w:t>
      </w:r>
      <w:bookmarkStart w:id="2" w:name="_Hlk55995493"/>
      <w:r w:rsidRPr="00B72028">
        <w:rPr>
          <w:rFonts w:ascii="Calibri" w:eastAsia="Calibri" w:hAnsi="Calibri" w:cs="Calibri"/>
          <w:b/>
          <w:bCs/>
        </w:rPr>
        <w:t>klientovi podle § 24 odst. 1 zákona o advokacii</w:t>
      </w:r>
      <w:bookmarkEnd w:id="2"/>
      <w:r w:rsidR="00205AF8">
        <w:rPr>
          <w:rFonts w:ascii="Calibri" w:eastAsia="Calibri" w:hAnsi="Calibri" w:cs="Calibri"/>
          <w:b/>
          <w:bCs/>
        </w:rPr>
        <w:t xml:space="preserve"> s</w:t>
      </w:r>
      <w:r w:rsidRPr="00B72028">
        <w:rPr>
          <w:rFonts w:ascii="Calibri" w:eastAsia="Calibri" w:hAnsi="Calibri" w:cs="Calibri"/>
          <w:b/>
          <w:bCs/>
        </w:rPr>
        <w:t xml:space="preserve"> limit</w:t>
      </w:r>
      <w:r w:rsidR="00205AF8">
        <w:rPr>
          <w:rFonts w:ascii="Calibri" w:eastAsia="Calibri" w:hAnsi="Calibri" w:cs="Calibri"/>
          <w:b/>
          <w:bCs/>
        </w:rPr>
        <w:t>em</w:t>
      </w:r>
      <w:r w:rsidRPr="00B72028">
        <w:rPr>
          <w:rFonts w:ascii="Calibri" w:eastAsia="Calibri" w:hAnsi="Calibri" w:cs="Calibri"/>
          <w:b/>
          <w:bCs/>
        </w:rPr>
        <w:t xml:space="preserve"> pojistného plnění z pojištění advokátů podle § 24a odst. 1 zákona o advokacii, ve znění pozdějších předpisů, ve výši </w:t>
      </w:r>
      <w:r w:rsidR="00E12D79">
        <w:rPr>
          <w:rFonts w:ascii="Calibri" w:eastAsia="Calibri" w:hAnsi="Calibri" w:cs="Calibri"/>
          <w:b/>
          <w:bCs/>
        </w:rPr>
        <w:t>7</w:t>
      </w:r>
      <w:r w:rsidRPr="00B72028">
        <w:rPr>
          <w:rFonts w:ascii="Calibri" w:eastAsia="Calibri" w:hAnsi="Calibri" w:cs="Calibri"/>
          <w:b/>
          <w:bCs/>
        </w:rPr>
        <w:t xml:space="preserve"> </w:t>
      </w:r>
      <w:r w:rsidR="00B13DEC">
        <w:rPr>
          <w:rFonts w:ascii="Calibri" w:eastAsia="Calibri" w:hAnsi="Calibri" w:cs="Calibri"/>
          <w:b/>
          <w:bCs/>
        </w:rPr>
        <w:t>5</w:t>
      </w:r>
      <w:r w:rsidRPr="00B72028">
        <w:rPr>
          <w:rFonts w:ascii="Calibri" w:eastAsia="Calibri" w:hAnsi="Calibri" w:cs="Calibri"/>
          <w:b/>
          <w:bCs/>
        </w:rPr>
        <w:t>00 000 Kč.</w:t>
      </w:r>
    </w:p>
    <w:p w14:paraId="3F665223" w14:textId="77777777" w:rsidR="00A835BA" w:rsidRDefault="00A835BA" w:rsidP="00E460CC">
      <w:pPr>
        <w:pStyle w:val="Odstavecseseznamem"/>
        <w:numPr>
          <w:ilvl w:val="0"/>
          <w:numId w:val="18"/>
        </w:numPr>
        <w:spacing w:after="80"/>
        <w:ind w:left="340" w:hanging="425"/>
        <w:contextualSpacing w:val="0"/>
        <w:rPr>
          <w:rFonts w:ascii="Calibri" w:eastAsia="Calibri" w:hAnsi="Calibri" w:cs="Calibri"/>
        </w:rPr>
      </w:pPr>
      <w:r w:rsidRPr="00A835BA">
        <w:rPr>
          <w:rFonts w:ascii="Calibri" w:eastAsia="Calibri" w:hAnsi="Calibri" w:cs="Calibri"/>
        </w:rPr>
        <w:t xml:space="preserve">Jestliže tato smlouva stanoví některému z účastníků povinnost písemného úkonu, je takováto povinnost splněna osobním doručením tohoto úkonu oproti podpisu druhého účastníka anebo jeho zasláním ve formě doporučeného dopisu na adresu druhého účastníka uvedenou v záhlaví této smlouvy. Advokátovi </w:t>
      </w:r>
      <w:r w:rsidRPr="00A835BA">
        <w:rPr>
          <w:rFonts w:ascii="Calibri" w:eastAsia="Calibri" w:hAnsi="Calibri" w:cs="Calibri"/>
        </w:rPr>
        <w:lastRenderedPageBreak/>
        <w:t>je vždy možno doručovat na adresu jeho sídla, evidovanou v seznamu advokátů, vedeného Českou advokátní komorou. Nebude-li možno takový dopis doručit, považuje se za den jeho doručení pátý den po podání dopisu na poštu k doporučenému odeslání na adresu účastníka uvedenou v záhlaví této smlouvy.</w:t>
      </w:r>
    </w:p>
    <w:p w14:paraId="5369D78A" w14:textId="77777777" w:rsidR="00A835BA" w:rsidRDefault="00A835BA" w:rsidP="00E460CC">
      <w:pPr>
        <w:pStyle w:val="Odstavecseseznamem"/>
        <w:numPr>
          <w:ilvl w:val="0"/>
          <w:numId w:val="18"/>
        </w:numPr>
        <w:spacing w:after="80"/>
        <w:ind w:left="340" w:hanging="425"/>
        <w:contextualSpacing w:val="0"/>
        <w:rPr>
          <w:rFonts w:ascii="Calibri" w:eastAsia="Calibri" w:hAnsi="Calibri" w:cs="Calibri"/>
        </w:rPr>
      </w:pPr>
      <w:r w:rsidRPr="00A835BA">
        <w:rPr>
          <w:rFonts w:ascii="Calibri" w:eastAsia="Calibri" w:hAnsi="Calibri" w:cs="Calibri"/>
        </w:rPr>
        <w:t>Smluvní strany prohlašují, že při jednání o této smlouvě měly rovné postavení a žádná z nich nejednala tak, jako by byla slabší smluvní stranou. Smluvní strany se navzájem ujišťují, že ujednání v této smlouvě považují za učiněná v oboustranné dobré víře a v souladu s dobrými mravy.</w:t>
      </w:r>
    </w:p>
    <w:p w14:paraId="1E7EA645" w14:textId="5CB6A805" w:rsidR="00A835BA" w:rsidRDefault="00A835BA" w:rsidP="00E460CC">
      <w:pPr>
        <w:pStyle w:val="Odstavecseseznamem"/>
        <w:numPr>
          <w:ilvl w:val="0"/>
          <w:numId w:val="18"/>
        </w:numPr>
        <w:spacing w:after="80"/>
        <w:ind w:left="340" w:hanging="425"/>
        <w:contextualSpacing w:val="0"/>
        <w:rPr>
          <w:rFonts w:ascii="Calibri" w:eastAsia="Calibri" w:hAnsi="Calibri" w:cs="Calibri"/>
        </w:rPr>
      </w:pPr>
      <w:r w:rsidRPr="00A835BA">
        <w:rPr>
          <w:rFonts w:ascii="Calibri" w:eastAsia="Calibri" w:hAnsi="Calibri" w:cs="Calibri"/>
        </w:rPr>
        <w:t>Smluvní strany shodně prohlašují, že jsou plně svéprávné, že právní jednání spojená s uzavřením této smlouvy učinily svobodně a vážně, že žádná z nich nejednala v tísni ani za nevýhodných podmínek, a že jim nejsou známy žádné právní překážky uzavření této smlouvy. Smluvní strany dále prohlašují, že si tuto smlouvu pečlivě přečetly a s jejím obsahem bezvýhradně souhlasí, na důkaz čehož připojují své vlastnoruční podpisy.</w:t>
      </w:r>
    </w:p>
    <w:p w14:paraId="6658A09B" w14:textId="12A445EA" w:rsidR="00633AC3" w:rsidRPr="00633AC3" w:rsidRDefault="00633AC3" w:rsidP="00E460CC">
      <w:pPr>
        <w:pStyle w:val="Odstavecseseznamem"/>
        <w:numPr>
          <w:ilvl w:val="0"/>
          <w:numId w:val="18"/>
        </w:numPr>
        <w:spacing w:after="80"/>
        <w:ind w:left="340" w:hanging="425"/>
        <w:contextualSpacing w:val="0"/>
        <w:rPr>
          <w:rFonts w:ascii="Calibri" w:eastAsia="Calibri" w:hAnsi="Calibri" w:cs="Calibri"/>
          <w:b/>
          <w:bCs/>
        </w:rPr>
      </w:pPr>
      <w:r w:rsidRPr="00633AC3">
        <w:rPr>
          <w:rFonts w:ascii="Calibri" w:eastAsia="Calibri" w:hAnsi="Calibri" w:cs="Calibri"/>
          <w:b/>
          <w:bCs/>
        </w:rPr>
        <w:t xml:space="preserve">Tato smlouva nabývá platnosti </w:t>
      </w:r>
      <w:r w:rsidR="00B13DEC">
        <w:rPr>
          <w:rFonts w:ascii="Calibri" w:eastAsia="Calibri" w:hAnsi="Calibri" w:cs="Calibri"/>
          <w:b/>
          <w:bCs/>
        </w:rPr>
        <w:t xml:space="preserve">dnem podpisu oběma stranami </w:t>
      </w:r>
      <w:r w:rsidR="001245E2">
        <w:rPr>
          <w:rFonts w:ascii="Calibri" w:eastAsia="Calibri" w:hAnsi="Calibri" w:cs="Calibri"/>
          <w:b/>
          <w:bCs/>
        </w:rPr>
        <w:t xml:space="preserve">a účinnosti </w:t>
      </w:r>
      <w:r w:rsidR="00B13DEC">
        <w:rPr>
          <w:rFonts w:ascii="Calibri" w:eastAsia="Calibri" w:hAnsi="Calibri" w:cs="Calibri"/>
          <w:b/>
          <w:bCs/>
        </w:rPr>
        <w:t>dnem 1.</w:t>
      </w:r>
      <w:r w:rsidR="008A2D56">
        <w:rPr>
          <w:rFonts w:ascii="Calibri" w:eastAsia="Calibri" w:hAnsi="Calibri" w:cs="Calibri"/>
          <w:b/>
          <w:bCs/>
        </w:rPr>
        <w:t>4</w:t>
      </w:r>
      <w:r w:rsidRPr="00633AC3">
        <w:rPr>
          <w:rFonts w:ascii="Calibri" w:eastAsia="Calibri" w:hAnsi="Calibri" w:cs="Calibri"/>
          <w:b/>
          <w:bCs/>
        </w:rPr>
        <w:t>.</w:t>
      </w:r>
      <w:r w:rsidR="00B13DEC">
        <w:rPr>
          <w:rFonts w:ascii="Calibri" w:eastAsia="Calibri" w:hAnsi="Calibri" w:cs="Calibri"/>
          <w:b/>
          <w:bCs/>
        </w:rPr>
        <w:t xml:space="preserve"> 202</w:t>
      </w:r>
      <w:r w:rsidR="00702D00">
        <w:rPr>
          <w:rFonts w:ascii="Calibri" w:eastAsia="Calibri" w:hAnsi="Calibri" w:cs="Calibri"/>
          <w:b/>
          <w:bCs/>
        </w:rPr>
        <w:t>4</w:t>
      </w:r>
      <w:r w:rsidR="00B13DEC">
        <w:rPr>
          <w:rFonts w:ascii="Calibri" w:eastAsia="Calibri" w:hAnsi="Calibri" w:cs="Calibri"/>
          <w:b/>
          <w:bCs/>
        </w:rPr>
        <w:t>.</w:t>
      </w:r>
    </w:p>
    <w:p w14:paraId="7BBD766F" w14:textId="489BC5BD" w:rsidR="007F745A" w:rsidRDefault="007F745A" w:rsidP="00E460CC">
      <w:pPr>
        <w:rPr>
          <w:rFonts w:ascii="Times New Roman" w:eastAsia="Calibri" w:hAnsi="Times New Roman" w:cs="Calibri"/>
        </w:rPr>
      </w:pPr>
    </w:p>
    <w:p w14:paraId="1AFDCE49" w14:textId="77777777" w:rsidR="004C3197" w:rsidRDefault="004C3197" w:rsidP="00E460CC">
      <w:pPr>
        <w:rPr>
          <w:rFonts w:ascii="Times New Roman" w:eastAsia="Calibri" w:hAnsi="Times New Roman" w:cs="Calibri"/>
        </w:rPr>
      </w:pPr>
    </w:p>
    <w:p w14:paraId="2E758A91" w14:textId="060A7C3F" w:rsidR="00A835BA" w:rsidRDefault="00A835BA" w:rsidP="00E460CC">
      <w:pPr>
        <w:tabs>
          <w:tab w:val="left" w:pos="426"/>
          <w:tab w:val="left" w:pos="4962"/>
          <w:tab w:val="left" w:pos="7836"/>
        </w:tabs>
        <w:rPr>
          <w:rFonts w:eastAsia="Calibri" w:cstheme="minorHAnsi"/>
        </w:rPr>
      </w:pPr>
      <w:r>
        <w:rPr>
          <w:rFonts w:eastAsia="Calibri" w:cstheme="minorHAnsi"/>
        </w:rPr>
        <w:tab/>
      </w:r>
      <w:r w:rsidR="00DC7DD1">
        <w:rPr>
          <w:rFonts w:eastAsia="Calibri" w:cstheme="minorHAnsi"/>
        </w:rPr>
        <w:t xml:space="preserve">     </w:t>
      </w:r>
      <w:r w:rsidR="00702D00">
        <w:rPr>
          <w:rFonts w:eastAsia="Calibri" w:cstheme="minorHAnsi"/>
        </w:rPr>
        <w:t xml:space="preserve">           </w:t>
      </w:r>
      <w:r>
        <w:rPr>
          <w:rFonts w:eastAsia="Calibri" w:cstheme="minorHAnsi"/>
        </w:rPr>
        <w:t>V</w:t>
      </w:r>
      <w:r w:rsidR="00B13DEC">
        <w:rPr>
          <w:rFonts w:eastAsia="Calibri" w:cstheme="minorHAnsi"/>
        </w:rPr>
        <w:t>e Žďáru</w:t>
      </w:r>
      <w:r w:rsidR="007C5CA9">
        <w:rPr>
          <w:rFonts w:eastAsia="Calibri" w:cstheme="minorHAnsi"/>
        </w:rPr>
        <w:t xml:space="preserve"> nad Sázavou</w:t>
      </w:r>
      <w:r>
        <w:rPr>
          <w:rFonts w:eastAsia="Calibri" w:cstheme="minorHAnsi"/>
        </w:rPr>
        <w:tab/>
      </w:r>
      <w:r w:rsidR="00DC7DD1">
        <w:rPr>
          <w:rFonts w:eastAsia="Calibri" w:cstheme="minorHAnsi"/>
        </w:rPr>
        <w:t xml:space="preserve">             </w:t>
      </w:r>
      <w:r>
        <w:rPr>
          <w:rFonts w:eastAsia="Calibri" w:cstheme="minorHAnsi"/>
        </w:rPr>
        <w:t xml:space="preserve">Ve </w:t>
      </w:r>
      <w:r w:rsidR="00633AC3">
        <w:rPr>
          <w:rFonts w:eastAsia="Calibri" w:cstheme="minorHAnsi"/>
        </w:rPr>
        <w:t>Ždírci</w:t>
      </w:r>
      <w:r>
        <w:rPr>
          <w:rFonts w:eastAsia="Calibri" w:cstheme="minorHAnsi"/>
        </w:rPr>
        <w:t xml:space="preserve"> </w:t>
      </w:r>
    </w:p>
    <w:p w14:paraId="50916F17" w14:textId="77777777" w:rsidR="00A835BA" w:rsidRDefault="00A835BA" w:rsidP="00E460CC">
      <w:pPr>
        <w:tabs>
          <w:tab w:val="left" w:pos="426"/>
          <w:tab w:val="left" w:pos="4962"/>
          <w:tab w:val="left" w:pos="7836"/>
        </w:tabs>
        <w:rPr>
          <w:rFonts w:eastAsia="Calibri" w:cstheme="minorHAnsi"/>
        </w:rPr>
      </w:pPr>
    </w:p>
    <w:p w14:paraId="2BB704FC" w14:textId="77777777" w:rsidR="007C5CA9" w:rsidRDefault="007C5CA9" w:rsidP="00E460CC">
      <w:pPr>
        <w:tabs>
          <w:tab w:val="left" w:pos="426"/>
          <w:tab w:val="left" w:pos="4962"/>
          <w:tab w:val="left" w:pos="7836"/>
        </w:tabs>
        <w:rPr>
          <w:rFonts w:eastAsia="Calibri" w:cstheme="minorHAnsi"/>
        </w:rPr>
      </w:pPr>
    </w:p>
    <w:p w14:paraId="6C111908" w14:textId="77777777" w:rsidR="007C5CA9" w:rsidRDefault="007C5CA9" w:rsidP="00E460CC">
      <w:pPr>
        <w:tabs>
          <w:tab w:val="left" w:pos="426"/>
          <w:tab w:val="left" w:pos="4962"/>
          <w:tab w:val="left" w:pos="7836"/>
        </w:tabs>
        <w:rPr>
          <w:rFonts w:eastAsia="Calibri" w:cstheme="minorHAnsi"/>
        </w:rPr>
      </w:pPr>
    </w:p>
    <w:p w14:paraId="289C43B7" w14:textId="77777777" w:rsidR="007C5CA9" w:rsidRDefault="007C5CA9" w:rsidP="00E460CC">
      <w:pPr>
        <w:tabs>
          <w:tab w:val="left" w:pos="426"/>
          <w:tab w:val="left" w:pos="4962"/>
          <w:tab w:val="left" w:pos="7836"/>
        </w:tabs>
        <w:rPr>
          <w:rFonts w:eastAsia="Calibri" w:cstheme="minorHAnsi"/>
        </w:rPr>
      </w:pPr>
    </w:p>
    <w:p w14:paraId="765F9B4C" w14:textId="77777777" w:rsidR="00A835BA" w:rsidRDefault="00A835BA" w:rsidP="00E460CC">
      <w:pPr>
        <w:tabs>
          <w:tab w:val="left" w:pos="426"/>
          <w:tab w:val="left" w:pos="4962"/>
          <w:tab w:val="left" w:pos="7836"/>
        </w:tabs>
        <w:rPr>
          <w:rFonts w:eastAsia="Calibri" w:cstheme="minorHAnsi"/>
        </w:rPr>
      </w:pPr>
    </w:p>
    <w:p w14:paraId="4CD5998F" w14:textId="77777777" w:rsidR="00A835BA" w:rsidRDefault="00A835BA" w:rsidP="00E460CC">
      <w:pPr>
        <w:tabs>
          <w:tab w:val="left" w:pos="426"/>
          <w:tab w:val="left" w:pos="4962"/>
          <w:tab w:val="left" w:pos="7836"/>
        </w:tabs>
        <w:rPr>
          <w:rFonts w:eastAsia="Calibri" w:cstheme="minorHAnsi"/>
        </w:rPr>
      </w:pPr>
    </w:p>
    <w:p w14:paraId="3970F2F8" w14:textId="77777777" w:rsidR="00A835BA" w:rsidRDefault="00A835BA" w:rsidP="00E460CC">
      <w:pPr>
        <w:tabs>
          <w:tab w:val="center" w:pos="2694"/>
          <w:tab w:val="center" w:pos="7230"/>
        </w:tabs>
        <w:rPr>
          <w:rFonts w:eastAsia="Calibri" w:cstheme="minorHAnsi"/>
        </w:rPr>
      </w:pPr>
      <w:r>
        <w:rPr>
          <w:rFonts w:eastAsia="Calibri" w:cstheme="minorHAnsi"/>
        </w:rPr>
        <w:tab/>
        <w:t>___________________________</w:t>
      </w:r>
      <w:r>
        <w:rPr>
          <w:rFonts w:eastAsia="Calibri" w:cstheme="minorHAnsi"/>
        </w:rPr>
        <w:tab/>
        <w:t>___________________________</w:t>
      </w:r>
    </w:p>
    <w:p w14:paraId="3D25DCC6" w14:textId="3B0E763F" w:rsidR="00A835BA" w:rsidRDefault="00A835BA" w:rsidP="00E460CC">
      <w:pPr>
        <w:tabs>
          <w:tab w:val="center" w:pos="2694"/>
          <w:tab w:val="center" w:pos="7230"/>
        </w:tabs>
        <w:rPr>
          <w:rFonts w:eastAsia="Calibri" w:cstheme="minorHAnsi"/>
        </w:rPr>
      </w:pPr>
      <w:r>
        <w:rPr>
          <w:rFonts w:eastAsia="Calibri" w:cstheme="minorHAnsi"/>
        </w:rPr>
        <w:tab/>
      </w:r>
      <w:r w:rsidR="00B13DEC">
        <w:rPr>
          <w:rFonts w:eastAsia="Calibri" w:cstheme="minorHAnsi"/>
        </w:rPr>
        <w:t>SPORTIS</w:t>
      </w:r>
      <w:r w:rsidR="009B50F7">
        <w:rPr>
          <w:rFonts w:eastAsia="Calibri" w:cstheme="minorHAnsi"/>
        </w:rPr>
        <w:t xml:space="preserve">, </w:t>
      </w:r>
      <w:r w:rsidR="00B13DEC">
        <w:rPr>
          <w:rFonts w:eastAsia="Calibri" w:cstheme="minorHAnsi"/>
        </w:rPr>
        <w:t>p</w:t>
      </w:r>
      <w:r w:rsidR="009B50F7">
        <w:rPr>
          <w:rFonts w:eastAsia="Calibri" w:cstheme="minorHAnsi"/>
        </w:rPr>
        <w:t>říspěvková organizace</w:t>
      </w:r>
      <w:r>
        <w:rPr>
          <w:rFonts w:eastAsia="Calibri" w:cstheme="minorHAnsi"/>
        </w:rPr>
        <w:tab/>
      </w:r>
      <w:proofErr w:type="spellStart"/>
      <w:r w:rsidR="00375B6F" w:rsidRPr="00375B6F">
        <w:rPr>
          <w:rFonts w:eastAsia="Calibri" w:cstheme="minorHAnsi"/>
          <w:highlight w:val="black"/>
        </w:rPr>
        <w:t>xxxxxxxxxxxxxxxxxxxxxx</w:t>
      </w:r>
      <w:proofErr w:type="spellEnd"/>
    </w:p>
    <w:p w14:paraId="7093791C" w14:textId="6A323FD3" w:rsidR="00A835BA" w:rsidRPr="004C3197" w:rsidRDefault="00A835BA" w:rsidP="00E460CC">
      <w:pPr>
        <w:tabs>
          <w:tab w:val="center" w:pos="2694"/>
          <w:tab w:val="center" w:pos="7230"/>
        </w:tabs>
        <w:jc w:val="left"/>
        <w:rPr>
          <w:rFonts w:eastAsia="Calibri" w:cstheme="minorHAnsi"/>
        </w:rPr>
      </w:pPr>
      <w:r>
        <w:rPr>
          <w:rFonts w:eastAsia="Calibri" w:cstheme="minorHAnsi"/>
        </w:rPr>
        <w:tab/>
      </w:r>
      <w:r w:rsidR="00B13DEC">
        <w:rPr>
          <w:rFonts w:eastAsia="Calibri" w:cstheme="minorHAnsi"/>
        </w:rPr>
        <w:t>klient</w:t>
      </w:r>
      <w:r>
        <w:rPr>
          <w:rFonts w:eastAsia="Calibri" w:cstheme="minorHAnsi"/>
        </w:rPr>
        <w:tab/>
        <w:t>advokát</w:t>
      </w:r>
    </w:p>
    <w:p w14:paraId="70C8B227" w14:textId="6C5BECAE" w:rsidR="00E37F7E" w:rsidRDefault="00E37F7E" w:rsidP="00E460CC">
      <w:pPr>
        <w:tabs>
          <w:tab w:val="center" w:pos="2694"/>
          <w:tab w:val="center" w:pos="7230"/>
        </w:tabs>
        <w:rPr>
          <w:rFonts w:eastAsia="Calibri" w:cstheme="minorHAnsi"/>
        </w:rPr>
      </w:pPr>
    </w:p>
    <w:p w14:paraId="1D93CD18" w14:textId="4A2FCB30" w:rsidR="00B72028" w:rsidRDefault="00B72028" w:rsidP="00E460CC">
      <w:pPr>
        <w:tabs>
          <w:tab w:val="center" w:pos="2694"/>
          <w:tab w:val="center" w:pos="7230"/>
        </w:tabs>
        <w:rPr>
          <w:rFonts w:eastAsia="Calibri" w:cstheme="minorHAnsi"/>
        </w:rPr>
      </w:pPr>
    </w:p>
    <w:p w14:paraId="2692D67E" w14:textId="6A3B6262" w:rsidR="00B72028" w:rsidRDefault="00B72028" w:rsidP="00E460CC">
      <w:pPr>
        <w:tabs>
          <w:tab w:val="center" w:pos="2694"/>
          <w:tab w:val="center" w:pos="7230"/>
        </w:tabs>
        <w:rPr>
          <w:rFonts w:eastAsia="Calibri" w:cstheme="minorHAnsi"/>
        </w:rPr>
      </w:pPr>
    </w:p>
    <w:p w14:paraId="033A35CD" w14:textId="6B2EB809" w:rsidR="00B72028" w:rsidRDefault="00B72028" w:rsidP="00E460CC">
      <w:pPr>
        <w:tabs>
          <w:tab w:val="center" w:pos="2694"/>
          <w:tab w:val="center" w:pos="7230"/>
        </w:tabs>
        <w:rPr>
          <w:rFonts w:eastAsia="Calibri" w:cstheme="minorHAnsi"/>
        </w:rPr>
      </w:pPr>
    </w:p>
    <w:p w14:paraId="7A5724CF" w14:textId="7C2C0D8F" w:rsidR="00B72028" w:rsidRDefault="00B72028" w:rsidP="00E460CC">
      <w:pPr>
        <w:tabs>
          <w:tab w:val="center" w:pos="2694"/>
          <w:tab w:val="center" w:pos="7230"/>
        </w:tabs>
        <w:rPr>
          <w:rFonts w:eastAsia="Calibri" w:cstheme="minorHAnsi"/>
        </w:rPr>
      </w:pPr>
    </w:p>
    <w:p w14:paraId="41112A99" w14:textId="4A9C0EF7" w:rsidR="00B72028" w:rsidRDefault="00B72028" w:rsidP="00E460CC">
      <w:pPr>
        <w:tabs>
          <w:tab w:val="center" w:pos="2694"/>
          <w:tab w:val="center" w:pos="7230"/>
        </w:tabs>
        <w:rPr>
          <w:rFonts w:eastAsia="Calibri" w:cstheme="minorHAnsi"/>
        </w:rPr>
      </w:pPr>
    </w:p>
    <w:p w14:paraId="5FF6FC56" w14:textId="213B4A95" w:rsidR="00B72028" w:rsidRDefault="00B72028" w:rsidP="00E460CC">
      <w:pPr>
        <w:tabs>
          <w:tab w:val="center" w:pos="2694"/>
          <w:tab w:val="center" w:pos="7230"/>
        </w:tabs>
        <w:rPr>
          <w:rFonts w:eastAsia="Calibri" w:cstheme="minorHAnsi"/>
        </w:rPr>
      </w:pPr>
    </w:p>
    <w:p w14:paraId="7AA8F9B6" w14:textId="3F80B52D" w:rsidR="00B72028" w:rsidRDefault="00B72028" w:rsidP="00E460CC">
      <w:pPr>
        <w:tabs>
          <w:tab w:val="center" w:pos="2694"/>
          <w:tab w:val="center" w:pos="7230"/>
        </w:tabs>
        <w:rPr>
          <w:rFonts w:eastAsia="Calibri" w:cstheme="minorHAnsi"/>
        </w:rPr>
      </w:pPr>
    </w:p>
    <w:p w14:paraId="47B35524" w14:textId="45D61F18" w:rsidR="00B72028" w:rsidRDefault="00B72028" w:rsidP="00E460CC">
      <w:pPr>
        <w:tabs>
          <w:tab w:val="center" w:pos="2694"/>
          <w:tab w:val="center" w:pos="7230"/>
        </w:tabs>
        <w:rPr>
          <w:rFonts w:eastAsia="Calibri" w:cstheme="minorHAnsi"/>
        </w:rPr>
      </w:pPr>
    </w:p>
    <w:p w14:paraId="4273AD77" w14:textId="6AD28E96" w:rsidR="00B72028" w:rsidRDefault="00B72028" w:rsidP="00E460CC">
      <w:pPr>
        <w:tabs>
          <w:tab w:val="center" w:pos="2694"/>
          <w:tab w:val="center" w:pos="7230"/>
        </w:tabs>
        <w:rPr>
          <w:rFonts w:eastAsia="Calibri" w:cstheme="minorHAnsi"/>
        </w:rPr>
      </w:pPr>
    </w:p>
    <w:p w14:paraId="2AB500F6" w14:textId="029FCD31" w:rsidR="00B72028" w:rsidRDefault="00B72028" w:rsidP="00E460CC">
      <w:pPr>
        <w:tabs>
          <w:tab w:val="center" w:pos="2694"/>
          <w:tab w:val="center" w:pos="7230"/>
        </w:tabs>
        <w:rPr>
          <w:rFonts w:eastAsia="Calibri" w:cstheme="minorHAnsi"/>
        </w:rPr>
      </w:pPr>
    </w:p>
    <w:p w14:paraId="478F79F0" w14:textId="6645BB50" w:rsidR="007C2484" w:rsidRDefault="007C2484" w:rsidP="00E460CC">
      <w:pPr>
        <w:tabs>
          <w:tab w:val="center" w:pos="2694"/>
          <w:tab w:val="center" w:pos="7230"/>
        </w:tabs>
        <w:rPr>
          <w:rFonts w:eastAsia="Calibri" w:cstheme="minorHAnsi"/>
        </w:rPr>
      </w:pPr>
    </w:p>
    <w:p w14:paraId="1C2FD5B7" w14:textId="7226854D" w:rsidR="007C2484" w:rsidRDefault="007C2484" w:rsidP="00E460CC">
      <w:pPr>
        <w:tabs>
          <w:tab w:val="center" w:pos="2694"/>
          <w:tab w:val="center" w:pos="7230"/>
        </w:tabs>
        <w:rPr>
          <w:rFonts w:eastAsia="Calibri" w:cstheme="minorHAnsi"/>
        </w:rPr>
      </w:pPr>
    </w:p>
    <w:p w14:paraId="677FF5EB" w14:textId="77777777" w:rsidR="009B50F7" w:rsidRDefault="009B50F7" w:rsidP="00E460CC">
      <w:pPr>
        <w:tabs>
          <w:tab w:val="center" w:pos="2694"/>
          <w:tab w:val="center" w:pos="7230"/>
        </w:tabs>
        <w:rPr>
          <w:rFonts w:eastAsia="Calibri" w:cstheme="minorHAnsi"/>
        </w:rPr>
      </w:pPr>
    </w:p>
    <w:p w14:paraId="28FE3E87" w14:textId="77777777" w:rsidR="009B50F7" w:rsidRDefault="009B50F7" w:rsidP="00E460CC">
      <w:pPr>
        <w:tabs>
          <w:tab w:val="center" w:pos="2694"/>
          <w:tab w:val="center" w:pos="7230"/>
        </w:tabs>
        <w:rPr>
          <w:rFonts w:eastAsia="Calibri" w:cstheme="minorHAnsi"/>
        </w:rPr>
      </w:pPr>
    </w:p>
    <w:p w14:paraId="6F6D7792" w14:textId="77A5A1C2" w:rsidR="00B72028" w:rsidRDefault="00B72028" w:rsidP="00B72028">
      <w:pPr>
        <w:jc w:val="center"/>
        <w:rPr>
          <w:rFonts w:cstheme="minorHAnsi"/>
          <w:b/>
          <w:sz w:val="50"/>
          <w:szCs w:val="50"/>
        </w:rPr>
      </w:pPr>
      <w:bookmarkStart w:id="3" w:name="_Hlk69369164"/>
      <w:r w:rsidRPr="00F50D5A">
        <w:rPr>
          <w:rFonts w:cstheme="minorHAnsi"/>
          <w:b/>
          <w:sz w:val="50"/>
          <w:szCs w:val="50"/>
        </w:rPr>
        <w:lastRenderedPageBreak/>
        <w:t>INFORMAČNÍ DOLOŽKA</w:t>
      </w:r>
    </w:p>
    <w:p w14:paraId="55910743" w14:textId="77777777" w:rsidR="00B72028" w:rsidRPr="00F50D5A" w:rsidRDefault="00B72028" w:rsidP="00B72028">
      <w:pPr>
        <w:jc w:val="center"/>
        <w:rPr>
          <w:rFonts w:cstheme="minorHAnsi"/>
          <w:b/>
          <w:sz w:val="36"/>
          <w:szCs w:val="36"/>
        </w:rPr>
      </w:pPr>
      <w:r w:rsidRPr="00F50D5A">
        <w:rPr>
          <w:rFonts w:cstheme="minorHAnsi"/>
          <w:sz w:val="36"/>
          <w:szCs w:val="36"/>
        </w:rPr>
        <w:t>Informace související se zpracováním osobních údajů klient</w:t>
      </w:r>
      <w:r>
        <w:rPr>
          <w:rFonts w:cstheme="minorHAnsi"/>
          <w:sz w:val="36"/>
          <w:szCs w:val="36"/>
        </w:rPr>
        <w:t>ů</w:t>
      </w:r>
    </w:p>
    <w:bookmarkEnd w:id="3"/>
    <w:p w14:paraId="37D06C7B" w14:textId="77777777" w:rsidR="00B72028" w:rsidRDefault="00B72028" w:rsidP="00B72028">
      <w:pPr>
        <w:rPr>
          <w:rFonts w:cstheme="minorHAnsi"/>
          <w:b/>
        </w:rPr>
      </w:pPr>
    </w:p>
    <w:p w14:paraId="51DE8E0A" w14:textId="77777777" w:rsidR="00B72028" w:rsidRPr="00131E24" w:rsidRDefault="00B72028" w:rsidP="00B72028">
      <w:pPr>
        <w:pStyle w:val="Bodytext3PRK"/>
        <w:ind w:left="0"/>
        <w:rPr>
          <w:rFonts w:asciiTheme="minorHAnsi" w:hAnsiTheme="minorHAnsi" w:cstheme="minorHAnsi"/>
          <w:b/>
        </w:rPr>
      </w:pPr>
      <w:r w:rsidRPr="00131E24">
        <w:rPr>
          <w:rFonts w:asciiTheme="minorHAnsi" w:hAnsiTheme="minorHAnsi" w:cstheme="minorHAnsi"/>
          <w:b/>
        </w:rPr>
        <w:t>Ochrana osobních údajů</w:t>
      </w:r>
    </w:p>
    <w:p w14:paraId="61FBE9ED" w14:textId="77777777" w:rsidR="00B72028" w:rsidRPr="00131E24" w:rsidRDefault="00B72028" w:rsidP="00B72028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 xml:space="preserve">Advokát </w:t>
      </w:r>
      <w:r>
        <w:rPr>
          <w:rFonts w:asciiTheme="minorHAnsi" w:hAnsiTheme="minorHAnsi" w:cstheme="minorHAnsi"/>
        </w:rPr>
        <w:t xml:space="preserve">a pověřenec pro ochranu osobních údajů (dále jen „advokát“) </w:t>
      </w:r>
      <w:r w:rsidRPr="00131E24">
        <w:rPr>
          <w:rFonts w:asciiTheme="minorHAnsi" w:hAnsiTheme="minorHAnsi" w:cstheme="minorHAnsi"/>
        </w:rPr>
        <w:t>se jakožto správce osobních údajů, které mu budou na základě této smlouvy klientem poskytnuty, zavazuje, že bude tyto osobní údaje zpracovávat v souladu s právními předpisy, především se zákonem č. 85/1996 Sb. (zákon o advokacii) a Nařízením Evropského parlamentu a Rady (EU) 2016/679 ze dne 27. dubna 2016 o ochraně fyzických osob v souvislosti se zpracováním osobních údajů a o volném pohybu těchto údajů a o zrušení směrnice 95/46/ES.</w:t>
      </w:r>
    </w:p>
    <w:p w14:paraId="184A1034" w14:textId="77777777" w:rsidR="00B72028" w:rsidRPr="00131E24" w:rsidRDefault="00B72028" w:rsidP="00B72028">
      <w:pPr>
        <w:pStyle w:val="Bodytext3PRK"/>
        <w:ind w:left="0"/>
        <w:rPr>
          <w:rFonts w:asciiTheme="minorHAnsi" w:hAnsiTheme="minorHAnsi" w:cstheme="minorHAnsi"/>
          <w:b/>
        </w:rPr>
      </w:pPr>
      <w:r w:rsidRPr="00131E24">
        <w:rPr>
          <w:rFonts w:asciiTheme="minorHAnsi" w:hAnsiTheme="minorHAnsi" w:cstheme="minorHAnsi"/>
          <w:b/>
        </w:rPr>
        <w:t>Správce osobních údajů</w:t>
      </w:r>
    </w:p>
    <w:p w14:paraId="7823E5BE" w14:textId="6799A50F" w:rsidR="00F27281" w:rsidRDefault="00375B6F" w:rsidP="00F27281">
      <w:pPr>
        <w:pStyle w:val="Bodytext1PRK"/>
        <w:rPr>
          <w:rFonts w:asciiTheme="minorHAnsi" w:hAnsiTheme="minorHAnsi" w:cstheme="minorHAnsi"/>
        </w:rPr>
      </w:pPr>
      <w:proofErr w:type="spellStart"/>
      <w:r w:rsidRPr="00375B6F">
        <w:rPr>
          <w:rFonts w:asciiTheme="minorHAnsi" w:hAnsiTheme="minorHAnsi" w:cstheme="minorHAnsi"/>
          <w:b/>
          <w:highlight w:val="black"/>
        </w:rPr>
        <w:t>xxxxxxxxxxxxxxxxxxxxxxx</w:t>
      </w:r>
      <w:proofErr w:type="spellEnd"/>
      <w:r w:rsidR="00B72028" w:rsidRPr="00F27281">
        <w:rPr>
          <w:rFonts w:asciiTheme="minorHAnsi" w:hAnsiTheme="minorHAnsi" w:cstheme="minorHAnsi"/>
        </w:rPr>
        <w:t xml:space="preserve">, ev. číslo 11300, IČ: 71461884, se sídlem </w:t>
      </w:r>
      <w:r w:rsidR="00F27281" w:rsidRPr="00F27281">
        <w:rPr>
          <w:rFonts w:asciiTheme="minorHAnsi" w:hAnsiTheme="minorHAnsi" w:cstheme="minorHAnsi"/>
        </w:rPr>
        <w:t>Ždírec 99, 588 13</w:t>
      </w:r>
      <w:r w:rsidR="00B72028" w:rsidRPr="00F27281">
        <w:rPr>
          <w:rFonts w:asciiTheme="minorHAnsi" w:hAnsiTheme="minorHAnsi" w:cstheme="minorHAnsi"/>
        </w:rPr>
        <w:t xml:space="preserve"> </w:t>
      </w:r>
      <w:r w:rsidR="00F27281" w:rsidRPr="00F27281">
        <w:rPr>
          <w:rFonts w:asciiTheme="minorHAnsi" w:hAnsiTheme="minorHAnsi" w:cstheme="minorHAnsi"/>
        </w:rPr>
        <w:t xml:space="preserve">Polná, </w:t>
      </w:r>
    </w:p>
    <w:p w14:paraId="6C5C4BF7" w14:textId="70DEDCB5" w:rsidR="00B72028" w:rsidRPr="00F27281" w:rsidRDefault="00B72028" w:rsidP="00F27281">
      <w:pPr>
        <w:pStyle w:val="Bodytext1PRK"/>
        <w:rPr>
          <w:rFonts w:asciiTheme="minorHAnsi" w:hAnsiTheme="minorHAnsi" w:cstheme="minorHAnsi"/>
        </w:rPr>
      </w:pPr>
      <w:r w:rsidRPr="00F27281">
        <w:rPr>
          <w:rFonts w:asciiTheme="minorHAnsi" w:hAnsiTheme="minorHAnsi" w:cstheme="minorHAnsi"/>
        </w:rPr>
        <w:t>E-mail:</w:t>
      </w:r>
      <w:r w:rsidRPr="00F27281">
        <w:rPr>
          <w:rFonts w:asciiTheme="minorHAnsi" w:hAnsiTheme="minorHAnsi" w:cstheme="minorHAnsi"/>
        </w:rPr>
        <w:tab/>
      </w:r>
      <w:proofErr w:type="spellStart"/>
      <w:r w:rsidR="00375B6F" w:rsidRPr="00375B6F">
        <w:rPr>
          <w:highlight w:val="black"/>
        </w:rPr>
        <w:t>xxxxxxxxxxxxxxxxxxxxxxxxxxxxx</w:t>
      </w:r>
      <w:proofErr w:type="spellEnd"/>
    </w:p>
    <w:p w14:paraId="2BDB41F6" w14:textId="77777777" w:rsidR="00B72028" w:rsidRPr="00131E24" w:rsidRDefault="00B72028" w:rsidP="00B72028">
      <w:pPr>
        <w:pStyle w:val="Bodytext3PRK"/>
        <w:ind w:left="0"/>
        <w:rPr>
          <w:rFonts w:asciiTheme="minorHAnsi" w:hAnsiTheme="minorHAnsi" w:cstheme="minorHAnsi"/>
          <w:b/>
        </w:rPr>
      </w:pPr>
      <w:r w:rsidRPr="00131E24">
        <w:rPr>
          <w:rFonts w:asciiTheme="minorHAnsi" w:hAnsiTheme="minorHAnsi" w:cstheme="minorHAnsi"/>
          <w:b/>
        </w:rPr>
        <w:t>Právní základ pro zpracování</w:t>
      </w:r>
    </w:p>
    <w:p w14:paraId="157E3E54" w14:textId="77777777" w:rsidR="00B72028" w:rsidRPr="00131E24" w:rsidRDefault="00B72028" w:rsidP="00B72028">
      <w:pPr>
        <w:pStyle w:val="Bodytext3PRK"/>
        <w:numPr>
          <w:ilvl w:val="2"/>
          <w:numId w:val="23"/>
        </w:numPr>
        <w:ind w:left="709" w:hanging="709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Smlouva o poskytování právních služeb</w:t>
      </w:r>
    </w:p>
    <w:p w14:paraId="2729ECB1" w14:textId="77777777" w:rsidR="00B72028" w:rsidRPr="00131E24" w:rsidRDefault="00B72028" w:rsidP="00B72028">
      <w:pPr>
        <w:pStyle w:val="Bodytext3PRK"/>
        <w:numPr>
          <w:ilvl w:val="2"/>
          <w:numId w:val="23"/>
        </w:numPr>
        <w:ind w:left="709" w:hanging="709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Poskytování osobních údajů je povinností subjektu údajů – klienta (dále jen "</w:t>
      </w:r>
      <w:r w:rsidRPr="00131E24">
        <w:rPr>
          <w:rFonts w:asciiTheme="minorHAnsi" w:hAnsiTheme="minorHAnsi" w:cstheme="minorHAnsi"/>
          <w:b/>
        </w:rPr>
        <w:t>klient</w:t>
      </w:r>
      <w:r w:rsidRPr="00131E24">
        <w:rPr>
          <w:rFonts w:asciiTheme="minorHAnsi" w:hAnsiTheme="minorHAnsi" w:cstheme="minorHAnsi"/>
        </w:rPr>
        <w:t>"), která vyplývá z výše zmíněné smlouvy.</w:t>
      </w:r>
    </w:p>
    <w:p w14:paraId="0E6A036B" w14:textId="77777777" w:rsidR="00B72028" w:rsidRPr="00131E24" w:rsidRDefault="00B72028" w:rsidP="00B72028">
      <w:pPr>
        <w:pStyle w:val="Bodytext3PRK"/>
        <w:ind w:left="0"/>
        <w:rPr>
          <w:rFonts w:asciiTheme="minorHAnsi" w:hAnsiTheme="minorHAnsi" w:cstheme="minorHAnsi"/>
          <w:b/>
        </w:rPr>
      </w:pPr>
      <w:r w:rsidRPr="00131E24">
        <w:rPr>
          <w:rFonts w:asciiTheme="minorHAnsi" w:hAnsiTheme="minorHAnsi" w:cstheme="minorHAnsi"/>
          <w:b/>
        </w:rPr>
        <w:t>Účel zpracování</w:t>
      </w:r>
    </w:p>
    <w:p w14:paraId="1411CD6E" w14:textId="77777777" w:rsidR="00B72028" w:rsidRPr="00131E24" w:rsidRDefault="00B72028" w:rsidP="00B72028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 xml:space="preserve">Poskytování právních </w:t>
      </w:r>
      <w:r>
        <w:rPr>
          <w:rFonts w:asciiTheme="minorHAnsi" w:hAnsiTheme="minorHAnsi" w:cstheme="minorHAnsi"/>
        </w:rPr>
        <w:t xml:space="preserve">a jiných </w:t>
      </w:r>
      <w:r w:rsidRPr="00131E24">
        <w:rPr>
          <w:rFonts w:asciiTheme="minorHAnsi" w:hAnsiTheme="minorHAnsi" w:cstheme="minorHAnsi"/>
        </w:rPr>
        <w:t>služeb</w:t>
      </w:r>
      <w:r>
        <w:rPr>
          <w:rFonts w:asciiTheme="minorHAnsi" w:hAnsiTheme="minorHAnsi" w:cstheme="minorHAnsi"/>
        </w:rPr>
        <w:t>, popřípadě výkon funkce pověřence pro ochranu osobních údajů,</w:t>
      </w:r>
      <w:r w:rsidRPr="00131E24">
        <w:rPr>
          <w:rFonts w:asciiTheme="minorHAnsi" w:hAnsiTheme="minorHAnsi" w:cstheme="minorHAnsi"/>
        </w:rPr>
        <w:t xml:space="preserve"> podle smlouvy uzavřené s klientem</w:t>
      </w:r>
    </w:p>
    <w:p w14:paraId="0A02B939" w14:textId="77777777" w:rsidR="00B72028" w:rsidRPr="00131E24" w:rsidRDefault="00B72028" w:rsidP="00B72028">
      <w:pPr>
        <w:pStyle w:val="Bodytext3PRK"/>
        <w:ind w:left="0"/>
        <w:rPr>
          <w:rFonts w:asciiTheme="minorHAnsi" w:hAnsiTheme="minorHAnsi" w:cstheme="minorHAnsi"/>
          <w:b/>
        </w:rPr>
      </w:pPr>
      <w:r w:rsidRPr="00131E24">
        <w:rPr>
          <w:rFonts w:asciiTheme="minorHAnsi" w:hAnsiTheme="minorHAnsi" w:cstheme="minorHAnsi"/>
          <w:b/>
        </w:rPr>
        <w:t>Příjemci osobních údajů</w:t>
      </w:r>
    </w:p>
    <w:p w14:paraId="25888564" w14:textId="77777777" w:rsidR="00B72028" w:rsidRPr="00131E24" w:rsidRDefault="00B72028" w:rsidP="00B72028">
      <w:pPr>
        <w:pStyle w:val="Bodytext3PRK"/>
        <w:numPr>
          <w:ilvl w:val="0"/>
          <w:numId w:val="24"/>
        </w:numPr>
        <w:ind w:hanging="72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Orgány veřejné moci (např. soudy, správní orgány)</w:t>
      </w:r>
    </w:p>
    <w:p w14:paraId="01722453" w14:textId="77777777" w:rsidR="00B72028" w:rsidRPr="00131E24" w:rsidRDefault="00B72028" w:rsidP="00B72028">
      <w:pPr>
        <w:pStyle w:val="Bodytext3PRK"/>
        <w:numPr>
          <w:ilvl w:val="0"/>
          <w:numId w:val="24"/>
        </w:numPr>
        <w:ind w:hanging="72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Poskytovatelé údržby informačního systému</w:t>
      </w:r>
    </w:p>
    <w:p w14:paraId="12E83336" w14:textId="77777777" w:rsidR="00B72028" w:rsidRPr="00131E24" w:rsidRDefault="00B72028" w:rsidP="00B72028">
      <w:pPr>
        <w:pStyle w:val="Bodytext3PRK"/>
        <w:numPr>
          <w:ilvl w:val="0"/>
          <w:numId w:val="24"/>
        </w:numPr>
        <w:ind w:hanging="72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Další příjemci dle potřeb a pokynů klienta</w:t>
      </w:r>
    </w:p>
    <w:p w14:paraId="710154CA" w14:textId="77777777" w:rsidR="00B72028" w:rsidRPr="00131E24" w:rsidRDefault="00B72028" w:rsidP="00B72028">
      <w:pPr>
        <w:pStyle w:val="Bodytext3PRK"/>
        <w:ind w:left="0"/>
        <w:rPr>
          <w:rFonts w:asciiTheme="minorHAnsi" w:hAnsiTheme="minorHAnsi" w:cstheme="minorHAnsi"/>
          <w:b/>
        </w:rPr>
      </w:pPr>
      <w:r w:rsidRPr="00131E24">
        <w:rPr>
          <w:rFonts w:asciiTheme="minorHAnsi" w:hAnsiTheme="minorHAnsi" w:cstheme="minorHAnsi"/>
          <w:b/>
        </w:rPr>
        <w:t>Doba zpracování osobních údajů</w:t>
      </w:r>
    </w:p>
    <w:p w14:paraId="5B1EBB3C" w14:textId="14319AA5" w:rsidR="00B72028" w:rsidRDefault="00B72028" w:rsidP="00B72028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Osobní údaje budou zpracovávány po dobu platnosti výše zmíněné smlouvy a po jejím skončení s nimi bude naloženo dle platné právní úpravy, zejm. zákona č. 85/1996 Sb. (zákon o advokacii), zákona č.</w:t>
      </w:r>
      <w:r>
        <w:rPr>
          <w:rFonts w:asciiTheme="minorHAnsi" w:hAnsiTheme="minorHAnsi" w:cstheme="minorHAnsi"/>
        </w:rPr>
        <w:t> </w:t>
      </w:r>
      <w:r w:rsidRPr="00131E24">
        <w:rPr>
          <w:rFonts w:asciiTheme="minorHAnsi" w:hAnsiTheme="minorHAnsi" w:cstheme="minorHAnsi"/>
        </w:rPr>
        <w:t>499/2004 Sb. (zákon o archivnictví a spisové službě a o změně některých zákonů) a Nařízení Evropského parlamentu a Rady (EU) 2016/679 ze dne 27. dubna 2016 o ochraně fyzických osob v</w:t>
      </w:r>
      <w:r>
        <w:rPr>
          <w:rFonts w:asciiTheme="minorHAnsi" w:hAnsiTheme="minorHAnsi" w:cstheme="minorHAnsi"/>
        </w:rPr>
        <w:t> </w:t>
      </w:r>
      <w:r w:rsidRPr="00131E24">
        <w:rPr>
          <w:rFonts w:asciiTheme="minorHAnsi" w:hAnsiTheme="minorHAnsi" w:cstheme="minorHAnsi"/>
        </w:rPr>
        <w:t>souvislosti se zpracováním osobních údajů a o volném pohybu těchto údajů a o zrušení směrnice 95/46/ES (Nařízení GDPR).</w:t>
      </w:r>
    </w:p>
    <w:p w14:paraId="4E065FB7" w14:textId="4E01FB74" w:rsidR="00F27281" w:rsidRDefault="00F27281" w:rsidP="00F27281">
      <w:pPr>
        <w:pStyle w:val="Bodytext1PRK"/>
        <w:numPr>
          <w:ilvl w:val="0"/>
          <w:numId w:val="0"/>
        </w:numPr>
      </w:pPr>
    </w:p>
    <w:p w14:paraId="26BAD997" w14:textId="77777777" w:rsidR="009B50F7" w:rsidRDefault="009B50F7" w:rsidP="00F27281">
      <w:pPr>
        <w:pStyle w:val="Bodytext1PRK"/>
        <w:numPr>
          <w:ilvl w:val="0"/>
          <w:numId w:val="0"/>
        </w:numPr>
      </w:pPr>
    </w:p>
    <w:p w14:paraId="3D186F8D" w14:textId="77777777" w:rsidR="00F27281" w:rsidRPr="00131E24" w:rsidRDefault="00F27281" w:rsidP="00F27281">
      <w:pPr>
        <w:pStyle w:val="Bodytext1PRK"/>
        <w:numPr>
          <w:ilvl w:val="0"/>
          <w:numId w:val="0"/>
        </w:numPr>
      </w:pPr>
    </w:p>
    <w:p w14:paraId="4501D9F8" w14:textId="77777777" w:rsidR="00B72028" w:rsidRPr="00131E24" w:rsidRDefault="00B72028" w:rsidP="00B72028">
      <w:pPr>
        <w:pStyle w:val="Bodytext3PRK"/>
        <w:ind w:left="0"/>
        <w:rPr>
          <w:rFonts w:asciiTheme="minorHAnsi" w:hAnsiTheme="minorHAnsi" w:cstheme="minorHAnsi"/>
          <w:b/>
        </w:rPr>
      </w:pPr>
      <w:r w:rsidRPr="00131E24">
        <w:rPr>
          <w:rFonts w:asciiTheme="minorHAnsi" w:hAnsiTheme="minorHAnsi" w:cstheme="minorHAnsi"/>
          <w:b/>
        </w:rPr>
        <w:lastRenderedPageBreak/>
        <w:t>Práva klienta</w:t>
      </w:r>
    </w:p>
    <w:p w14:paraId="7313CB85" w14:textId="77777777" w:rsidR="00B72028" w:rsidRPr="00131E24" w:rsidRDefault="00B72028" w:rsidP="00B72028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  <w:b/>
        </w:rPr>
        <w:t>Právo na přístup</w:t>
      </w:r>
      <w:r w:rsidRPr="00131E24">
        <w:rPr>
          <w:rFonts w:asciiTheme="minorHAnsi" w:hAnsiTheme="minorHAnsi" w:cstheme="minorHAnsi"/>
        </w:rPr>
        <w:t xml:space="preserve"> k osobním údajům znamená, že klient má právo od správce – advokáta získat informace o tom, zda zpracovává jeho osobní údaje, a pokud ano, o jaké údaje se jedná a jakým způsobem jsou zpracovávány. Klient má také </w:t>
      </w:r>
      <w:r w:rsidRPr="00131E24">
        <w:rPr>
          <w:rFonts w:asciiTheme="minorHAnsi" w:hAnsiTheme="minorHAnsi" w:cstheme="minorHAnsi"/>
          <w:b/>
        </w:rPr>
        <w:t>právo, aby</w:t>
      </w:r>
      <w:r w:rsidRPr="00131E24">
        <w:rPr>
          <w:rFonts w:asciiTheme="minorHAnsi" w:hAnsiTheme="minorHAnsi" w:cstheme="minorHAnsi"/>
        </w:rPr>
        <w:t xml:space="preserve"> </w:t>
      </w:r>
      <w:r w:rsidRPr="00131E24">
        <w:rPr>
          <w:rFonts w:asciiTheme="minorHAnsi" w:hAnsiTheme="minorHAnsi" w:cstheme="minorHAnsi"/>
          <w:b/>
        </w:rPr>
        <w:t>správce-advokát</w:t>
      </w:r>
      <w:r w:rsidRPr="00131E24">
        <w:rPr>
          <w:rFonts w:asciiTheme="minorHAnsi" w:hAnsiTheme="minorHAnsi" w:cstheme="minorHAnsi"/>
        </w:rPr>
        <w:t xml:space="preserve"> bez zbytečného odkladu </w:t>
      </w:r>
      <w:r w:rsidRPr="00131E24">
        <w:rPr>
          <w:rFonts w:asciiTheme="minorHAnsi" w:hAnsiTheme="minorHAnsi" w:cstheme="minorHAnsi"/>
          <w:b/>
        </w:rPr>
        <w:t>opravil na jeho žádost nepřesné osobní údaje</w:t>
      </w:r>
      <w:r w:rsidRPr="00131E24">
        <w:rPr>
          <w:rFonts w:asciiTheme="minorHAnsi" w:hAnsiTheme="minorHAnsi" w:cstheme="minorHAnsi"/>
        </w:rPr>
        <w:t xml:space="preserve">, které se ho týkají. </w:t>
      </w:r>
      <w:r w:rsidRPr="00131E24">
        <w:rPr>
          <w:rFonts w:asciiTheme="minorHAnsi" w:hAnsiTheme="minorHAnsi" w:cstheme="minorHAnsi"/>
          <w:b/>
        </w:rPr>
        <w:t>Neúplné osobní údaje má klient právo kdykoli doplnit</w:t>
      </w:r>
      <w:r w:rsidRPr="00131E24">
        <w:rPr>
          <w:rFonts w:asciiTheme="minorHAnsi" w:hAnsiTheme="minorHAnsi" w:cstheme="minorHAnsi"/>
        </w:rPr>
        <w:t>.</w:t>
      </w:r>
    </w:p>
    <w:p w14:paraId="597391A5" w14:textId="77777777" w:rsidR="00B72028" w:rsidRPr="00131E24" w:rsidRDefault="00B72028" w:rsidP="00B72028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  <w:b/>
        </w:rPr>
        <w:t>Právo na výmaz</w:t>
      </w:r>
      <w:r w:rsidRPr="00131E24">
        <w:rPr>
          <w:rFonts w:asciiTheme="minorHAnsi" w:hAnsiTheme="minorHAnsi" w:cstheme="minorHAnsi"/>
        </w:rPr>
        <w:t xml:space="preserve"> osobních údajů představuje jinými slovy vyjádřenou povinnost správce – advokáta zlikvidovat osobní údaje, které o klientovi zpracovává, pokud jsou splněny určité podmínky a klient o</w:t>
      </w:r>
      <w:r>
        <w:rPr>
          <w:rFonts w:asciiTheme="minorHAnsi" w:hAnsiTheme="minorHAnsi" w:cstheme="minorHAnsi"/>
        </w:rPr>
        <w:t> </w:t>
      </w:r>
      <w:r w:rsidRPr="00131E24">
        <w:rPr>
          <w:rFonts w:asciiTheme="minorHAnsi" w:hAnsiTheme="minorHAnsi" w:cstheme="minorHAnsi"/>
        </w:rPr>
        <w:t>to požádá.</w:t>
      </w:r>
    </w:p>
    <w:p w14:paraId="41A7492C" w14:textId="77777777" w:rsidR="00B72028" w:rsidRPr="00131E24" w:rsidRDefault="00B72028" w:rsidP="00B72028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 xml:space="preserve">Klient má </w:t>
      </w:r>
      <w:r w:rsidRPr="00131E24">
        <w:rPr>
          <w:rFonts w:asciiTheme="minorHAnsi" w:hAnsiTheme="minorHAnsi" w:cstheme="minorHAnsi"/>
          <w:b/>
        </w:rPr>
        <w:t>právo, aby správce</w:t>
      </w:r>
      <w:r w:rsidRPr="00131E24">
        <w:rPr>
          <w:rFonts w:asciiTheme="minorHAnsi" w:hAnsiTheme="minorHAnsi" w:cstheme="minorHAnsi"/>
        </w:rPr>
        <w:t xml:space="preserve"> – advokát v určitých případech </w:t>
      </w:r>
      <w:r w:rsidRPr="00131E24">
        <w:rPr>
          <w:rFonts w:asciiTheme="minorHAnsi" w:hAnsiTheme="minorHAnsi" w:cstheme="minorHAnsi"/>
          <w:b/>
        </w:rPr>
        <w:t>omezil zpracování</w:t>
      </w:r>
      <w:r w:rsidRPr="00131E24">
        <w:rPr>
          <w:rFonts w:asciiTheme="minorHAnsi" w:hAnsiTheme="minorHAnsi" w:cstheme="minorHAnsi"/>
        </w:rPr>
        <w:t xml:space="preserve"> jeho osobních údajů. Proti zpracování, které je založeno na oprávněných zájmech správce – advokáta, třetí strany nebo je nezbytné pro splnění úkolu prováděného ve veřejném zájmu nebo při výkonu veřejné moci, má klient </w:t>
      </w:r>
      <w:r w:rsidRPr="00131E24">
        <w:rPr>
          <w:rFonts w:asciiTheme="minorHAnsi" w:hAnsiTheme="minorHAnsi" w:cstheme="minorHAnsi"/>
          <w:b/>
        </w:rPr>
        <w:t>právo</w:t>
      </w:r>
      <w:r w:rsidRPr="00131E24">
        <w:rPr>
          <w:rFonts w:asciiTheme="minorHAnsi" w:hAnsiTheme="minorHAnsi" w:cstheme="minorHAnsi"/>
        </w:rPr>
        <w:t xml:space="preserve"> kdykoli </w:t>
      </w:r>
      <w:r w:rsidRPr="00131E24">
        <w:rPr>
          <w:rFonts w:asciiTheme="minorHAnsi" w:hAnsiTheme="minorHAnsi" w:cstheme="minorHAnsi"/>
          <w:b/>
        </w:rPr>
        <w:t>vznést námitku</w:t>
      </w:r>
      <w:r w:rsidRPr="00131E24">
        <w:rPr>
          <w:rFonts w:asciiTheme="minorHAnsi" w:hAnsiTheme="minorHAnsi" w:cstheme="minorHAnsi"/>
        </w:rPr>
        <w:t>.</w:t>
      </w:r>
    </w:p>
    <w:p w14:paraId="49AEFBD8" w14:textId="77777777" w:rsidR="00B72028" w:rsidRPr="00131E24" w:rsidRDefault="00B72028" w:rsidP="00B72028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  <w:b/>
        </w:rPr>
        <w:t>Právo na přenositelnost</w:t>
      </w:r>
      <w:r w:rsidRPr="00131E24">
        <w:rPr>
          <w:rFonts w:asciiTheme="minorHAnsi" w:hAnsiTheme="minorHAnsi" w:cstheme="minorHAnsi"/>
        </w:rPr>
        <w:t xml:space="preserve"> údajů dává klientovi možnost získat osobní údaje, které správci poskytl, v</w:t>
      </w:r>
      <w:r>
        <w:rPr>
          <w:rFonts w:asciiTheme="minorHAnsi" w:hAnsiTheme="minorHAnsi" w:cstheme="minorHAnsi"/>
        </w:rPr>
        <w:t> </w:t>
      </w:r>
      <w:r w:rsidRPr="00131E24">
        <w:rPr>
          <w:rFonts w:asciiTheme="minorHAnsi" w:hAnsiTheme="minorHAnsi" w:cstheme="minorHAnsi"/>
        </w:rPr>
        <w:t>běžném a strojově čitelném formátu. Tyto údaje může následně předat jinému správci, nebo pokud je to technicky možné, žádat, aby si je správci předali mezi sebou.</w:t>
      </w:r>
    </w:p>
    <w:p w14:paraId="590065A8" w14:textId="77777777" w:rsidR="00B72028" w:rsidRPr="00131E24" w:rsidRDefault="00B72028" w:rsidP="00B72028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Právo kdykoli odvolat souhlas se zpracováním osobních údajů se neuplatní, jelikož osobní údaje klienta jsou zpracovávány z důvodu plnění smlouvy uzavřené s klientem, nikoli na základě souhlasu se zpracováním.</w:t>
      </w:r>
    </w:p>
    <w:p w14:paraId="7F48D636" w14:textId="77777777" w:rsidR="00B72028" w:rsidRPr="00131E24" w:rsidRDefault="00B72028" w:rsidP="00B72028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 xml:space="preserve">V případě, že bude klient jakkoli nespokojen se zpracováním svých osobních údajů prováděné správcem – advokátem, může podat stížnost přímo jemu, nebo </w:t>
      </w:r>
      <w:r w:rsidRPr="00131E24">
        <w:rPr>
          <w:rFonts w:asciiTheme="minorHAnsi" w:hAnsiTheme="minorHAnsi" w:cstheme="minorHAnsi"/>
          <w:b/>
        </w:rPr>
        <w:t>se obrátit na Úřad pro ochranu osobních údajů.</w:t>
      </w:r>
    </w:p>
    <w:p w14:paraId="284EE34F" w14:textId="77777777" w:rsidR="00B72028" w:rsidRPr="00131E24" w:rsidRDefault="00B72028" w:rsidP="00B72028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Více informací o právech klienta je k dispozici na internetových stránkách Úřadu pro ochranu osobních údajů. (</w:t>
      </w:r>
      <w:hyperlink r:id="rId8" w:history="1">
        <w:r w:rsidRPr="00131E24">
          <w:rPr>
            <w:rStyle w:val="Hypertextovodkaz"/>
            <w:rFonts w:asciiTheme="minorHAnsi" w:hAnsiTheme="minorHAnsi" w:cstheme="minorHAnsi"/>
          </w:rPr>
          <w:t>https://www.uoou.cz/6-prava-subjektu-udaj/d-27276</w:t>
        </w:r>
      </w:hyperlink>
      <w:r w:rsidRPr="00131E24">
        <w:rPr>
          <w:rFonts w:asciiTheme="minorHAnsi" w:hAnsiTheme="minorHAnsi" w:cstheme="minorHAnsi"/>
        </w:rPr>
        <w:t>)</w:t>
      </w:r>
    </w:p>
    <w:p w14:paraId="757313C1" w14:textId="77777777" w:rsidR="00B72028" w:rsidRPr="00131E24" w:rsidRDefault="00B72028" w:rsidP="00B72028">
      <w:pPr>
        <w:pStyle w:val="Bodytext3PRK"/>
        <w:ind w:left="0"/>
        <w:rPr>
          <w:rFonts w:asciiTheme="minorHAnsi" w:hAnsiTheme="minorHAnsi" w:cstheme="minorHAnsi"/>
        </w:rPr>
      </w:pPr>
    </w:p>
    <w:p w14:paraId="5AC9CCF2" w14:textId="77777777" w:rsidR="00B72028" w:rsidRPr="00131E24" w:rsidRDefault="00B72028" w:rsidP="00B72028">
      <w:pPr>
        <w:rPr>
          <w:rFonts w:eastAsia="Times New Roman" w:cstheme="minorHAnsi"/>
          <w:lang w:eastAsia="cs-CZ"/>
        </w:rPr>
      </w:pPr>
    </w:p>
    <w:p w14:paraId="0AC8473E" w14:textId="10E87DF7" w:rsidR="00B72028" w:rsidRDefault="00B72028" w:rsidP="00B72028"/>
    <w:p w14:paraId="42352B25" w14:textId="0CC5100C" w:rsidR="0031407D" w:rsidRDefault="0031407D" w:rsidP="00B72028"/>
    <w:p w14:paraId="7F055B85" w14:textId="0B95023E" w:rsidR="0031407D" w:rsidRDefault="0031407D" w:rsidP="00B72028"/>
    <w:p w14:paraId="6E83C0FD" w14:textId="4F8F9A27" w:rsidR="0031407D" w:rsidRDefault="0031407D" w:rsidP="00B72028"/>
    <w:sectPr w:rsidR="0031407D" w:rsidSect="00A0597A">
      <w:footerReference w:type="default" r:id="rId9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885FA" w14:textId="77777777" w:rsidR="00A0597A" w:rsidRDefault="00A0597A" w:rsidP="00FD6D85">
      <w:r>
        <w:separator/>
      </w:r>
    </w:p>
  </w:endnote>
  <w:endnote w:type="continuationSeparator" w:id="0">
    <w:p w14:paraId="4535C84B" w14:textId="77777777" w:rsidR="00A0597A" w:rsidRDefault="00A0597A" w:rsidP="00FD6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142A2" w14:textId="395526A0" w:rsidR="00A835BA" w:rsidRPr="004C3197" w:rsidRDefault="00290F23" w:rsidP="004C3197">
    <w:pPr>
      <w:pStyle w:val="Zpat"/>
      <w:tabs>
        <w:tab w:val="clear" w:pos="4536"/>
        <w:tab w:val="clear" w:pos="9072"/>
        <w:tab w:val="center" w:pos="4820"/>
        <w:tab w:val="right" w:pos="9746"/>
      </w:tabs>
      <w:rPr>
        <w:sz w:val="18"/>
      </w:rPr>
    </w:pPr>
    <w:r w:rsidRPr="004C3197">
      <w:rPr>
        <w:sz w:val="18"/>
      </w:rPr>
      <w:t>www.akkliment.cz</w:t>
    </w:r>
    <w:r w:rsidRPr="004C3197">
      <w:rPr>
        <w:sz w:val="18"/>
      </w:rPr>
      <w:tab/>
      <w:t xml:space="preserve">Strana </w:t>
    </w:r>
    <w:r w:rsidRPr="004C3197">
      <w:rPr>
        <w:sz w:val="18"/>
      </w:rPr>
      <w:fldChar w:fldCharType="begin"/>
    </w:r>
    <w:r w:rsidRPr="004C3197">
      <w:rPr>
        <w:sz w:val="18"/>
      </w:rPr>
      <w:instrText xml:space="preserve"> page \* MERGEFORMAT </w:instrText>
    </w:r>
    <w:r w:rsidRPr="004C3197">
      <w:rPr>
        <w:sz w:val="18"/>
      </w:rPr>
      <w:fldChar w:fldCharType="separate"/>
    </w:r>
    <w:r w:rsidRPr="004C3197">
      <w:rPr>
        <w:noProof/>
        <w:sz w:val="18"/>
      </w:rPr>
      <w:t>1</w:t>
    </w:r>
    <w:r w:rsidRPr="004C3197">
      <w:rPr>
        <w:sz w:val="18"/>
      </w:rPr>
      <w:fldChar w:fldCharType="end"/>
    </w:r>
    <w:r w:rsidRPr="004C3197">
      <w:rPr>
        <w:sz w:val="18"/>
      </w:rPr>
      <w:t xml:space="preserve"> z </w:t>
    </w:r>
    <w:r w:rsidRPr="004C3197">
      <w:rPr>
        <w:sz w:val="18"/>
      </w:rPr>
      <w:fldChar w:fldCharType="begin"/>
    </w:r>
    <w:r w:rsidRPr="004C3197">
      <w:rPr>
        <w:sz w:val="18"/>
      </w:rPr>
      <w:instrText xml:space="preserve"> numpages \* MERGEFORMAT </w:instrText>
    </w:r>
    <w:r w:rsidRPr="004C3197">
      <w:rPr>
        <w:sz w:val="18"/>
      </w:rPr>
      <w:fldChar w:fldCharType="separate"/>
    </w:r>
    <w:r w:rsidRPr="004C3197">
      <w:rPr>
        <w:noProof/>
        <w:sz w:val="18"/>
      </w:rPr>
      <w:t>3</w:t>
    </w:r>
    <w:r w:rsidRPr="004C3197">
      <w:rPr>
        <w:sz w:val="18"/>
      </w:rPr>
      <w:fldChar w:fldCharType="end"/>
    </w:r>
    <w:r w:rsidRPr="004C3197">
      <w:rPr>
        <w:sz w:val="18"/>
      </w:rPr>
      <w:tab/>
    </w:r>
    <w:r>
      <w:rPr>
        <w:sz w:val="18"/>
      </w:rPr>
      <w:t>E</w:t>
    </w:r>
    <w:r w:rsidRPr="004C3197">
      <w:rPr>
        <w:sz w:val="18"/>
      </w:rPr>
      <w:t xml:space="preserve">mail: </w:t>
    </w:r>
    <w:proofErr w:type="spellStart"/>
    <w:r w:rsidR="00375B6F" w:rsidRPr="00375B6F">
      <w:rPr>
        <w:sz w:val="18"/>
        <w:highlight w:val="black"/>
      </w:rPr>
      <w:t>xxxxxxxxxxxxxxxxxxxxxxxxx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1C8E2" w14:textId="77777777" w:rsidR="00A0597A" w:rsidRDefault="00A0597A" w:rsidP="00FD6D85">
      <w:r>
        <w:separator/>
      </w:r>
    </w:p>
  </w:footnote>
  <w:footnote w:type="continuationSeparator" w:id="0">
    <w:p w14:paraId="69164E16" w14:textId="77777777" w:rsidR="00A0597A" w:rsidRDefault="00A0597A" w:rsidP="00FD6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236D"/>
    <w:multiLevelType w:val="multilevel"/>
    <w:tmpl w:val="26201DA8"/>
    <w:lvl w:ilvl="0">
      <w:start w:val="1"/>
      <w:numFmt w:val="decimal"/>
      <w:lvlText w:val="%1."/>
      <w:lvlJc w:val="left"/>
      <w:pPr>
        <w:ind w:left="825" w:hanging="428"/>
      </w:pPr>
      <w:rPr>
        <w:rFonts w:asciiTheme="minorHAnsi" w:hAnsiTheme="minorHAnsi" w:cstheme="minorHAnsi" w:hint="default"/>
        <w:w w:val="100"/>
        <w:sz w:val="22"/>
      </w:rPr>
    </w:lvl>
    <w:lvl w:ilvl="1">
      <w:numFmt w:val="bullet"/>
      <w:lvlText w:val=""/>
      <w:lvlJc w:val="left"/>
      <w:pPr>
        <w:ind w:left="1724" w:hanging="428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ind w:left="2628" w:hanging="42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3532" w:hanging="42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4436" w:hanging="42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5340" w:hanging="42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6244" w:hanging="42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7148" w:hanging="42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8052" w:hanging="428"/>
      </w:pPr>
      <w:rPr>
        <w:rFonts w:ascii="Symbol" w:hAnsi="Symbol" w:cs="Symbol" w:hint="default"/>
      </w:rPr>
    </w:lvl>
  </w:abstractNum>
  <w:abstractNum w:abstractNumId="1" w15:restartNumberingAfterBreak="0">
    <w:nsid w:val="042F26BD"/>
    <w:multiLevelType w:val="multilevel"/>
    <w:tmpl w:val="4E0A5F8C"/>
    <w:lvl w:ilvl="0">
      <w:start w:val="13"/>
      <w:numFmt w:val="decimal"/>
      <w:lvlText w:val="%1."/>
      <w:lvlJc w:val="left"/>
      <w:pPr>
        <w:ind w:left="825" w:hanging="420"/>
      </w:pPr>
      <w:rPr>
        <w:rFonts w:eastAsia="Calibri" w:cs="Calibri"/>
        <w:w w:val="100"/>
        <w:sz w:val="22"/>
        <w:szCs w:val="22"/>
      </w:rPr>
    </w:lvl>
    <w:lvl w:ilvl="1">
      <w:numFmt w:val="bullet"/>
      <w:lvlText w:val=""/>
      <w:lvlJc w:val="left"/>
      <w:pPr>
        <w:ind w:left="1724" w:hanging="42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ind w:left="2628" w:hanging="42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3532" w:hanging="42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4436" w:hanging="42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5340" w:hanging="42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6244" w:hanging="42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7148" w:hanging="42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8052" w:hanging="420"/>
      </w:pPr>
      <w:rPr>
        <w:rFonts w:ascii="Symbol" w:hAnsi="Symbol" w:cs="Symbol" w:hint="default"/>
      </w:rPr>
    </w:lvl>
  </w:abstractNum>
  <w:abstractNum w:abstractNumId="2" w15:restartNumberingAfterBreak="0">
    <w:nsid w:val="074F0C6B"/>
    <w:multiLevelType w:val="multilevel"/>
    <w:tmpl w:val="26201DA8"/>
    <w:lvl w:ilvl="0">
      <w:start w:val="1"/>
      <w:numFmt w:val="decimal"/>
      <w:lvlText w:val="%1."/>
      <w:lvlJc w:val="left"/>
      <w:pPr>
        <w:ind w:left="825" w:hanging="428"/>
      </w:pPr>
      <w:rPr>
        <w:rFonts w:asciiTheme="minorHAnsi" w:hAnsiTheme="minorHAnsi" w:cstheme="minorHAnsi" w:hint="default"/>
        <w:w w:val="100"/>
        <w:sz w:val="22"/>
      </w:rPr>
    </w:lvl>
    <w:lvl w:ilvl="1">
      <w:numFmt w:val="bullet"/>
      <w:lvlText w:val=""/>
      <w:lvlJc w:val="left"/>
      <w:pPr>
        <w:ind w:left="1724" w:hanging="428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ind w:left="2628" w:hanging="42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3532" w:hanging="42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4436" w:hanging="42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5340" w:hanging="42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6244" w:hanging="42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7148" w:hanging="42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8052" w:hanging="428"/>
      </w:pPr>
      <w:rPr>
        <w:rFonts w:ascii="Symbol" w:hAnsi="Symbol" w:cs="Symbol" w:hint="default"/>
      </w:rPr>
    </w:lvl>
  </w:abstractNum>
  <w:abstractNum w:abstractNumId="3" w15:restartNumberingAfterBreak="0">
    <w:nsid w:val="0ED374F5"/>
    <w:multiLevelType w:val="multilevel"/>
    <w:tmpl w:val="4E0A5F8C"/>
    <w:lvl w:ilvl="0">
      <w:start w:val="13"/>
      <w:numFmt w:val="decimal"/>
      <w:lvlText w:val="%1."/>
      <w:lvlJc w:val="left"/>
      <w:pPr>
        <w:ind w:left="825" w:hanging="420"/>
      </w:pPr>
      <w:rPr>
        <w:rFonts w:eastAsia="Calibri" w:cs="Calibri"/>
        <w:w w:val="100"/>
        <w:sz w:val="22"/>
        <w:szCs w:val="22"/>
      </w:rPr>
    </w:lvl>
    <w:lvl w:ilvl="1">
      <w:numFmt w:val="bullet"/>
      <w:lvlText w:val=""/>
      <w:lvlJc w:val="left"/>
      <w:pPr>
        <w:ind w:left="1724" w:hanging="42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ind w:left="2628" w:hanging="42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3532" w:hanging="42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4436" w:hanging="42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5340" w:hanging="42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6244" w:hanging="42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7148" w:hanging="42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8052" w:hanging="420"/>
      </w:pPr>
      <w:rPr>
        <w:rFonts w:ascii="Symbol" w:hAnsi="Symbol" w:cs="Symbol" w:hint="default"/>
      </w:rPr>
    </w:lvl>
  </w:abstractNum>
  <w:abstractNum w:abstractNumId="4" w15:restartNumberingAfterBreak="0">
    <w:nsid w:val="19DA64BE"/>
    <w:multiLevelType w:val="multilevel"/>
    <w:tmpl w:val="82E28BEC"/>
    <w:lvl w:ilvl="0">
      <w:start w:val="1"/>
      <w:numFmt w:val="decimal"/>
      <w:lvlText w:val="%1."/>
      <w:lvlJc w:val="left"/>
      <w:pPr>
        <w:ind w:left="825" w:hanging="428"/>
      </w:pPr>
      <w:rPr>
        <w:rFonts w:asciiTheme="minorHAnsi" w:hAnsiTheme="minorHAnsi" w:cstheme="minorHAnsi" w:hint="default"/>
        <w:w w:val="100"/>
        <w:sz w:val="22"/>
      </w:rPr>
    </w:lvl>
    <w:lvl w:ilvl="1">
      <w:start w:val="1"/>
      <w:numFmt w:val="lowerLetter"/>
      <w:lvlText w:val="(%2)"/>
      <w:lvlJc w:val="left"/>
      <w:pPr>
        <w:ind w:left="1656" w:hanging="360"/>
      </w:pPr>
      <w:rPr>
        <w:rFonts w:hint="default"/>
        <w:b w:val="0"/>
        <w:i w:val="0"/>
      </w:rPr>
    </w:lvl>
    <w:lvl w:ilvl="2">
      <w:numFmt w:val="bullet"/>
      <w:lvlText w:val=""/>
      <w:lvlJc w:val="left"/>
      <w:pPr>
        <w:ind w:left="2628" w:hanging="42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3532" w:hanging="42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4436" w:hanging="42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5340" w:hanging="42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6244" w:hanging="42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7148" w:hanging="42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8052" w:hanging="428"/>
      </w:pPr>
      <w:rPr>
        <w:rFonts w:ascii="Symbol" w:hAnsi="Symbol" w:cs="Symbol" w:hint="default"/>
      </w:rPr>
    </w:lvl>
  </w:abstractNum>
  <w:abstractNum w:abstractNumId="5" w15:restartNumberingAfterBreak="0">
    <w:nsid w:val="1DB610FB"/>
    <w:multiLevelType w:val="multilevel"/>
    <w:tmpl w:val="82E28BEC"/>
    <w:lvl w:ilvl="0">
      <w:start w:val="1"/>
      <w:numFmt w:val="decimal"/>
      <w:lvlText w:val="%1."/>
      <w:lvlJc w:val="left"/>
      <w:pPr>
        <w:ind w:left="825" w:hanging="428"/>
      </w:pPr>
      <w:rPr>
        <w:rFonts w:asciiTheme="minorHAnsi" w:hAnsiTheme="minorHAnsi" w:cstheme="minorHAnsi" w:hint="default"/>
        <w:w w:val="100"/>
        <w:sz w:val="22"/>
      </w:rPr>
    </w:lvl>
    <w:lvl w:ilvl="1">
      <w:start w:val="1"/>
      <w:numFmt w:val="lowerLetter"/>
      <w:lvlText w:val="(%2)"/>
      <w:lvlJc w:val="left"/>
      <w:pPr>
        <w:ind w:left="1656" w:hanging="360"/>
      </w:pPr>
      <w:rPr>
        <w:rFonts w:hint="default"/>
        <w:b w:val="0"/>
        <w:i w:val="0"/>
      </w:rPr>
    </w:lvl>
    <w:lvl w:ilvl="2">
      <w:numFmt w:val="bullet"/>
      <w:lvlText w:val=""/>
      <w:lvlJc w:val="left"/>
      <w:pPr>
        <w:ind w:left="2628" w:hanging="42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3532" w:hanging="42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4436" w:hanging="42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5340" w:hanging="42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6244" w:hanging="42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7148" w:hanging="42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8052" w:hanging="428"/>
      </w:pPr>
      <w:rPr>
        <w:rFonts w:ascii="Symbol" w:hAnsi="Symbol" w:cs="Symbol" w:hint="default"/>
      </w:rPr>
    </w:lvl>
  </w:abstractNum>
  <w:abstractNum w:abstractNumId="6" w15:restartNumberingAfterBreak="0">
    <w:nsid w:val="1F855A2D"/>
    <w:multiLevelType w:val="multilevel"/>
    <w:tmpl w:val="4EDA80D2"/>
    <w:lvl w:ilvl="0">
      <w:numFmt w:val="bullet"/>
      <w:lvlText w:val="-"/>
      <w:lvlJc w:val="left"/>
      <w:pPr>
        <w:ind w:left="73" w:hanging="118"/>
      </w:pPr>
      <w:rPr>
        <w:rFonts w:ascii="Calibri" w:hAnsi="Calibri" w:cs="Calibri" w:hint="default"/>
        <w:b/>
        <w:bCs/>
        <w:w w:val="100"/>
        <w:sz w:val="22"/>
        <w:szCs w:val="22"/>
      </w:rPr>
    </w:lvl>
    <w:lvl w:ilvl="1">
      <w:numFmt w:val="bullet"/>
      <w:lvlText w:val=""/>
      <w:lvlJc w:val="left"/>
      <w:pPr>
        <w:ind w:left="963" w:hanging="118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ind w:left="1847" w:hanging="11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2731" w:hanging="11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3615" w:hanging="11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4499" w:hanging="11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5382" w:hanging="11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6266" w:hanging="11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7150" w:hanging="118"/>
      </w:pPr>
      <w:rPr>
        <w:rFonts w:ascii="Symbol" w:hAnsi="Symbol" w:cs="Symbol" w:hint="default"/>
      </w:rPr>
    </w:lvl>
  </w:abstractNum>
  <w:abstractNum w:abstractNumId="7" w15:restartNumberingAfterBreak="0">
    <w:nsid w:val="271F7F0B"/>
    <w:multiLevelType w:val="hybridMultilevel"/>
    <w:tmpl w:val="271CD4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965E9A"/>
    <w:multiLevelType w:val="hybridMultilevel"/>
    <w:tmpl w:val="058C1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F2492"/>
    <w:multiLevelType w:val="multilevel"/>
    <w:tmpl w:val="801E9E4E"/>
    <w:lvl w:ilvl="0">
      <w:numFmt w:val="bullet"/>
      <w:lvlText w:val=""/>
      <w:lvlJc w:val="left"/>
      <w:pPr>
        <w:ind w:left="825" w:hanging="428"/>
      </w:pPr>
      <w:rPr>
        <w:rFonts w:ascii="Symbol" w:hAnsi="Symbol" w:cs="Symbol" w:hint="default"/>
        <w:w w:val="100"/>
        <w:sz w:val="22"/>
        <w:szCs w:val="22"/>
      </w:rPr>
    </w:lvl>
    <w:lvl w:ilvl="1"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  <w:w w:val="100"/>
        <w:sz w:val="22"/>
        <w:szCs w:val="22"/>
      </w:rPr>
    </w:lvl>
    <w:lvl w:ilvl="2">
      <w:numFmt w:val="bullet"/>
      <w:lvlText w:val=""/>
      <w:lvlJc w:val="left"/>
      <w:pPr>
        <w:ind w:left="2558" w:hanging="360"/>
      </w:pPr>
      <w:rPr>
        <w:rFonts w:ascii="Wingdings" w:hAnsi="Wingdings" w:cs="Wingdings" w:hint="default"/>
        <w:w w:val="100"/>
        <w:sz w:val="22"/>
        <w:szCs w:val="22"/>
      </w:rPr>
    </w:lvl>
    <w:lvl w:ilvl="3">
      <w:numFmt w:val="bullet"/>
      <w:lvlText w:val=""/>
      <w:lvlJc w:val="left"/>
      <w:pPr>
        <w:ind w:left="3472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4385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5297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6210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7122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8035" w:hanging="360"/>
      </w:pPr>
      <w:rPr>
        <w:rFonts w:ascii="Symbol" w:hAnsi="Symbol" w:cs="Symbol" w:hint="default"/>
      </w:rPr>
    </w:lvl>
  </w:abstractNum>
  <w:abstractNum w:abstractNumId="10" w15:restartNumberingAfterBreak="0">
    <w:nsid w:val="2A1F2071"/>
    <w:multiLevelType w:val="hybridMultilevel"/>
    <w:tmpl w:val="6A803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  <w:rPr>
        <w:rFonts w:hint="default"/>
      </w:r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  <w:rPr>
        <w:rFonts w:hint="default"/>
      </w:r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  <w:rPr>
        <w:rFonts w:hint="default"/>
      </w:r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3921899"/>
    <w:multiLevelType w:val="multilevel"/>
    <w:tmpl w:val="26201DA8"/>
    <w:lvl w:ilvl="0">
      <w:start w:val="1"/>
      <w:numFmt w:val="decimal"/>
      <w:lvlText w:val="%1."/>
      <w:lvlJc w:val="left"/>
      <w:pPr>
        <w:ind w:left="825" w:hanging="428"/>
      </w:pPr>
      <w:rPr>
        <w:rFonts w:asciiTheme="minorHAnsi" w:hAnsiTheme="minorHAnsi" w:cstheme="minorHAnsi" w:hint="default"/>
        <w:w w:val="100"/>
        <w:sz w:val="22"/>
      </w:rPr>
    </w:lvl>
    <w:lvl w:ilvl="1">
      <w:numFmt w:val="bullet"/>
      <w:lvlText w:val=""/>
      <w:lvlJc w:val="left"/>
      <w:pPr>
        <w:ind w:left="1724" w:hanging="428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ind w:left="2628" w:hanging="42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3532" w:hanging="42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4436" w:hanging="42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5340" w:hanging="42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6244" w:hanging="42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7148" w:hanging="42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8052" w:hanging="428"/>
      </w:pPr>
      <w:rPr>
        <w:rFonts w:ascii="Symbol" w:hAnsi="Symbol" w:cs="Symbol" w:hint="default"/>
      </w:rPr>
    </w:lvl>
  </w:abstractNum>
  <w:abstractNum w:abstractNumId="13" w15:restartNumberingAfterBreak="0">
    <w:nsid w:val="3DB92D37"/>
    <w:multiLevelType w:val="multilevel"/>
    <w:tmpl w:val="9DA40DFC"/>
    <w:lvl w:ilvl="0">
      <w:start w:val="1"/>
      <w:numFmt w:val="upperRoman"/>
      <w:lvlText w:val="%1."/>
      <w:lvlJc w:val="left"/>
      <w:pPr>
        <w:ind w:left="6133" w:hanging="178"/>
      </w:pPr>
      <w:rPr>
        <w:rFonts w:eastAsia="Calibri" w:cs="Calibri"/>
        <w:b/>
        <w:bCs/>
        <w:spacing w:val="0"/>
        <w:w w:val="100"/>
        <w:sz w:val="22"/>
        <w:szCs w:val="22"/>
      </w:rPr>
    </w:lvl>
    <w:lvl w:ilvl="1">
      <w:numFmt w:val="bullet"/>
      <w:lvlText w:val=""/>
      <w:lvlJc w:val="left"/>
      <w:pPr>
        <w:ind w:left="4658" w:hanging="178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ind w:left="5236" w:hanging="17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5814" w:hanging="17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6392" w:hanging="17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6970" w:hanging="17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7548" w:hanging="17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8126" w:hanging="17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8704" w:hanging="178"/>
      </w:pPr>
      <w:rPr>
        <w:rFonts w:ascii="Symbol" w:hAnsi="Symbol" w:cs="Symbol" w:hint="default"/>
      </w:rPr>
    </w:lvl>
  </w:abstractNum>
  <w:abstractNum w:abstractNumId="14" w15:restartNumberingAfterBreak="0">
    <w:nsid w:val="409F6068"/>
    <w:multiLevelType w:val="hybridMultilevel"/>
    <w:tmpl w:val="87A08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D00AFB"/>
    <w:multiLevelType w:val="hybridMultilevel"/>
    <w:tmpl w:val="EF44A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333DD8"/>
    <w:multiLevelType w:val="hybridMultilevel"/>
    <w:tmpl w:val="6A803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746C03"/>
    <w:multiLevelType w:val="multilevel"/>
    <w:tmpl w:val="4E0A5F8C"/>
    <w:lvl w:ilvl="0">
      <w:start w:val="13"/>
      <w:numFmt w:val="decimal"/>
      <w:lvlText w:val="%1."/>
      <w:lvlJc w:val="left"/>
      <w:pPr>
        <w:ind w:left="825" w:hanging="420"/>
      </w:pPr>
      <w:rPr>
        <w:rFonts w:eastAsia="Calibri" w:cs="Calibri"/>
        <w:w w:val="100"/>
        <w:sz w:val="22"/>
        <w:szCs w:val="22"/>
      </w:rPr>
    </w:lvl>
    <w:lvl w:ilvl="1">
      <w:numFmt w:val="bullet"/>
      <w:lvlText w:val=""/>
      <w:lvlJc w:val="left"/>
      <w:pPr>
        <w:ind w:left="1724" w:hanging="42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ind w:left="2628" w:hanging="42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3532" w:hanging="42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4436" w:hanging="42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5340" w:hanging="42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6244" w:hanging="42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7148" w:hanging="42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8052" w:hanging="420"/>
      </w:pPr>
      <w:rPr>
        <w:rFonts w:ascii="Symbol" w:hAnsi="Symbol" w:cs="Symbol" w:hint="default"/>
      </w:rPr>
    </w:lvl>
  </w:abstractNum>
  <w:abstractNum w:abstractNumId="18" w15:restartNumberingAfterBreak="0">
    <w:nsid w:val="5BE7737C"/>
    <w:multiLevelType w:val="hybridMultilevel"/>
    <w:tmpl w:val="BEFC4E7E"/>
    <w:lvl w:ilvl="0" w:tplc="A03003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780584"/>
    <w:multiLevelType w:val="multilevel"/>
    <w:tmpl w:val="4E0A5F8C"/>
    <w:lvl w:ilvl="0">
      <w:start w:val="13"/>
      <w:numFmt w:val="decimal"/>
      <w:lvlText w:val="%1."/>
      <w:lvlJc w:val="left"/>
      <w:pPr>
        <w:ind w:left="825" w:hanging="420"/>
      </w:pPr>
      <w:rPr>
        <w:rFonts w:eastAsia="Calibri" w:cs="Calibri"/>
        <w:w w:val="100"/>
        <w:sz w:val="22"/>
        <w:szCs w:val="22"/>
      </w:rPr>
    </w:lvl>
    <w:lvl w:ilvl="1">
      <w:numFmt w:val="bullet"/>
      <w:lvlText w:val=""/>
      <w:lvlJc w:val="left"/>
      <w:pPr>
        <w:ind w:left="1724" w:hanging="42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ind w:left="2628" w:hanging="42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3532" w:hanging="42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4436" w:hanging="42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5340" w:hanging="42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6244" w:hanging="42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7148" w:hanging="42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8052" w:hanging="420"/>
      </w:pPr>
      <w:rPr>
        <w:rFonts w:ascii="Symbol" w:hAnsi="Symbol" w:cs="Symbol" w:hint="default"/>
      </w:rPr>
    </w:lvl>
  </w:abstractNum>
  <w:abstractNum w:abstractNumId="20" w15:restartNumberingAfterBreak="0">
    <w:nsid w:val="68C2283B"/>
    <w:multiLevelType w:val="multilevel"/>
    <w:tmpl w:val="82E28BEC"/>
    <w:lvl w:ilvl="0">
      <w:start w:val="1"/>
      <w:numFmt w:val="decimal"/>
      <w:lvlText w:val="%1."/>
      <w:lvlJc w:val="left"/>
      <w:pPr>
        <w:ind w:left="825" w:hanging="428"/>
      </w:pPr>
      <w:rPr>
        <w:rFonts w:asciiTheme="minorHAnsi" w:hAnsiTheme="minorHAnsi" w:cstheme="minorHAnsi" w:hint="default"/>
        <w:w w:val="100"/>
        <w:sz w:val="22"/>
      </w:rPr>
    </w:lvl>
    <w:lvl w:ilvl="1">
      <w:start w:val="1"/>
      <w:numFmt w:val="lowerLetter"/>
      <w:lvlText w:val="(%2)"/>
      <w:lvlJc w:val="left"/>
      <w:pPr>
        <w:ind w:left="1656" w:hanging="360"/>
      </w:pPr>
      <w:rPr>
        <w:rFonts w:hint="default"/>
        <w:b w:val="0"/>
        <w:i w:val="0"/>
      </w:rPr>
    </w:lvl>
    <w:lvl w:ilvl="2">
      <w:numFmt w:val="bullet"/>
      <w:lvlText w:val=""/>
      <w:lvlJc w:val="left"/>
      <w:pPr>
        <w:ind w:left="2628" w:hanging="42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3532" w:hanging="42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4436" w:hanging="42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5340" w:hanging="42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6244" w:hanging="42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7148" w:hanging="42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8052" w:hanging="428"/>
      </w:pPr>
      <w:rPr>
        <w:rFonts w:ascii="Symbol" w:hAnsi="Symbol" w:cs="Symbol" w:hint="default"/>
      </w:rPr>
    </w:lvl>
  </w:abstractNum>
  <w:abstractNum w:abstractNumId="21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2" w15:restartNumberingAfterBreak="0">
    <w:nsid w:val="6D396F71"/>
    <w:multiLevelType w:val="multilevel"/>
    <w:tmpl w:val="09FC5B04"/>
    <w:lvl w:ilvl="0">
      <w:start w:val="1"/>
      <w:numFmt w:val="decimal"/>
      <w:lvlText w:val="%1."/>
      <w:lvlJc w:val="left"/>
      <w:pPr>
        <w:ind w:left="825" w:hanging="428"/>
      </w:pPr>
      <w:rPr>
        <w:rFonts w:asciiTheme="minorHAnsi" w:hAnsiTheme="minorHAnsi" w:cstheme="minorHAnsi" w:hint="default"/>
        <w:b w:val="0"/>
        <w:bCs w:val="0"/>
        <w:w w:val="100"/>
        <w:sz w:val="22"/>
      </w:rPr>
    </w:lvl>
    <w:lvl w:ilvl="1">
      <w:numFmt w:val="bullet"/>
      <w:lvlText w:val=""/>
      <w:lvlJc w:val="left"/>
      <w:pPr>
        <w:ind w:left="1724" w:hanging="428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ind w:left="2628" w:hanging="42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3532" w:hanging="42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4436" w:hanging="42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5340" w:hanging="42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6244" w:hanging="42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7148" w:hanging="42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8052" w:hanging="428"/>
      </w:pPr>
      <w:rPr>
        <w:rFonts w:ascii="Symbol" w:hAnsi="Symbol" w:cs="Symbol" w:hint="default"/>
      </w:rPr>
    </w:lvl>
  </w:abstractNum>
  <w:abstractNum w:abstractNumId="23" w15:restartNumberingAfterBreak="0">
    <w:nsid w:val="6F04496E"/>
    <w:multiLevelType w:val="hybridMultilevel"/>
    <w:tmpl w:val="4330D97E"/>
    <w:lvl w:ilvl="0" w:tplc="FB5486F0">
      <w:start w:val="6"/>
      <w:numFmt w:val="bullet"/>
      <w:lvlText w:val="-"/>
      <w:lvlJc w:val="left"/>
      <w:pPr>
        <w:ind w:left="786" w:hanging="360"/>
      </w:pPr>
      <w:rPr>
        <w:rFonts w:ascii="Corbel" w:eastAsia="Times New Roman" w:hAnsi="Corbe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71755E95"/>
    <w:multiLevelType w:val="multilevel"/>
    <w:tmpl w:val="92E27346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%2"/>
      <w:lvlJc w:val="left"/>
      <w:pPr>
        <w:ind w:left="709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18" w:firstLine="0"/>
      </w:pPr>
      <w:rPr>
        <w:rFonts w:ascii="Symbol" w:hAnsi="Symbol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2127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2836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 w16cid:durableId="243685842">
    <w:abstractNumId w:val="3"/>
  </w:num>
  <w:num w:numId="2" w16cid:durableId="1312829121">
    <w:abstractNumId w:val="22"/>
  </w:num>
  <w:num w:numId="3" w16cid:durableId="1182662657">
    <w:abstractNumId w:val="13"/>
  </w:num>
  <w:num w:numId="4" w16cid:durableId="416706624">
    <w:abstractNumId w:val="6"/>
  </w:num>
  <w:num w:numId="5" w16cid:durableId="1534540940">
    <w:abstractNumId w:val="9"/>
  </w:num>
  <w:num w:numId="6" w16cid:durableId="1804346875">
    <w:abstractNumId w:val="23"/>
  </w:num>
  <w:num w:numId="7" w16cid:durableId="1649089098">
    <w:abstractNumId w:val="0"/>
  </w:num>
  <w:num w:numId="8" w16cid:durableId="389036480">
    <w:abstractNumId w:val="12"/>
  </w:num>
  <w:num w:numId="9" w16cid:durableId="530991814">
    <w:abstractNumId w:val="2"/>
  </w:num>
  <w:num w:numId="10" w16cid:durableId="1011953922">
    <w:abstractNumId w:val="1"/>
  </w:num>
  <w:num w:numId="11" w16cid:durableId="1019085941">
    <w:abstractNumId w:val="19"/>
  </w:num>
  <w:num w:numId="12" w16cid:durableId="978806300">
    <w:abstractNumId w:val="8"/>
  </w:num>
  <w:num w:numId="13" w16cid:durableId="1042905634">
    <w:abstractNumId w:val="15"/>
  </w:num>
  <w:num w:numId="14" w16cid:durableId="1227185982">
    <w:abstractNumId w:val="14"/>
  </w:num>
  <w:num w:numId="15" w16cid:durableId="291251951">
    <w:abstractNumId w:val="18"/>
  </w:num>
  <w:num w:numId="16" w16cid:durableId="131214841">
    <w:abstractNumId w:val="16"/>
  </w:num>
  <w:num w:numId="17" w16cid:durableId="232207213">
    <w:abstractNumId w:val="17"/>
  </w:num>
  <w:num w:numId="18" w16cid:durableId="1012729052">
    <w:abstractNumId w:val="10"/>
  </w:num>
  <w:num w:numId="19" w16cid:durableId="818349320">
    <w:abstractNumId w:val="20"/>
  </w:num>
  <w:num w:numId="20" w16cid:durableId="1265383171">
    <w:abstractNumId w:val="5"/>
  </w:num>
  <w:num w:numId="21" w16cid:durableId="1618944320">
    <w:abstractNumId w:val="4"/>
  </w:num>
  <w:num w:numId="22" w16cid:durableId="1638334554">
    <w:abstractNumId w:val="11"/>
  </w:num>
  <w:num w:numId="23" w16cid:durableId="658922925">
    <w:abstractNumId w:val="24"/>
  </w:num>
  <w:num w:numId="24" w16cid:durableId="2073234786">
    <w:abstractNumId w:val="7"/>
  </w:num>
  <w:num w:numId="25" w16cid:durableId="2102674584">
    <w:abstractNumId w:val="21"/>
  </w:num>
  <w:num w:numId="26" w16cid:durableId="7972567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064785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474161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32339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940170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6611119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0159596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489966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531958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376755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009007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9367837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2376539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144494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805813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D85"/>
    <w:rsid w:val="000B502C"/>
    <w:rsid w:val="000B6D11"/>
    <w:rsid w:val="001245E2"/>
    <w:rsid w:val="001D05DC"/>
    <w:rsid w:val="001D2105"/>
    <w:rsid w:val="001E48A2"/>
    <w:rsid w:val="00205AF8"/>
    <w:rsid w:val="00235950"/>
    <w:rsid w:val="00262392"/>
    <w:rsid w:val="0026396F"/>
    <w:rsid w:val="00290401"/>
    <w:rsid w:val="00290F23"/>
    <w:rsid w:val="002A7FE1"/>
    <w:rsid w:val="002D6FD1"/>
    <w:rsid w:val="0030526B"/>
    <w:rsid w:val="0031407D"/>
    <w:rsid w:val="00370C14"/>
    <w:rsid w:val="00375B6F"/>
    <w:rsid w:val="00383677"/>
    <w:rsid w:val="003F3BE2"/>
    <w:rsid w:val="004135D2"/>
    <w:rsid w:val="004472F2"/>
    <w:rsid w:val="004709C9"/>
    <w:rsid w:val="00487C60"/>
    <w:rsid w:val="004C3197"/>
    <w:rsid w:val="00516095"/>
    <w:rsid w:val="00557FF2"/>
    <w:rsid w:val="00584852"/>
    <w:rsid w:val="005A6990"/>
    <w:rsid w:val="005C0CCE"/>
    <w:rsid w:val="005D6432"/>
    <w:rsid w:val="00633AC3"/>
    <w:rsid w:val="00647F40"/>
    <w:rsid w:val="00690028"/>
    <w:rsid w:val="006902B1"/>
    <w:rsid w:val="00695AA3"/>
    <w:rsid w:val="006C595D"/>
    <w:rsid w:val="006D72F3"/>
    <w:rsid w:val="00702D00"/>
    <w:rsid w:val="00760899"/>
    <w:rsid w:val="00761B2F"/>
    <w:rsid w:val="00764925"/>
    <w:rsid w:val="007A1BC0"/>
    <w:rsid w:val="007A6395"/>
    <w:rsid w:val="007B6436"/>
    <w:rsid w:val="007C2484"/>
    <w:rsid w:val="007C3C8E"/>
    <w:rsid w:val="007C5CA9"/>
    <w:rsid w:val="007C661C"/>
    <w:rsid w:val="007E2A04"/>
    <w:rsid w:val="007E6143"/>
    <w:rsid w:val="007F745A"/>
    <w:rsid w:val="0081001A"/>
    <w:rsid w:val="008601AE"/>
    <w:rsid w:val="008869C1"/>
    <w:rsid w:val="008A2D56"/>
    <w:rsid w:val="008C1199"/>
    <w:rsid w:val="008D4310"/>
    <w:rsid w:val="008D5A31"/>
    <w:rsid w:val="00903D31"/>
    <w:rsid w:val="00935169"/>
    <w:rsid w:val="009B50F7"/>
    <w:rsid w:val="00A0597A"/>
    <w:rsid w:val="00A835BA"/>
    <w:rsid w:val="00AC075E"/>
    <w:rsid w:val="00B13DEC"/>
    <w:rsid w:val="00B37AAF"/>
    <w:rsid w:val="00B72028"/>
    <w:rsid w:val="00BD17F8"/>
    <w:rsid w:val="00BD7AF6"/>
    <w:rsid w:val="00BF458B"/>
    <w:rsid w:val="00BF6490"/>
    <w:rsid w:val="00C03390"/>
    <w:rsid w:val="00C12AE2"/>
    <w:rsid w:val="00C27B71"/>
    <w:rsid w:val="00CB1466"/>
    <w:rsid w:val="00CC0183"/>
    <w:rsid w:val="00CE2B35"/>
    <w:rsid w:val="00CE3E75"/>
    <w:rsid w:val="00CE4B18"/>
    <w:rsid w:val="00CE5982"/>
    <w:rsid w:val="00D21521"/>
    <w:rsid w:val="00D57E79"/>
    <w:rsid w:val="00DC6355"/>
    <w:rsid w:val="00DC7DD1"/>
    <w:rsid w:val="00DE6755"/>
    <w:rsid w:val="00E01C92"/>
    <w:rsid w:val="00E12D79"/>
    <w:rsid w:val="00E326B0"/>
    <w:rsid w:val="00E37F7E"/>
    <w:rsid w:val="00E43D9F"/>
    <w:rsid w:val="00E460CC"/>
    <w:rsid w:val="00E50D29"/>
    <w:rsid w:val="00E91274"/>
    <w:rsid w:val="00EB189F"/>
    <w:rsid w:val="00F232B6"/>
    <w:rsid w:val="00F27281"/>
    <w:rsid w:val="00F4214B"/>
    <w:rsid w:val="00F60094"/>
    <w:rsid w:val="00FA705F"/>
    <w:rsid w:val="00FD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58892"/>
  <w15:docId w15:val="{54FE0C19-1AC9-42A9-97B9-5202AAA5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407D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FD6D85"/>
    <w:pPr>
      <w:spacing w:line="259" w:lineRule="auto"/>
    </w:pPr>
    <w:rPr>
      <w:rFonts w:ascii="Calibri" w:eastAsia="Calibri" w:hAnsi="Calibri" w:cs="Times New Roman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6D85"/>
    <w:rPr>
      <w:rFonts w:ascii="Calibri" w:eastAsia="Calibri" w:hAnsi="Calibri" w:cs="Times New Roman"/>
    </w:rPr>
  </w:style>
  <w:style w:type="character" w:customStyle="1" w:styleId="Internetovodkaz">
    <w:name w:val="Internetový odkaz"/>
    <w:rsid w:val="00FD6D85"/>
    <w:rPr>
      <w:color w:val="000080"/>
      <w:u w:val="single"/>
    </w:rPr>
  </w:style>
  <w:style w:type="paragraph" w:customStyle="1" w:styleId="Obsahrmce">
    <w:name w:val="Obsah rámce"/>
    <w:basedOn w:val="Normln"/>
    <w:qFormat/>
    <w:rsid w:val="00FD6D85"/>
    <w:rPr>
      <w:rFonts w:ascii="Calibri" w:eastAsia="Calibri" w:hAnsi="Calibri" w:cs="Calibri"/>
      <w:lang w:val="en-US"/>
    </w:rPr>
  </w:style>
  <w:style w:type="paragraph" w:styleId="Zhlav">
    <w:name w:val="header"/>
    <w:basedOn w:val="Normln"/>
    <w:link w:val="ZhlavChar"/>
    <w:uiPriority w:val="99"/>
    <w:unhideWhenUsed/>
    <w:rsid w:val="00FD6D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6D85"/>
  </w:style>
  <w:style w:type="paragraph" w:styleId="Zpat">
    <w:name w:val="footer"/>
    <w:basedOn w:val="Normln"/>
    <w:link w:val="ZpatChar"/>
    <w:uiPriority w:val="99"/>
    <w:unhideWhenUsed/>
    <w:rsid w:val="00FD6D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6D85"/>
  </w:style>
  <w:style w:type="paragraph" w:styleId="Textbubliny">
    <w:name w:val="Balloon Text"/>
    <w:basedOn w:val="Normln"/>
    <w:link w:val="TextbublinyChar"/>
    <w:uiPriority w:val="99"/>
    <w:semiHidden/>
    <w:unhideWhenUsed/>
    <w:rsid w:val="007F74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745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D431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1609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47F40"/>
    <w:pPr>
      <w:ind w:left="720"/>
      <w:contextualSpacing/>
    </w:pPr>
  </w:style>
  <w:style w:type="paragraph" w:customStyle="1" w:styleId="Bodytext5PRK">
    <w:name w:val="Body text 5 PRK"/>
    <w:basedOn w:val="Normln"/>
    <w:uiPriority w:val="6"/>
    <w:rsid w:val="00B72028"/>
    <w:pPr>
      <w:numPr>
        <w:ilvl w:val="4"/>
        <w:numId w:val="22"/>
      </w:numPr>
      <w:spacing w:after="240"/>
      <w:outlineLvl w:val="4"/>
    </w:pPr>
    <w:rPr>
      <w:rFonts w:ascii="Arial" w:eastAsia="Times New Roman" w:hAnsi="Arial" w:cs="Times New Roman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B72028"/>
    <w:pPr>
      <w:numPr>
        <w:ilvl w:val="3"/>
        <w:numId w:val="22"/>
      </w:numPr>
      <w:spacing w:after="240"/>
      <w:outlineLvl w:val="3"/>
    </w:pPr>
    <w:rPr>
      <w:rFonts w:ascii="Arial" w:eastAsia="Times New Roman" w:hAnsi="Arial" w:cs="Times New Roman"/>
      <w:lang w:eastAsia="cs-CZ"/>
    </w:rPr>
  </w:style>
  <w:style w:type="paragraph" w:customStyle="1" w:styleId="Bodytext1PRK">
    <w:name w:val="Body text 1 PRK"/>
    <w:basedOn w:val="Normln"/>
    <w:uiPriority w:val="5"/>
    <w:qFormat/>
    <w:rsid w:val="00B72028"/>
    <w:pPr>
      <w:numPr>
        <w:numId w:val="22"/>
      </w:numPr>
      <w:spacing w:after="240"/>
      <w:outlineLvl w:val="0"/>
    </w:pPr>
    <w:rPr>
      <w:rFonts w:ascii="Arial" w:eastAsia="Times New Roman" w:hAnsi="Arial" w:cs="Times New Roman"/>
      <w:lang w:eastAsia="cs-CZ"/>
    </w:rPr>
  </w:style>
  <w:style w:type="paragraph" w:customStyle="1" w:styleId="Bodytext2PRK">
    <w:name w:val="Body text 2 PRK"/>
    <w:basedOn w:val="Normln"/>
    <w:uiPriority w:val="6"/>
    <w:rsid w:val="00B72028"/>
    <w:pPr>
      <w:numPr>
        <w:ilvl w:val="1"/>
        <w:numId w:val="22"/>
      </w:numPr>
      <w:spacing w:after="240"/>
      <w:outlineLvl w:val="1"/>
    </w:pPr>
    <w:rPr>
      <w:rFonts w:ascii="Arial" w:eastAsia="Times New Roman" w:hAnsi="Arial" w:cs="Times New Roman"/>
      <w:lang w:eastAsia="cs-CZ"/>
    </w:rPr>
  </w:style>
  <w:style w:type="paragraph" w:customStyle="1" w:styleId="Bodytext3PRK">
    <w:name w:val="Body text 3 PRK"/>
    <w:basedOn w:val="Normln"/>
    <w:uiPriority w:val="6"/>
    <w:rsid w:val="00B72028"/>
    <w:pPr>
      <w:numPr>
        <w:ilvl w:val="2"/>
        <w:numId w:val="22"/>
      </w:numPr>
      <w:spacing w:after="240"/>
      <w:outlineLvl w:val="2"/>
    </w:pPr>
    <w:rPr>
      <w:rFonts w:ascii="Arial" w:eastAsia="Times New Roman" w:hAnsi="Arial" w:cs="Times New Roman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72028"/>
    <w:rPr>
      <w:rFonts w:ascii="Times New Roman" w:hAnsi="Times New Roman" w:cs="Times New Roman"/>
      <w:sz w:val="24"/>
      <w:szCs w:val="24"/>
    </w:rPr>
  </w:style>
  <w:style w:type="paragraph" w:customStyle="1" w:styleId="ST">
    <w:name w:val="ČÁST"/>
    <w:basedOn w:val="Normln"/>
    <w:next w:val="NADPISSTI"/>
    <w:rsid w:val="0031407D"/>
    <w:pPr>
      <w:keepNext/>
      <w:keepLines/>
      <w:spacing w:before="240"/>
      <w:jc w:val="center"/>
      <w:outlineLvl w:val="1"/>
    </w:pPr>
    <w:rPr>
      <w:rFonts w:ascii="Times New Roman" w:eastAsia="Times New Roman" w:hAnsi="Times New Roman" w:cs="SlimbachItcTEE"/>
      <w:caps/>
      <w:sz w:val="24"/>
      <w:szCs w:val="24"/>
      <w:lang w:eastAsia="cs-CZ"/>
    </w:rPr>
  </w:style>
  <w:style w:type="paragraph" w:customStyle="1" w:styleId="NADPISSTI">
    <w:name w:val="NADPIS ČÁSTI"/>
    <w:basedOn w:val="Normln"/>
    <w:next w:val="Normln"/>
    <w:rsid w:val="0031407D"/>
    <w:pPr>
      <w:keepNext/>
      <w:keepLines/>
      <w:spacing w:after="0"/>
      <w:jc w:val="center"/>
      <w:outlineLvl w:val="1"/>
    </w:pPr>
    <w:rPr>
      <w:rFonts w:ascii="Times New Roman" w:eastAsia="Times New Roman" w:hAnsi="Times New Roman" w:cs="SlimbachItcTEE"/>
      <w:b/>
      <w:bCs/>
      <w:caps/>
      <w:sz w:val="24"/>
      <w:szCs w:val="24"/>
      <w:lang w:eastAsia="cs-CZ"/>
    </w:rPr>
  </w:style>
  <w:style w:type="paragraph" w:customStyle="1" w:styleId="Paragraf">
    <w:name w:val="Paragraf"/>
    <w:basedOn w:val="Normln"/>
    <w:next w:val="Textodstavce"/>
    <w:rsid w:val="0031407D"/>
    <w:pPr>
      <w:keepNext/>
      <w:keepLines/>
      <w:spacing w:before="240" w:after="0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31407D"/>
    <w:pPr>
      <w:numPr>
        <w:ilvl w:val="2"/>
        <w:numId w:val="25"/>
      </w:numPr>
      <w:spacing w:after="0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31407D"/>
    <w:pPr>
      <w:numPr>
        <w:ilvl w:val="1"/>
        <w:numId w:val="25"/>
      </w:numPr>
      <w:spacing w:after="0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31407D"/>
    <w:pPr>
      <w:numPr>
        <w:numId w:val="25"/>
      </w:numPr>
      <w:tabs>
        <w:tab w:val="left" w:pos="851"/>
      </w:tabs>
      <w:spacing w:before="120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aragrafu">
    <w:name w:val="Text paragrafu"/>
    <w:basedOn w:val="Normln"/>
    <w:rsid w:val="0031407D"/>
    <w:pPr>
      <w:spacing w:before="240" w:after="0"/>
      <w:ind w:firstLine="425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adpisparagrafu">
    <w:name w:val="Nadpis paragrafu"/>
    <w:basedOn w:val="Paragraf"/>
    <w:next w:val="Textodstavce"/>
    <w:rsid w:val="0031407D"/>
    <w:pPr>
      <w:ind w:left="425" w:hanging="425"/>
    </w:pPr>
    <w:rPr>
      <w:b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1407D"/>
    <w:pPr>
      <w:widowControl w:val="0"/>
      <w:autoSpaceDE w:val="0"/>
      <w:autoSpaceDN w:val="0"/>
      <w:spacing w:after="0"/>
    </w:pPr>
    <w:rPr>
      <w:rFonts w:ascii="SlimbachItcTEE" w:eastAsia="Times New Roman" w:hAnsi="SlimbachItcTEE" w:cs="Times New Roman"/>
      <w:color w:val="000000"/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1407D"/>
    <w:rPr>
      <w:rFonts w:ascii="SlimbachItcTEE" w:eastAsia="Times New Roman" w:hAnsi="SlimbachItcTEE" w:cs="Times New Roman"/>
      <w:color w:val="000000"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unhideWhenUsed/>
    <w:rsid w:val="0031407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ou.cz/6-prava-subjektu-udaj/d-2727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D0D64-43FF-4B07-A50B-C70DB7DE9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2033</Words>
  <Characters>12000</Characters>
  <Application>Microsoft Office Word</Application>
  <DocSecurity>0</DocSecurity>
  <Lines>100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kliment</dc:creator>
  <cp:keywords/>
  <dc:description/>
  <cp:lastModifiedBy>Technik</cp:lastModifiedBy>
  <cp:revision>2</cp:revision>
  <cp:lastPrinted>2020-11-18T09:42:00Z</cp:lastPrinted>
  <dcterms:created xsi:type="dcterms:W3CDTF">2024-03-19T10:25:00Z</dcterms:created>
  <dcterms:modified xsi:type="dcterms:W3CDTF">2024-03-19T10:25:00Z</dcterms:modified>
</cp:coreProperties>
</file>