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279C" w14:textId="77777777" w:rsidR="0034486F" w:rsidRDefault="0034486F">
      <w:pPr>
        <w:rPr>
          <w:rFonts w:cs="Calibri"/>
          <w:b/>
          <w:sz w:val="32"/>
          <w:szCs w:val="32"/>
        </w:rPr>
      </w:pPr>
    </w:p>
    <w:p w14:paraId="180474F3" w14:textId="77777777" w:rsidR="0034486F" w:rsidRDefault="0034486F">
      <w:pPr>
        <w:jc w:val="center"/>
        <w:rPr>
          <w:rFonts w:cs="Calibri"/>
          <w:b/>
          <w:sz w:val="32"/>
          <w:szCs w:val="32"/>
        </w:rPr>
      </w:pPr>
    </w:p>
    <w:p w14:paraId="7E07499E" w14:textId="77777777" w:rsidR="0034486F" w:rsidRDefault="000F0EFC">
      <w:pPr>
        <w:jc w:val="center"/>
        <w:rPr>
          <w:rFonts w:cs="Calibri"/>
          <w:b/>
          <w:sz w:val="32"/>
          <w:szCs w:val="32"/>
        </w:rPr>
      </w:pPr>
      <w:r>
        <w:rPr>
          <w:rFonts w:cs="Calibri"/>
          <w:b/>
          <w:sz w:val="32"/>
          <w:szCs w:val="32"/>
        </w:rPr>
        <w:t>Popis partnerského projektu</w:t>
      </w:r>
    </w:p>
    <w:p w14:paraId="78A02D34" w14:textId="77777777" w:rsidR="0034486F" w:rsidRDefault="0034486F">
      <w:pPr>
        <w:spacing w:line="15" w:lineRule="auto"/>
        <w:rPr>
          <w:rFonts w:cs="Calibri"/>
        </w:rPr>
      </w:pPr>
    </w:p>
    <w:p w14:paraId="33F31901" w14:textId="77777777" w:rsidR="0034486F" w:rsidRDefault="000F0EFC">
      <w:pPr>
        <w:spacing w:line="234" w:lineRule="auto"/>
        <w:ind w:right="140"/>
        <w:jc w:val="center"/>
        <w:rPr>
          <w:rFonts w:cs="Calibri"/>
          <w:b/>
          <w:i/>
          <w:sz w:val="24"/>
          <w:szCs w:val="24"/>
        </w:rPr>
      </w:pPr>
      <w:r>
        <w:rPr>
          <w:rFonts w:cs="Calibri"/>
          <w:b/>
          <w:i/>
          <w:sz w:val="24"/>
          <w:szCs w:val="24"/>
        </w:rPr>
        <w:t>financovaného z UNICEF v rámci projektu „Posílení kapacity Centra pro cizince JMK z UNICEF“, ECARO/CZ/ICSMR/L001</w:t>
      </w:r>
    </w:p>
    <w:p w14:paraId="1013119C" w14:textId="77777777" w:rsidR="0034486F" w:rsidRDefault="0034486F">
      <w:pPr>
        <w:spacing w:line="200" w:lineRule="auto"/>
        <w:rPr>
          <w:rFonts w:cs="Calibri"/>
        </w:rPr>
      </w:pPr>
    </w:p>
    <w:p w14:paraId="469743C5" w14:textId="77777777" w:rsidR="0034486F" w:rsidRDefault="0034486F">
      <w:pPr>
        <w:spacing w:line="254" w:lineRule="auto"/>
        <w:rPr>
          <w:rFonts w:cs="Calibri"/>
        </w:rPr>
      </w:pPr>
    </w:p>
    <w:p w14:paraId="340FBBF4" w14:textId="77777777" w:rsidR="0034486F" w:rsidRDefault="000F0EFC">
      <w:pPr>
        <w:tabs>
          <w:tab w:val="left" w:pos="4600"/>
        </w:tabs>
        <w:rPr>
          <w:rFonts w:cs="Calibri"/>
          <w:b/>
          <w:sz w:val="28"/>
          <w:szCs w:val="28"/>
        </w:rPr>
      </w:pPr>
      <w:r>
        <w:rPr>
          <w:rFonts w:cs="Calibri"/>
          <w:b/>
          <w:sz w:val="28"/>
          <w:szCs w:val="28"/>
        </w:rPr>
        <w:t>1. Údaje o partnerovi projektu</w:t>
      </w:r>
    </w:p>
    <w:p w14:paraId="5AAA3BE2" w14:textId="77777777" w:rsidR="0034486F" w:rsidRDefault="0034486F">
      <w:pPr>
        <w:rPr>
          <w:rFonts w:cs="Calibri"/>
          <w:b/>
          <w:sz w:val="28"/>
          <w:szCs w:val="28"/>
        </w:rPr>
      </w:pPr>
    </w:p>
    <w:p w14:paraId="4FC82870" w14:textId="77777777" w:rsidR="0034486F" w:rsidRDefault="000F0EFC">
      <w:pPr>
        <w:rPr>
          <w:rFonts w:cs="Calibri"/>
          <w:b/>
          <w:sz w:val="24"/>
          <w:szCs w:val="24"/>
        </w:rPr>
      </w:pPr>
      <w:r>
        <w:rPr>
          <w:rFonts w:cs="Calibri"/>
          <w:b/>
          <w:sz w:val="24"/>
          <w:szCs w:val="24"/>
        </w:rPr>
        <w:t xml:space="preserve">1.1 Identifikační údaje partnera </w:t>
      </w: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3478"/>
        <w:gridCol w:w="1021"/>
        <w:gridCol w:w="2799"/>
      </w:tblGrid>
      <w:tr w:rsidR="0034486F" w14:paraId="070C3840" w14:textId="77777777">
        <w:tc>
          <w:tcPr>
            <w:tcW w:w="2336" w:type="dxa"/>
          </w:tcPr>
          <w:p w14:paraId="4CC43AA3" w14:textId="77777777" w:rsidR="0034486F" w:rsidRDefault="000F0EFC">
            <w:pPr>
              <w:tabs>
                <w:tab w:val="left" w:pos="720"/>
              </w:tabs>
              <w:rPr>
                <w:rFonts w:cs="Calibri"/>
                <w:sz w:val="24"/>
                <w:szCs w:val="24"/>
              </w:rPr>
            </w:pPr>
            <w:r>
              <w:rPr>
                <w:rFonts w:cs="Calibri"/>
                <w:sz w:val="24"/>
                <w:szCs w:val="24"/>
              </w:rPr>
              <w:t>Právní forma</w:t>
            </w:r>
          </w:p>
        </w:tc>
        <w:tc>
          <w:tcPr>
            <w:tcW w:w="3478" w:type="dxa"/>
          </w:tcPr>
          <w:p w14:paraId="1F0A52E9" w14:textId="77777777" w:rsidR="0034486F" w:rsidRDefault="000F0EFC">
            <w:pPr>
              <w:tabs>
                <w:tab w:val="left" w:pos="720"/>
              </w:tabs>
              <w:rPr>
                <w:rFonts w:cs="Calibri"/>
                <w:sz w:val="24"/>
                <w:szCs w:val="24"/>
              </w:rPr>
            </w:pPr>
            <w:r>
              <w:rPr>
                <w:sz w:val="24"/>
                <w:szCs w:val="24"/>
              </w:rPr>
              <w:t xml:space="preserve">zapsaný spolek </w:t>
            </w:r>
          </w:p>
        </w:tc>
        <w:tc>
          <w:tcPr>
            <w:tcW w:w="1021" w:type="dxa"/>
          </w:tcPr>
          <w:p w14:paraId="6A1B8A5C" w14:textId="77777777" w:rsidR="0034486F" w:rsidRDefault="000F0EFC">
            <w:pPr>
              <w:tabs>
                <w:tab w:val="left" w:pos="720"/>
              </w:tabs>
              <w:rPr>
                <w:rFonts w:cs="Calibri"/>
                <w:sz w:val="24"/>
                <w:szCs w:val="24"/>
              </w:rPr>
            </w:pPr>
            <w:r>
              <w:rPr>
                <w:rFonts w:cs="Calibri"/>
                <w:sz w:val="24"/>
                <w:szCs w:val="24"/>
              </w:rPr>
              <w:t>IČO</w:t>
            </w:r>
          </w:p>
        </w:tc>
        <w:tc>
          <w:tcPr>
            <w:tcW w:w="2799" w:type="dxa"/>
          </w:tcPr>
          <w:p w14:paraId="3D97E3D5" w14:textId="77777777" w:rsidR="0034486F" w:rsidRDefault="000F0EFC">
            <w:pPr>
              <w:tabs>
                <w:tab w:val="left" w:pos="720"/>
              </w:tabs>
              <w:rPr>
                <w:rFonts w:cs="Calibri"/>
                <w:sz w:val="24"/>
                <w:szCs w:val="24"/>
              </w:rPr>
            </w:pPr>
            <w:r>
              <w:rPr>
                <w:sz w:val="24"/>
                <w:szCs w:val="24"/>
              </w:rPr>
              <w:t>03305252</w:t>
            </w:r>
          </w:p>
        </w:tc>
      </w:tr>
      <w:tr w:rsidR="0034486F" w14:paraId="1BD18DF3" w14:textId="77777777">
        <w:tc>
          <w:tcPr>
            <w:tcW w:w="2336" w:type="dxa"/>
          </w:tcPr>
          <w:p w14:paraId="7AD6A8DE" w14:textId="77777777" w:rsidR="0034486F" w:rsidRDefault="000F0EFC">
            <w:pPr>
              <w:tabs>
                <w:tab w:val="left" w:pos="720"/>
              </w:tabs>
              <w:rPr>
                <w:rFonts w:cs="Calibri"/>
                <w:sz w:val="24"/>
                <w:szCs w:val="24"/>
              </w:rPr>
            </w:pPr>
            <w:r>
              <w:rPr>
                <w:rFonts w:cs="Calibri"/>
                <w:sz w:val="24"/>
                <w:szCs w:val="24"/>
              </w:rPr>
              <w:t>Název žadatele</w:t>
            </w:r>
          </w:p>
        </w:tc>
        <w:tc>
          <w:tcPr>
            <w:tcW w:w="7298" w:type="dxa"/>
            <w:gridSpan w:val="3"/>
          </w:tcPr>
          <w:p w14:paraId="181940A4" w14:textId="77777777" w:rsidR="0034486F" w:rsidRDefault="000F0EFC">
            <w:pPr>
              <w:tabs>
                <w:tab w:val="left" w:pos="720"/>
              </w:tabs>
              <w:rPr>
                <w:rFonts w:cs="Calibri"/>
                <w:sz w:val="24"/>
                <w:szCs w:val="24"/>
              </w:rPr>
            </w:pPr>
            <w:r>
              <w:rPr>
                <w:sz w:val="24"/>
                <w:szCs w:val="24"/>
              </w:rPr>
              <w:t xml:space="preserve">Ukrajinská iniciativa jižní Moravy </w:t>
            </w:r>
          </w:p>
        </w:tc>
      </w:tr>
    </w:tbl>
    <w:p w14:paraId="513F69DC" w14:textId="77777777" w:rsidR="0034486F" w:rsidRDefault="0034486F">
      <w:pPr>
        <w:rPr>
          <w:rFonts w:cs="Calibri"/>
          <w:b/>
          <w:sz w:val="28"/>
          <w:szCs w:val="28"/>
        </w:rPr>
      </w:pPr>
    </w:p>
    <w:p w14:paraId="08CCFAD0" w14:textId="77777777" w:rsidR="0034486F" w:rsidRDefault="000F0EFC">
      <w:pPr>
        <w:rPr>
          <w:rFonts w:cs="Calibri"/>
          <w:b/>
          <w:sz w:val="24"/>
          <w:szCs w:val="24"/>
        </w:rPr>
      </w:pPr>
      <w:r>
        <w:rPr>
          <w:rFonts w:cs="Calibri"/>
          <w:b/>
          <w:sz w:val="24"/>
          <w:szCs w:val="24"/>
        </w:rPr>
        <w:t>1.2 Adresa sídla partnera</w:t>
      </w:r>
    </w:p>
    <w:tbl>
      <w:tblPr>
        <w:tblStyle w:val="a0"/>
        <w:tblW w:w="9619" w:type="dxa"/>
        <w:tblInd w:w="10" w:type="dxa"/>
        <w:tblLayout w:type="fixed"/>
        <w:tblLook w:val="0000" w:firstRow="0" w:lastRow="0" w:firstColumn="0" w:lastColumn="0" w:noHBand="0" w:noVBand="0"/>
      </w:tblPr>
      <w:tblGrid>
        <w:gridCol w:w="1320"/>
        <w:gridCol w:w="3540"/>
        <w:gridCol w:w="880"/>
        <w:gridCol w:w="1780"/>
        <w:gridCol w:w="880"/>
        <w:gridCol w:w="1219"/>
      </w:tblGrid>
      <w:tr w:rsidR="0034486F" w14:paraId="44B51240" w14:textId="77777777">
        <w:trPr>
          <w:trHeight w:val="450"/>
        </w:trPr>
        <w:tc>
          <w:tcPr>
            <w:tcW w:w="13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BEA187" w14:textId="77777777" w:rsidR="0034486F" w:rsidRDefault="000F0EFC">
            <w:pPr>
              <w:ind w:left="60"/>
              <w:rPr>
                <w:rFonts w:cs="Calibri"/>
                <w:sz w:val="24"/>
                <w:szCs w:val="24"/>
              </w:rPr>
            </w:pPr>
            <w:r>
              <w:rPr>
                <w:rFonts w:cs="Calibri"/>
                <w:sz w:val="24"/>
                <w:szCs w:val="24"/>
              </w:rPr>
              <w:t>Ulice</w:t>
            </w:r>
          </w:p>
        </w:tc>
        <w:tc>
          <w:tcPr>
            <w:tcW w:w="3540" w:type="dxa"/>
            <w:tcBorders>
              <w:top w:val="single" w:sz="8" w:space="0" w:color="000000"/>
              <w:bottom w:val="single" w:sz="8" w:space="0" w:color="000000"/>
              <w:right w:val="single" w:sz="8" w:space="0" w:color="000000"/>
            </w:tcBorders>
            <w:shd w:val="clear" w:color="auto" w:fill="auto"/>
            <w:vAlign w:val="center"/>
          </w:tcPr>
          <w:p w14:paraId="3E479913" w14:textId="77777777" w:rsidR="0034486F" w:rsidRDefault="000F0EFC">
            <w:pPr>
              <w:rPr>
                <w:rFonts w:cs="Calibri"/>
                <w:sz w:val="24"/>
                <w:szCs w:val="24"/>
              </w:rPr>
            </w:pPr>
            <w:r>
              <w:rPr>
                <w:sz w:val="24"/>
                <w:szCs w:val="24"/>
              </w:rPr>
              <w:t xml:space="preserve">Starobrněnská </w:t>
            </w:r>
          </w:p>
        </w:tc>
        <w:tc>
          <w:tcPr>
            <w:tcW w:w="880" w:type="dxa"/>
            <w:tcBorders>
              <w:top w:val="single" w:sz="8" w:space="0" w:color="000000"/>
              <w:bottom w:val="single" w:sz="8" w:space="0" w:color="000000"/>
              <w:right w:val="single" w:sz="8" w:space="0" w:color="000000"/>
            </w:tcBorders>
            <w:shd w:val="clear" w:color="auto" w:fill="auto"/>
            <w:vAlign w:val="center"/>
          </w:tcPr>
          <w:p w14:paraId="5BC8505B" w14:textId="77777777" w:rsidR="0034486F" w:rsidRDefault="000F0EFC">
            <w:pPr>
              <w:ind w:left="60"/>
              <w:rPr>
                <w:rFonts w:cs="Calibri"/>
                <w:sz w:val="24"/>
                <w:szCs w:val="24"/>
              </w:rPr>
            </w:pPr>
            <w:r>
              <w:rPr>
                <w:rFonts w:cs="Calibri"/>
                <w:sz w:val="24"/>
                <w:szCs w:val="24"/>
              </w:rPr>
              <w:t>Č.p.</w:t>
            </w:r>
          </w:p>
        </w:tc>
        <w:tc>
          <w:tcPr>
            <w:tcW w:w="1780" w:type="dxa"/>
            <w:tcBorders>
              <w:top w:val="single" w:sz="8" w:space="0" w:color="000000"/>
              <w:bottom w:val="single" w:sz="8" w:space="0" w:color="000000"/>
              <w:right w:val="single" w:sz="8" w:space="0" w:color="000000"/>
            </w:tcBorders>
            <w:shd w:val="clear" w:color="auto" w:fill="auto"/>
            <w:vAlign w:val="center"/>
          </w:tcPr>
          <w:p w14:paraId="2EBFA6D3" w14:textId="77777777" w:rsidR="0034486F" w:rsidRDefault="0034486F">
            <w:pPr>
              <w:rPr>
                <w:rFonts w:cs="Calibri"/>
                <w:sz w:val="24"/>
                <w:szCs w:val="24"/>
              </w:rPr>
            </w:pPr>
          </w:p>
        </w:tc>
        <w:tc>
          <w:tcPr>
            <w:tcW w:w="880" w:type="dxa"/>
            <w:tcBorders>
              <w:top w:val="single" w:sz="8" w:space="0" w:color="000000"/>
              <w:bottom w:val="single" w:sz="8" w:space="0" w:color="000000"/>
              <w:right w:val="single" w:sz="8" w:space="0" w:color="000000"/>
            </w:tcBorders>
            <w:shd w:val="clear" w:color="auto" w:fill="auto"/>
            <w:vAlign w:val="center"/>
          </w:tcPr>
          <w:p w14:paraId="096FB87C" w14:textId="77777777" w:rsidR="0034486F" w:rsidRDefault="000F0EFC">
            <w:pPr>
              <w:ind w:left="40"/>
              <w:rPr>
                <w:rFonts w:cs="Calibri"/>
                <w:sz w:val="24"/>
                <w:szCs w:val="24"/>
              </w:rPr>
            </w:pPr>
            <w:r>
              <w:rPr>
                <w:rFonts w:cs="Calibri"/>
                <w:sz w:val="24"/>
                <w:szCs w:val="24"/>
              </w:rPr>
              <w:t>Č.o.</w:t>
            </w:r>
          </w:p>
        </w:tc>
        <w:tc>
          <w:tcPr>
            <w:tcW w:w="1219" w:type="dxa"/>
            <w:tcBorders>
              <w:top w:val="single" w:sz="8" w:space="0" w:color="000000"/>
              <w:bottom w:val="single" w:sz="8" w:space="0" w:color="000000"/>
              <w:right w:val="single" w:sz="8" w:space="0" w:color="000000"/>
            </w:tcBorders>
            <w:shd w:val="clear" w:color="auto" w:fill="auto"/>
            <w:vAlign w:val="center"/>
          </w:tcPr>
          <w:p w14:paraId="1E0519A2" w14:textId="77777777" w:rsidR="0034486F" w:rsidRDefault="000F0EFC">
            <w:pPr>
              <w:rPr>
                <w:rFonts w:cs="Calibri"/>
                <w:sz w:val="24"/>
                <w:szCs w:val="24"/>
              </w:rPr>
            </w:pPr>
            <w:r>
              <w:rPr>
                <w:sz w:val="24"/>
                <w:szCs w:val="24"/>
              </w:rPr>
              <w:t>20</w:t>
            </w:r>
          </w:p>
        </w:tc>
      </w:tr>
      <w:tr w:rsidR="0034486F" w14:paraId="69E8B34C" w14:textId="77777777">
        <w:trPr>
          <w:trHeight w:val="429"/>
        </w:trPr>
        <w:tc>
          <w:tcPr>
            <w:tcW w:w="1320" w:type="dxa"/>
            <w:tcBorders>
              <w:left w:val="single" w:sz="8" w:space="0" w:color="000000"/>
              <w:bottom w:val="single" w:sz="8" w:space="0" w:color="000000"/>
              <w:right w:val="single" w:sz="8" w:space="0" w:color="000000"/>
            </w:tcBorders>
            <w:shd w:val="clear" w:color="auto" w:fill="auto"/>
            <w:vAlign w:val="center"/>
          </w:tcPr>
          <w:p w14:paraId="7189F624" w14:textId="77777777" w:rsidR="0034486F" w:rsidRDefault="000F0EFC">
            <w:pPr>
              <w:ind w:left="60"/>
              <w:rPr>
                <w:rFonts w:cs="Calibri"/>
                <w:sz w:val="24"/>
                <w:szCs w:val="24"/>
              </w:rPr>
            </w:pPr>
            <w:r>
              <w:rPr>
                <w:rFonts w:cs="Calibri"/>
                <w:sz w:val="24"/>
                <w:szCs w:val="24"/>
              </w:rPr>
              <w:t>Obec</w:t>
            </w:r>
          </w:p>
        </w:tc>
        <w:tc>
          <w:tcPr>
            <w:tcW w:w="3540" w:type="dxa"/>
            <w:tcBorders>
              <w:bottom w:val="single" w:sz="8" w:space="0" w:color="000000"/>
            </w:tcBorders>
            <w:shd w:val="clear" w:color="auto" w:fill="auto"/>
            <w:vAlign w:val="center"/>
          </w:tcPr>
          <w:p w14:paraId="54B4BB90" w14:textId="77777777" w:rsidR="0034486F" w:rsidRDefault="000F0EFC">
            <w:pPr>
              <w:ind w:left="60"/>
              <w:rPr>
                <w:rFonts w:cs="Calibri"/>
                <w:sz w:val="24"/>
                <w:szCs w:val="24"/>
              </w:rPr>
            </w:pPr>
            <w:r>
              <w:rPr>
                <w:sz w:val="24"/>
                <w:szCs w:val="24"/>
              </w:rPr>
              <w:t xml:space="preserve">Brno </w:t>
            </w:r>
          </w:p>
        </w:tc>
        <w:tc>
          <w:tcPr>
            <w:tcW w:w="880" w:type="dxa"/>
            <w:tcBorders>
              <w:bottom w:val="single" w:sz="8" w:space="0" w:color="000000"/>
            </w:tcBorders>
            <w:shd w:val="clear" w:color="auto" w:fill="auto"/>
            <w:vAlign w:val="center"/>
          </w:tcPr>
          <w:p w14:paraId="348C6026" w14:textId="77777777" w:rsidR="0034486F" w:rsidRDefault="0034486F">
            <w:pPr>
              <w:rPr>
                <w:rFonts w:cs="Calibri"/>
                <w:sz w:val="24"/>
                <w:szCs w:val="24"/>
              </w:rPr>
            </w:pPr>
          </w:p>
        </w:tc>
        <w:tc>
          <w:tcPr>
            <w:tcW w:w="1780" w:type="dxa"/>
            <w:tcBorders>
              <w:bottom w:val="single" w:sz="8" w:space="0" w:color="000000"/>
              <w:right w:val="single" w:sz="8" w:space="0" w:color="000000"/>
            </w:tcBorders>
            <w:shd w:val="clear" w:color="auto" w:fill="auto"/>
            <w:vAlign w:val="center"/>
          </w:tcPr>
          <w:p w14:paraId="08516DAC" w14:textId="77777777" w:rsidR="0034486F" w:rsidRDefault="0034486F">
            <w:pPr>
              <w:rPr>
                <w:rFonts w:cs="Calibri"/>
                <w:sz w:val="24"/>
                <w:szCs w:val="24"/>
              </w:rPr>
            </w:pPr>
          </w:p>
        </w:tc>
        <w:tc>
          <w:tcPr>
            <w:tcW w:w="880" w:type="dxa"/>
            <w:tcBorders>
              <w:bottom w:val="single" w:sz="8" w:space="0" w:color="000000"/>
              <w:right w:val="single" w:sz="8" w:space="0" w:color="000000"/>
            </w:tcBorders>
            <w:shd w:val="clear" w:color="auto" w:fill="auto"/>
            <w:vAlign w:val="center"/>
          </w:tcPr>
          <w:p w14:paraId="36E9071F" w14:textId="77777777" w:rsidR="0034486F" w:rsidRDefault="000F0EFC">
            <w:pPr>
              <w:ind w:left="40"/>
              <w:rPr>
                <w:rFonts w:cs="Calibri"/>
                <w:sz w:val="24"/>
                <w:szCs w:val="24"/>
              </w:rPr>
            </w:pPr>
            <w:r>
              <w:rPr>
                <w:rFonts w:cs="Calibri"/>
                <w:sz w:val="24"/>
                <w:szCs w:val="24"/>
              </w:rPr>
              <w:t>PSČ</w:t>
            </w:r>
          </w:p>
        </w:tc>
        <w:tc>
          <w:tcPr>
            <w:tcW w:w="1219" w:type="dxa"/>
            <w:tcBorders>
              <w:bottom w:val="single" w:sz="8" w:space="0" w:color="000000"/>
              <w:right w:val="single" w:sz="8" w:space="0" w:color="000000"/>
            </w:tcBorders>
            <w:shd w:val="clear" w:color="auto" w:fill="auto"/>
            <w:vAlign w:val="center"/>
          </w:tcPr>
          <w:p w14:paraId="24C30D79" w14:textId="77777777" w:rsidR="0034486F" w:rsidRDefault="0034486F">
            <w:pPr>
              <w:rPr>
                <w:rFonts w:cs="Calibri"/>
                <w:sz w:val="24"/>
                <w:szCs w:val="24"/>
              </w:rPr>
            </w:pPr>
          </w:p>
        </w:tc>
      </w:tr>
      <w:tr w:rsidR="0034486F" w14:paraId="0E9873AE" w14:textId="77777777">
        <w:trPr>
          <w:trHeight w:val="264"/>
        </w:trPr>
        <w:tc>
          <w:tcPr>
            <w:tcW w:w="1320" w:type="dxa"/>
            <w:tcBorders>
              <w:left w:val="single" w:sz="8" w:space="0" w:color="000000"/>
              <w:right w:val="single" w:sz="8" w:space="0" w:color="000000"/>
            </w:tcBorders>
            <w:shd w:val="clear" w:color="auto" w:fill="auto"/>
            <w:vAlign w:val="center"/>
          </w:tcPr>
          <w:p w14:paraId="1F334A5F" w14:textId="77777777" w:rsidR="0034486F" w:rsidRDefault="000F0EFC">
            <w:pPr>
              <w:spacing w:line="264" w:lineRule="auto"/>
              <w:ind w:left="60"/>
              <w:rPr>
                <w:rFonts w:cs="Calibri"/>
                <w:sz w:val="24"/>
                <w:szCs w:val="24"/>
              </w:rPr>
            </w:pPr>
            <w:r>
              <w:rPr>
                <w:rFonts w:cs="Calibri"/>
                <w:sz w:val="24"/>
                <w:szCs w:val="24"/>
              </w:rPr>
              <w:t>Městská</w:t>
            </w:r>
          </w:p>
        </w:tc>
        <w:tc>
          <w:tcPr>
            <w:tcW w:w="3540" w:type="dxa"/>
            <w:tcBorders>
              <w:right w:val="single" w:sz="8" w:space="0" w:color="000000"/>
            </w:tcBorders>
            <w:shd w:val="clear" w:color="auto" w:fill="auto"/>
            <w:vAlign w:val="center"/>
          </w:tcPr>
          <w:p w14:paraId="0DB8D73C" w14:textId="77777777" w:rsidR="0034486F" w:rsidRDefault="000F0EFC">
            <w:pPr>
              <w:rPr>
                <w:rFonts w:cs="Calibri"/>
                <w:sz w:val="22"/>
                <w:szCs w:val="22"/>
              </w:rPr>
            </w:pPr>
            <w:r>
              <w:rPr>
                <w:sz w:val="22"/>
                <w:szCs w:val="22"/>
              </w:rPr>
              <w:t>Brno-Střed</w:t>
            </w:r>
          </w:p>
        </w:tc>
        <w:tc>
          <w:tcPr>
            <w:tcW w:w="880" w:type="dxa"/>
            <w:tcBorders>
              <w:right w:val="single" w:sz="8" w:space="0" w:color="000000"/>
            </w:tcBorders>
            <w:shd w:val="clear" w:color="auto" w:fill="auto"/>
            <w:vAlign w:val="center"/>
          </w:tcPr>
          <w:p w14:paraId="0725DF88" w14:textId="77777777" w:rsidR="0034486F" w:rsidRDefault="000F0EFC">
            <w:pPr>
              <w:spacing w:line="264" w:lineRule="auto"/>
              <w:ind w:left="60"/>
              <w:rPr>
                <w:rFonts w:cs="Calibri"/>
                <w:sz w:val="24"/>
                <w:szCs w:val="24"/>
              </w:rPr>
            </w:pPr>
            <w:r>
              <w:rPr>
                <w:rFonts w:cs="Calibri"/>
                <w:sz w:val="24"/>
                <w:szCs w:val="24"/>
              </w:rPr>
              <w:t>Část</w:t>
            </w:r>
          </w:p>
        </w:tc>
        <w:tc>
          <w:tcPr>
            <w:tcW w:w="1780" w:type="dxa"/>
            <w:shd w:val="clear" w:color="auto" w:fill="auto"/>
            <w:vAlign w:val="center"/>
          </w:tcPr>
          <w:p w14:paraId="52FD29DD" w14:textId="77777777" w:rsidR="0034486F" w:rsidRDefault="0034486F">
            <w:pPr>
              <w:rPr>
                <w:rFonts w:cs="Calibri"/>
                <w:sz w:val="22"/>
                <w:szCs w:val="22"/>
              </w:rPr>
            </w:pPr>
          </w:p>
        </w:tc>
        <w:tc>
          <w:tcPr>
            <w:tcW w:w="880" w:type="dxa"/>
            <w:shd w:val="clear" w:color="auto" w:fill="auto"/>
            <w:vAlign w:val="center"/>
          </w:tcPr>
          <w:p w14:paraId="553BEBBC" w14:textId="77777777" w:rsidR="0034486F" w:rsidRDefault="0034486F">
            <w:pPr>
              <w:rPr>
                <w:rFonts w:cs="Calibri"/>
                <w:sz w:val="22"/>
                <w:szCs w:val="22"/>
              </w:rPr>
            </w:pPr>
          </w:p>
        </w:tc>
        <w:tc>
          <w:tcPr>
            <w:tcW w:w="1219" w:type="dxa"/>
            <w:tcBorders>
              <w:right w:val="single" w:sz="8" w:space="0" w:color="000000"/>
            </w:tcBorders>
            <w:shd w:val="clear" w:color="auto" w:fill="auto"/>
            <w:vAlign w:val="center"/>
          </w:tcPr>
          <w:p w14:paraId="76CF6D13" w14:textId="77777777" w:rsidR="0034486F" w:rsidRDefault="0034486F">
            <w:pPr>
              <w:rPr>
                <w:rFonts w:cs="Calibri"/>
                <w:sz w:val="22"/>
                <w:szCs w:val="22"/>
              </w:rPr>
            </w:pPr>
          </w:p>
        </w:tc>
      </w:tr>
      <w:tr w:rsidR="0034486F" w14:paraId="20710E02" w14:textId="77777777">
        <w:trPr>
          <w:trHeight w:val="279"/>
        </w:trPr>
        <w:tc>
          <w:tcPr>
            <w:tcW w:w="1320" w:type="dxa"/>
            <w:tcBorders>
              <w:left w:val="single" w:sz="8" w:space="0" w:color="000000"/>
              <w:bottom w:val="single" w:sz="8" w:space="0" w:color="000000"/>
              <w:right w:val="single" w:sz="8" w:space="0" w:color="000000"/>
            </w:tcBorders>
            <w:shd w:val="clear" w:color="auto" w:fill="auto"/>
            <w:vAlign w:val="center"/>
          </w:tcPr>
          <w:p w14:paraId="099AA4C5" w14:textId="77777777" w:rsidR="0034486F" w:rsidRDefault="000F0EFC">
            <w:pPr>
              <w:ind w:left="60"/>
              <w:rPr>
                <w:rFonts w:cs="Calibri"/>
                <w:sz w:val="24"/>
                <w:szCs w:val="24"/>
              </w:rPr>
            </w:pPr>
            <w:r>
              <w:rPr>
                <w:rFonts w:cs="Calibri"/>
                <w:sz w:val="24"/>
                <w:szCs w:val="24"/>
              </w:rPr>
              <w:t>část</w:t>
            </w:r>
          </w:p>
        </w:tc>
        <w:tc>
          <w:tcPr>
            <w:tcW w:w="3540" w:type="dxa"/>
            <w:tcBorders>
              <w:bottom w:val="single" w:sz="8" w:space="0" w:color="000000"/>
              <w:right w:val="single" w:sz="8" w:space="0" w:color="000000"/>
            </w:tcBorders>
            <w:shd w:val="clear" w:color="auto" w:fill="auto"/>
            <w:vAlign w:val="center"/>
          </w:tcPr>
          <w:p w14:paraId="0CAFC2C8" w14:textId="77777777" w:rsidR="0034486F" w:rsidRDefault="0034486F">
            <w:pPr>
              <w:rPr>
                <w:rFonts w:cs="Calibri"/>
                <w:sz w:val="24"/>
                <w:szCs w:val="24"/>
              </w:rPr>
            </w:pPr>
          </w:p>
        </w:tc>
        <w:tc>
          <w:tcPr>
            <w:tcW w:w="880" w:type="dxa"/>
            <w:tcBorders>
              <w:bottom w:val="single" w:sz="8" w:space="0" w:color="000000"/>
              <w:right w:val="single" w:sz="8" w:space="0" w:color="000000"/>
            </w:tcBorders>
            <w:shd w:val="clear" w:color="auto" w:fill="auto"/>
            <w:vAlign w:val="center"/>
          </w:tcPr>
          <w:p w14:paraId="4DD02263" w14:textId="77777777" w:rsidR="0034486F" w:rsidRDefault="000F0EFC">
            <w:pPr>
              <w:ind w:left="60"/>
              <w:rPr>
                <w:rFonts w:cs="Calibri"/>
                <w:sz w:val="24"/>
                <w:szCs w:val="24"/>
              </w:rPr>
            </w:pPr>
            <w:r>
              <w:rPr>
                <w:rFonts w:cs="Calibri"/>
                <w:sz w:val="24"/>
                <w:szCs w:val="24"/>
              </w:rPr>
              <w:t>obce</w:t>
            </w:r>
          </w:p>
        </w:tc>
        <w:tc>
          <w:tcPr>
            <w:tcW w:w="1780" w:type="dxa"/>
            <w:tcBorders>
              <w:bottom w:val="single" w:sz="8" w:space="0" w:color="000000"/>
            </w:tcBorders>
            <w:shd w:val="clear" w:color="auto" w:fill="auto"/>
            <w:vAlign w:val="center"/>
          </w:tcPr>
          <w:p w14:paraId="44C3FE7D" w14:textId="77777777" w:rsidR="0034486F" w:rsidRDefault="0034486F">
            <w:pPr>
              <w:rPr>
                <w:rFonts w:cs="Calibri"/>
                <w:sz w:val="24"/>
                <w:szCs w:val="24"/>
              </w:rPr>
            </w:pPr>
          </w:p>
        </w:tc>
        <w:tc>
          <w:tcPr>
            <w:tcW w:w="880" w:type="dxa"/>
            <w:tcBorders>
              <w:bottom w:val="single" w:sz="8" w:space="0" w:color="000000"/>
            </w:tcBorders>
            <w:shd w:val="clear" w:color="auto" w:fill="auto"/>
            <w:vAlign w:val="center"/>
          </w:tcPr>
          <w:p w14:paraId="2E06E90A" w14:textId="77777777" w:rsidR="0034486F" w:rsidRDefault="0034486F">
            <w:pPr>
              <w:rPr>
                <w:rFonts w:cs="Calibri"/>
                <w:sz w:val="24"/>
                <w:szCs w:val="24"/>
              </w:rPr>
            </w:pPr>
          </w:p>
        </w:tc>
        <w:tc>
          <w:tcPr>
            <w:tcW w:w="1219" w:type="dxa"/>
            <w:tcBorders>
              <w:bottom w:val="single" w:sz="8" w:space="0" w:color="000000"/>
              <w:right w:val="single" w:sz="8" w:space="0" w:color="000000"/>
            </w:tcBorders>
            <w:shd w:val="clear" w:color="auto" w:fill="auto"/>
            <w:vAlign w:val="center"/>
          </w:tcPr>
          <w:p w14:paraId="5A26E020" w14:textId="77777777" w:rsidR="0034486F" w:rsidRDefault="0034486F">
            <w:pPr>
              <w:rPr>
                <w:rFonts w:cs="Calibri"/>
                <w:sz w:val="24"/>
                <w:szCs w:val="24"/>
              </w:rPr>
            </w:pPr>
          </w:p>
        </w:tc>
      </w:tr>
    </w:tbl>
    <w:p w14:paraId="2C332929" w14:textId="77777777" w:rsidR="0034486F" w:rsidRDefault="0034486F">
      <w:pPr>
        <w:tabs>
          <w:tab w:val="left" w:pos="720"/>
        </w:tabs>
        <w:ind w:left="720"/>
        <w:rPr>
          <w:rFonts w:cs="Calibri"/>
          <w:b/>
          <w:sz w:val="23"/>
          <w:szCs w:val="23"/>
        </w:rPr>
      </w:pPr>
    </w:p>
    <w:p w14:paraId="41BED9D8" w14:textId="77777777" w:rsidR="0034486F" w:rsidRDefault="000F0EFC">
      <w:pPr>
        <w:rPr>
          <w:rFonts w:cs="Calibri"/>
          <w:b/>
          <w:sz w:val="24"/>
          <w:szCs w:val="24"/>
        </w:rPr>
      </w:pPr>
      <w:r>
        <w:rPr>
          <w:rFonts w:cs="Calibri"/>
          <w:b/>
          <w:sz w:val="24"/>
          <w:szCs w:val="24"/>
        </w:rPr>
        <w:t>1.3 Bankovní spojení partnera</w:t>
      </w:r>
    </w:p>
    <w:tbl>
      <w:tblPr>
        <w:tblStyle w:val="a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3907"/>
        <w:gridCol w:w="1276"/>
        <w:gridCol w:w="2126"/>
      </w:tblGrid>
      <w:tr w:rsidR="0034486F" w14:paraId="1B605A67" w14:textId="77777777">
        <w:tc>
          <w:tcPr>
            <w:tcW w:w="2325" w:type="dxa"/>
          </w:tcPr>
          <w:p w14:paraId="51B8060A" w14:textId="77777777" w:rsidR="0034486F" w:rsidRDefault="000F0EFC">
            <w:pPr>
              <w:tabs>
                <w:tab w:val="left" w:pos="720"/>
              </w:tabs>
              <w:rPr>
                <w:rFonts w:cs="Calibri"/>
                <w:sz w:val="24"/>
                <w:szCs w:val="24"/>
              </w:rPr>
            </w:pPr>
            <w:r>
              <w:rPr>
                <w:rFonts w:cs="Calibri"/>
                <w:sz w:val="24"/>
                <w:szCs w:val="24"/>
              </w:rPr>
              <w:t>Předčíslí a číslo účtu</w:t>
            </w:r>
          </w:p>
        </w:tc>
        <w:tc>
          <w:tcPr>
            <w:tcW w:w="3907" w:type="dxa"/>
          </w:tcPr>
          <w:p w14:paraId="1BCC8DEB" w14:textId="405AD95F" w:rsidR="0034486F" w:rsidRDefault="0034486F">
            <w:pPr>
              <w:tabs>
                <w:tab w:val="left" w:pos="720"/>
              </w:tabs>
              <w:rPr>
                <w:rFonts w:cs="Calibri"/>
                <w:sz w:val="24"/>
                <w:szCs w:val="24"/>
              </w:rPr>
            </w:pPr>
          </w:p>
        </w:tc>
        <w:tc>
          <w:tcPr>
            <w:tcW w:w="1276" w:type="dxa"/>
          </w:tcPr>
          <w:p w14:paraId="116D3383" w14:textId="77777777" w:rsidR="0034486F" w:rsidRDefault="000F0EFC">
            <w:pPr>
              <w:tabs>
                <w:tab w:val="left" w:pos="720"/>
              </w:tabs>
              <w:rPr>
                <w:rFonts w:cs="Calibri"/>
                <w:sz w:val="24"/>
                <w:szCs w:val="24"/>
              </w:rPr>
            </w:pPr>
            <w:r>
              <w:rPr>
                <w:rFonts w:cs="Calibri"/>
                <w:sz w:val="24"/>
                <w:szCs w:val="24"/>
              </w:rPr>
              <w:t>Kód banky</w:t>
            </w:r>
          </w:p>
        </w:tc>
        <w:tc>
          <w:tcPr>
            <w:tcW w:w="2126" w:type="dxa"/>
          </w:tcPr>
          <w:p w14:paraId="255DD27A" w14:textId="7851E74D" w:rsidR="0034486F" w:rsidRDefault="0034486F">
            <w:pPr>
              <w:tabs>
                <w:tab w:val="left" w:pos="720"/>
              </w:tabs>
              <w:rPr>
                <w:rFonts w:cs="Calibri"/>
                <w:sz w:val="24"/>
                <w:szCs w:val="24"/>
              </w:rPr>
            </w:pPr>
          </w:p>
        </w:tc>
      </w:tr>
    </w:tbl>
    <w:p w14:paraId="5A78F137" w14:textId="77777777" w:rsidR="0034486F" w:rsidRDefault="0034486F">
      <w:pPr>
        <w:rPr>
          <w:rFonts w:cs="Calibri"/>
          <w:b/>
          <w:sz w:val="28"/>
          <w:szCs w:val="28"/>
        </w:rPr>
      </w:pPr>
    </w:p>
    <w:p w14:paraId="6CCAB5FA" w14:textId="77777777" w:rsidR="0034486F" w:rsidRDefault="000F0EFC">
      <w:pPr>
        <w:rPr>
          <w:rFonts w:cs="Calibri"/>
          <w:b/>
          <w:sz w:val="24"/>
          <w:szCs w:val="24"/>
        </w:rPr>
      </w:pPr>
      <w:r>
        <w:rPr>
          <w:rFonts w:cs="Calibri"/>
          <w:b/>
          <w:sz w:val="24"/>
          <w:szCs w:val="24"/>
        </w:rPr>
        <w:t>1.4 Kontaktní údaje partnera</w:t>
      </w:r>
    </w:p>
    <w:tbl>
      <w:tblPr>
        <w:tblStyle w:val="a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01"/>
        <w:gridCol w:w="1013"/>
        <w:gridCol w:w="1434"/>
        <w:gridCol w:w="1500"/>
        <w:gridCol w:w="2006"/>
      </w:tblGrid>
      <w:tr w:rsidR="0034486F" w14:paraId="0582ED46" w14:textId="77777777">
        <w:tc>
          <w:tcPr>
            <w:tcW w:w="1980" w:type="dxa"/>
          </w:tcPr>
          <w:p w14:paraId="37B42059" w14:textId="77777777" w:rsidR="0034486F" w:rsidRDefault="000F0EFC">
            <w:pPr>
              <w:rPr>
                <w:rFonts w:cs="Calibri"/>
                <w:sz w:val="24"/>
                <w:szCs w:val="24"/>
              </w:rPr>
            </w:pPr>
            <w:r>
              <w:rPr>
                <w:rFonts w:cs="Calibri"/>
                <w:sz w:val="24"/>
                <w:szCs w:val="24"/>
              </w:rPr>
              <w:t>Jméno a příjmení</w:t>
            </w:r>
          </w:p>
        </w:tc>
        <w:tc>
          <w:tcPr>
            <w:tcW w:w="2714" w:type="dxa"/>
            <w:gridSpan w:val="2"/>
          </w:tcPr>
          <w:p w14:paraId="1449B8CC" w14:textId="79237459" w:rsidR="0034486F" w:rsidRDefault="0034486F">
            <w:pPr>
              <w:spacing w:line="300" w:lineRule="auto"/>
              <w:rPr>
                <w:rFonts w:cs="Calibri"/>
                <w:sz w:val="24"/>
                <w:szCs w:val="24"/>
              </w:rPr>
            </w:pPr>
          </w:p>
        </w:tc>
        <w:tc>
          <w:tcPr>
            <w:tcW w:w="1434" w:type="dxa"/>
          </w:tcPr>
          <w:p w14:paraId="6B432201" w14:textId="77777777" w:rsidR="0034486F" w:rsidRDefault="000F0EFC">
            <w:pPr>
              <w:spacing w:line="300" w:lineRule="auto"/>
              <w:rPr>
                <w:rFonts w:cs="Calibri"/>
                <w:sz w:val="24"/>
                <w:szCs w:val="24"/>
              </w:rPr>
            </w:pPr>
            <w:r>
              <w:rPr>
                <w:rFonts w:cs="Calibri"/>
                <w:sz w:val="24"/>
                <w:szCs w:val="24"/>
              </w:rPr>
              <w:t>Pozice</w:t>
            </w:r>
          </w:p>
        </w:tc>
        <w:tc>
          <w:tcPr>
            <w:tcW w:w="3506" w:type="dxa"/>
            <w:gridSpan w:val="2"/>
          </w:tcPr>
          <w:p w14:paraId="097C6D8A" w14:textId="77777777" w:rsidR="0034486F" w:rsidRDefault="000F0EFC">
            <w:pPr>
              <w:spacing w:line="300" w:lineRule="auto"/>
              <w:rPr>
                <w:rFonts w:cs="Calibri"/>
                <w:sz w:val="24"/>
                <w:szCs w:val="24"/>
              </w:rPr>
            </w:pPr>
            <w:r>
              <w:rPr>
                <w:sz w:val="24"/>
                <w:szCs w:val="24"/>
              </w:rPr>
              <w:t>ředitelka</w:t>
            </w:r>
          </w:p>
        </w:tc>
      </w:tr>
      <w:tr w:rsidR="0034486F" w14:paraId="521EA3E4" w14:textId="77777777">
        <w:tc>
          <w:tcPr>
            <w:tcW w:w="1980" w:type="dxa"/>
          </w:tcPr>
          <w:p w14:paraId="0AD55B5E" w14:textId="77777777" w:rsidR="0034486F" w:rsidRDefault="000F0EFC">
            <w:pPr>
              <w:rPr>
                <w:rFonts w:cs="Calibri"/>
                <w:sz w:val="24"/>
                <w:szCs w:val="24"/>
              </w:rPr>
            </w:pPr>
            <w:r>
              <w:rPr>
                <w:rFonts w:cs="Calibri"/>
                <w:sz w:val="24"/>
                <w:szCs w:val="24"/>
              </w:rPr>
              <w:t>Telefon</w:t>
            </w:r>
          </w:p>
        </w:tc>
        <w:tc>
          <w:tcPr>
            <w:tcW w:w="1701" w:type="dxa"/>
          </w:tcPr>
          <w:p w14:paraId="361EDCD2" w14:textId="77777777" w:rsidR="0034486F" w:rsidRDefault="0034486F">
            <w:pPr>
              <w:spacing w:line="300" w:lineRule="auto"/>
              <w:rPr>
                <w:rFonts w:cs="Calibri"/>
                <w:sz w:val="24"/>
                <w:szCs w:val="24"/>
              </w:rPr>
            </w:pPr>
          </w:p>
        </w:tc>
        <w:tc>
          <w:tcPr>
            <w:tcW w:w="1013" w:type="dxa"/>
          </w:tcPr>
          <w:p w14:paraId="590A3C8E" w14:textId="77777777" w:rsidR="0034486F" w:rsidRDefault="000F0EFC">
            <w:pPr>
              <w:spacing w:line="300" w:lineRule="auto"/>
              <w:rPr>
                <w:rFonts w:cs="Calibri"/>
                <w:sz w:val="24"/>
                <w:szCs w:val="24"/>
              </w:rPr>
            </w:pPr>
            <w:r>
              <w:rPr>
                <w:rFonts w:cs="Calibri"/>
                <w:sz w:val="24"/>
                <w:szCs w:val="24"/>
              </w:rPr>
              <w:t>Mobil</w:t>
            </w:r>
          </w:p>
        </w:tc>
        <w:tc>
          <w:tcPr>
            <w:tcW w:w="1434" w:type="dxa"/>
          </w:tcPr>
          <w:p w14:paraId="78C1EC5F" w14:textId="60337271" w:rsidR="0034486F" w:rsidRDefault="0034486F">
            <w:pPr>
              <w:spacing w:line="300" w:lineRule="auto"/>
              <w:rPr>
                <w:rFonts w:cs="Calibri"/>
                <w:sz w:val="24"/>
                <w:szCs w:val="24"/>
              </w:rPr>
            </w:pPr>
          </w:p>
        </w:tc>
        <w:tc>
          <w:tcPr>
            <w:tcW w:w="1500" w:type="dxa"/>
          </w:tcPr>
          <w:p w14:paraId="42960215" w14:textId="77777777" w:rsidR="0034486F" w:rsidRDefault="000F0EFC">
            <w:pPr>
              <w:spacing w:line="300" w:lineRule="auto"/>
              <w:rPr>
                <w:rFonts w:cs="Calibri"/>
                <w:sz w:val="24"/>
                <w:szCs w:val="24"/>
              </w:rPr>
            </w:pPr>
            <w:r>
              <w:rPr>
                <w:rFonts w:cs="Calibri"/>
                <w:sz w:val="24"/>
                <w:szCs w:val="24"/>
              </w:rPr>
              <w:t>Email</w:t>
            </w:r>
          </w:p>
        </w:tc>
        <w:tc>
          <w:tcPr>
            <w:tcW w:w="2006" w:type="dxa"/>
          </w:tcPr>
          <w:p w14:paraId="0FDAA5FD" w14:textId="30BA397C" w:rsidR="0034486F" w:rsidRDefault="0034486F">
            <w:pPr>
              <w:spacing w:line="300" w:lineRule="auto"/>
              <w:rPr>
                <w:rFonts w:cs="Calibri"/>
                <w:sz w:val="24"/>
                <w:szCs w:val="24"/>
              </w:rPr>
            </w:pPr>
          </w:p>
        </w:tc>
      </w:tr>
      <w:tr w:rsidR="0034486F" w14:paraId="022A45BB" w14:textId="77777777">
        <w:tc>
          <w:tcPr>
            <w:tcW w:w="1980" w:type="dxa"/>
          </w:tcPr>
          <w:p w14:paraId="7C823884" w14:textId="77777777" w:rsidR="0034486F" w:rsidRDefault="000F0EFC">
            <w:pPr>
              <w:spacing w:line="300" w:lineRule="auto"/>
              <w:rPr>
                <w:rFonts w:cs="Calibri"/>
                <w:sz w:val="24"/>
                <w:szCs w:val="24"/>
              </w:rPr>
            </w:pPr>
            <w:r>
              <w:rPr>
                <w:rFonts w:cs="Calibri"/>
                <w:sz w:val="24"/>
                <w:szCs w:val="24"/>
              </w:rPr>
              <w:t>Webové stránky</w:t>
            </w:r>
          </w:p>
        </w:tc>
        <w:tc>
          <w:tcPr>
            <w:tcW w:w="7654" w:type="dxa"/>
            <w:gridSpan w:val="5"/>
          </w:tcPr>
          <w:p w14:paraId="2ABF263A" w14:textId="77777777" w:rsidR="0034486F" w:rsidRDefault="000F0EFC">
            <w:pPr>
              <w:spacing w:line="300" w:lineRule="auto"/>
              <w:rPr>
                <w:rFonts w:cs="Calibri"/>
                <w:sz w:val="24"/>
                <w:szCs w:val="24"/>
              </w:rPr>
            </w:pPr>
            <w:r>
              <w:rPr>
                <w:sz w:val="24"/>
                <w:szCs w:val="24"/>
              </w:rPr>
              <w:t>ukrijm.cz, fb.com/ukrijm</w:t>
            </w:r>
          </w:p>
        </w:tc>
      </w:tr>
    </w:tbl>
    <w:p w14:paraId="2AC1D56D" w14:textId="77777777" w:rsidR="0034486F" w:rsidRDefault="0034486F">
      <w:pPr>
        <w:spacing w:line="20" w:lineRule="auto"/>
        <w:rPr>
          <w:rFonts w:cs="Calibri"/>
        </w:rPr>
      </w:pPr>
    </w:p>
    <w:p w14:paraId="69257CCE" w14:textId="77777777" w:rsidR="0034486F" w:rsidRDefault="0034486F">
      <w:pPr>
        <w:tabs>
          <w:tab w:val="left" w:pos="1755"/>
        </w:tabs>
        <w:rPr>
          <w:rFonts w:cs="Calibri"/>
        </w:rPr>
      </w:pPr>
    </w:p>
    <w:p w14:paraId="5E31E33F" w14:textId="77777777" w:rsidR="0034486F" w:rsidRDefault="000F0EFC">
      <w:pPr>
        <w:tabs>
          <w:tab w:val="left" w:pos="1755"/>
        </w:tabs>
        <w:rPr>
          <w:rFonts w:cs="Calibri"/>
          <w:sz w:val="24"/>
          <w:szCs w:val="24"/>
        </w:rPr>
      </w:pPr>
      <w:r>
        <w:rPr>
          <w:rFonts w:cs="Calibri"/>
          <w:b/>
          <w:sz w:val="24"/>
          <w:szCs w:val="24"/>
        </w:rPr>
        <w:t>1.5 Statutární zástupce partnera</w:t>
      </w:r>
    </w:p>
    <w:p w14:paraId="3AE7BDC1" w14:textId="77777777" w:rsidR="0034486F" w:rsidRDefault="0034486F">
      <w:pPr>
        <w:spacing w:line="200" w:lineRule="auto"/>
        <w:rPr>
          <w:rFonts w:cs="Calibri"/>
        </w:rPr>
      </w:pPr>
    </w:p>
    <w:tbl>
      <w:tblPr>
        <w:tblStyle w:val="a3"/>
        <w:tblW w:w="9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2293"/>
        <w:gridCol w:w="993"/>
        <w:gridCol w:w="1417"/>
        <w:gridCol w:w="2022"/>
        <w:gridCol w:w="1238"/>
      </w:tblGrid>
      <w:tr w:rsidR="0034486F" w14:paraId="016F0C2A" w14:textId="77777777">
        <w:trPr>
          <w:trHeight w:val="463"/>
        </w:trPr>
        <w:tc>
          <w:tcPr>
            <w:tcW w:w="1671" w:type="dxa"/>
            <w:vAlign w:val="center"/>
          </w:tcPr>
          <w:p w14:paraId="67677518" w14:textId="77777777" w:rsidR="0034486F" w:rsidRDefault="000F0EFC">
            <w:pPr>
              <w:tabs>
                <w:tab w:val="left" w:pos="720"/>
              </w:tabs>
              <w:rPr>
                <w:rFonts w:cs="Calibri"/>
                <w:sz w:val="24"/>
                <w:szCs w:val="24"/>
              </w:rPr>
            </w:pPr>
            <w:r>
              <w:rPr>
                <w:rFonts w:cs="Calibri"/>
                <w:sz w:val="24"/>
                <w:szCs w:val="24"/>
              </w:rPr>
              <w:t>Jméno</w:t>
            </w:r>
          </w:p>
        </w:tc>
        <w:tc>
          <w:tcPr>
            <w:tcW w:w="4703" w:type="dxa"/>
            <w:gridSpan w:val="3"/>
            <w:vAlign w:val="center"/>
          </w:tcPr>
          <w:p w14:paraId="07040DB6" w14:textId="733C1B1E" w:rsidR="0034486F" w:rsidRDefault="0034486F">
            <w:pPr>
              <w:tabs>
                <w:tab w:val="left" w:pos="720"/>
              </w:tabs>
              <w:rPr>
                <w:rFonts w:cs="Calibri"/>
                <w:sz w:val="24"/>
                <w:szCs w:val="24"/>
              </w:rPr>
            </w:pPr>
          </w:p>
        </w:tc>
        <w:tc>
          <w:tcPr>
            <w:tcW w:w="2022" w:type="dxa"/>
            <w:vAlign w:val="center"/>
          </w:tcPr>
          <w:p w14:paraId="418EB97D" w14:textId="77777777" w:rsidR="0034486F" w:rsidRDefault="000F0EFC">
            <w:pPr>
              <w:tabs>
                <w:tab w:val="left" w:pos="720"/>
              </w:tabs>
              <w:rPr>
                <w:rFonts w:cs="Calibri"/>
                <w:sz w:val="24"/>
                <w:szCs w:val="24"/>
              </w:rPr>
            </w:pPr>
            <w:r>
              <w:rPr>
                <w:rFonts w:cs="Calibri"/>
                <w:sz w:val="24"/>
                <w:szCs w:val="24"/>
              </w:rPr>
              <w:t>Titul před jménem</w:t>
            </w:r>
          </w:p>
        </w:tc>
        <w:tc>
          <w:tcPr>
            <w:tcW w:w="1238" w:type="dxa"/>
            <w:vAlign w:val="center"/>
          </w:tcPr>
          <w:p w14:paraId="1B6EB6FF" w14:textId="77777777" w:rsidR="0034486F" w:rsidRDefault="0034486F">
            <w:pPr>
              <w:tabs>
                <w:tab w:val="left" w:pos="720"/>
              </w:tabs>
              <w:rPr>
                <w:rFonts w:cs="Calibri"/>
                <w:sz w:val="24"/>
                <w:szCs w:val="24"/>
              </w:rPr>
            </w:pPr>
          </w:p>
        </w:tc>
      </w:tr>
      <w:tr w:rsidR="0034486F" w14:paraId="009AEF16" w14:textId="77777777">
        <w:trPr>
          <w:trHeight w:val="435"/>
        </w:trPr>
        <w:tc>
          <w:tcPr>
            <w:tcW w:w="1671" w:type="dxa"/>
            <w:vAlign w:val="center"/>
          </w:tcPr>
          <w:p w14:paraId="1C324B3A" w14:textId="77777777" w:rsidR="0034486F" w:rsidRDefault="000F0EFC">
            <w:pPr>
              <w:tabs>
                <w:tab w:val="left" w:pos="720"/>
              </w:tabs>
              <w:rPr>
                <w:rFonts w:cs="Calibri"/>
                <w:sz w:val="24"/>
                <w:szCs w:val="24"/>
              </w:rPr>
            </w:pPr>
            <w:r>
              <w:rPr>
                <w:rFonts w:cs="Calibri"/>
                <w:sz w:val="24"/>
                <w:szCs w:val="24"/>
              </w:rPr>
              <w:t>Příjmení</w:t>
            </w:r>
          </w:p>
        </w:tc>
        <w:tc>
          <w:tcPr>
            <w:tcW w:w="4703" w:type="dxa"/>
            <w:gridSpan w:val="3"/>
            <w:vAlign w:val="center"/>
          </w:tcPr>
          <w:p w14:paraId="507CAABD" w14:textId="63E93C44" w:rsidR="0034486F" w:rsidRDefault="0034486F">
            <w:pPr>
              <w:tabs>
                <w:tab w:val="left" w:pos="720"/>
              </w:tabs>
              <w:rPr>
                <w:rFonts w:cs="Calibri"/>
                <w:sz w:val="24"/>
                <w:szCs w:val="24"/>
              </w:rPr>
            </w:pPr>
          </w:p>
        </w:tc>
        <w:tc>
          <w:tcPr>
            <w:tcW w:w="2022" w:type="dxa"/>
            <w:vAlign w:val="center"/>
          </w:tcPr>
          <w:p w14:paraId="59AF029E" w14:textId="77777777" w:rsidR="0034486F" w:rsidRDefault="000F0EFC">
            <w:pPr>
              <w:tabs>
                <w:tab w:val="left" w:pos="720"/>
              </w:tabs>
              <w:rPr>
                <w:rFonts w:cs="Calibri"/>
                <w:sz w:val="24"/>
                <w:szCs w:val="24"/>
              </w:rPr>
            </w:pPr>
            <w:r>
              <w:rPr>
                <w:rFonts w:cs="Calibri"/>
                <w:sz w:val="24"/>
                <w:szCs w:val="24"/>
              </w:rPr>
              <w:t>Titul za jménem</w:t>
            </w:r>
          </w:p>
        </w:tc>
        <w:tc>
          <w:tcPr>
            <w:tcW w:w="1238" w:type="dxa"/>
            <w:vAlign w:val="center"/>
          </w:tcPr>
          <w:p w14:paraId="2A044369" w14:textId="77777777" w:rsidR="0034486F" w:rsidRDefault="0034486F">
            <w:pPr>
              <w:tabs>
                <w:tab w:val="left" w:pos="720"/>
              </w:tabs>
              <w:rPr>
                <w:rFonts w:cs="Calibri"/>
                <w:sz w:val="24"/>
                <w:szCs w:val="24"/>
              </w:rPr>
            </w:pPr>
          </w:p>
        </w:tc>
      </w:tr>
      <w:tr w:rsidR="0034486F" w14:paraId="3EEB5396" w14:textId="77777777">
        <w:trPr>
          <w:trHeight w:val="598"/>
        </w:trPr>
        <w:tc>
          <w:tcPr>
            <w:tcW w:w="1671" w:type="dxa"/>
            <w:vAlign w:val="center"/>
          </w:tcPr>
          <w:p w14:paraId="52D2CD99" w14:textId="77777777" w:rsidR="0034486F" w:rsidRDefault="000F0EFC">
            <w:pPr>
              <w:tabs>
                <w:tab w:val="left" w:pos="720"/>
              </w:tabs>
              <w:rPr>
                <w:rFonts w:cs="Calibri"/>
                <w:sz w:val="24"/>
                <w:szCs w:val="24"/>
              </w:rPr>
            </w:pPr>
            <w:r>
              <w:rPr>
                <w:rFonts w:cs="Calibri"/>
                <w:sz w:val="24"/>
                <w:szCs w:val="24"/>
              </w:rPr>
              <w:t>Ulice</w:t>
            </w:r>
          </w:p>
        </w:tc>
        <w:tc>
          <w:tcPr>
            <w:tcW w:w="2293" w:type="dxa"/>
            <w:vAlign w:val="center"/>
          </w:tcPr>
          <w:p w14:paraId="7C263FAB" w14:textId="77777777" w:rsidR="0034486F" w:rsidRDefault="000F0EFC">
            <w:pPr>
              <w:tabs>
                <w:tab w:val="left" w:pos="720"/>
              </w:tabs>
              <w:rPr>
                <w:rFonts w:cs="Calibri"/>
                <w:sz w:val="24"/>
                <w:szCs w:val="24"/>
              </w:rPr>
            </w:pPr>
            <w:r>
              <w:rPr>
                <w:sz w:val="24"/>
                <w:szCs w:val="24"/>
              </w:rPr>
              <w:t xml:space="preserve">Starobrněnská </w:t>
            </w:r>
          </w:p>
        </w:tc>
        <w:tc>
          <w:tcPr>
            <w:tcW w:w="993" w:type="dxa"/>
            <w:vAlign w:val="center"/>
          </w:tcPr>
          <w:p w14:paraId="62658DA9" w14:textId="77777777" w:rsidR="0034486F" w:rsidRDefault="000F0EFC">
            <w:pPr>
              <w:tabs>
                <w:tab w:val="left" w:pos="720"/>
              </w:tabs>
              <w:rPr>
                <w:rFonts w:cs="Calibri"/>
                <w:sz w:val="24"/>
                <w:szCs w:val="24"/>
              </w:rPr>
            </w:pPr>
            <w:r>
              <w:rPr>
                <w:rFonts w:cs="Calibri"/>
                <w:sz w:val="24"/>
                <w:szCs w:val="24"/>
              </w:rPr>
              <w:t>Č.p.</w:t>
            </w:r>
          </w:p>
        </w:tc>
        <w:tc>
          <w:tcPr>
            <w:tcW w:w="1417" w:type="dxa"/>
            <w:vAlign w:val="center"/>
          </w:tcPr>
          <w:p w14:paraId="6CF8870D" w14:textId="77777777" w:rsidR="0034486F" w:rsidRDefault="0034486F">
            <w:pPr>
              <w:tabs>
                <w:tab w:val="left" w:pos="720"/>
              </w:tabs>
              <w:rPr>
                <w:rFonts w:cs="Calibri"/>
                <w:sz w:val="24"/>
                <w:szCs w:val="24"/>
              </w:rPr>
            </w:pPr>
          </w:p>
        </w:tc>
        <w:tc>
          <w:tcPr>
            <w:tcW w:w="2022" w:type="dxa"/>
            <w:vAlign w:val="center"/>
          </w:tcPr>
          <w:p w14:paraId="1561E4D4" w14:textId="77777777" w:rsidR="0034486F" w:rsidRDefault="000F0EFC">
            <w:pPr>
              <w:tabs>
                <w:tab w:val="left" w:pos="720"/>
              </w:tabs>
              <w:rPr>
                <w:rFonts w:cs="Calibri"/>
                <w:sz w:val="24"/>
                <w:szCs w:val="24"/>
              </w:rPr>
            </w:pPr>
            <w:r>
              <w:rPr>
                <w:rFonts w:cs="Calibri"/>
                <w:sz w:val="24"/>
                <w:szCs w:val="24"/>
              </w:rPr>
              <w:t>Č.o.</w:t>
            </w:r>
          </w:p>
        </w:tc>
        <w:tc>
          <w:tcPr>
            <w:tcW w:w="1238" w:type="dxa"/>
            <w:vAlign w:val="center"/>
          </w:tcPr>
          <w:p w14:paraId="67944A17" w14:textId="77777777" w:rsidR="0034486F" w:rsidRDefault="000F0EFC">
            <w:pPr>
              <w:tabs>
                <w:tab w:val="left" w:pos="720"/>
              </w:tabs>
              <w:rPr>
                <w:rFonts w:cs="Calibri"/>
                <w:sz w:val="24"/>
                <w:szCs w:val="24"/>
              </w:rPr>
            </w:pPr>
            <w:r>
              <w:rPr>
                <w:sz w:val="24"/>
                <w:szCs w:val="24"/>
              </w:rPr>
              <w:t>7</w:t>
            </w:r>
          </w:p>
        </w:tc>
      </w:tr>
      <w:tr w:rsidR="0034486F" w14:paraId="010A7624" w14:textId="77777777">
        <w:trPr>
          <w:trHeight w:val="435"/>
        </w:trPr>
        <w:tc>
          <w:tcPr>
            <w:tcW w:w="1671" w:type="dxa"/>
            <w:vAlign w:val="center"/>
          </w:tcPr>
          <w:p w14:paraId="64F2654D" w14:textId="77777777" w:rsidR="0034486F" w:rsidRDefault="000F0EFC">
            <w:pPr>
              <w:tabs>
                <w:tab w:val="left" w:pos="720"/>
              </w:tabs>
              <w:rPr>
                <w:rFonts w:cs="Calibri"/>
                <w:sz w:val="24"/>
                <w:szCs w:val="24"/>
              </w:rPr>
            </w:pPr>
            <w:r>
              <w:rPr>
                <w:rFonts w:cs="Calibri"/>
                <w:sz w:val="24"/>
                <w:szCs w:val="24"/>
              </w:rPr>
              <w:t>Obec</w:t>
            </w:r>
          </w:p>
        </w:tc>
        <w:tc>
          <w:tcPr>
            <w:tcW w:w="2293" w:type="dxa"/>
            <w:vAlign w:val="center"/>
          </w:tcPr>
          <w:p w14:paraId="42252393" w14:textId="77777777" w:rsidR="0034486F" w:rsidRDefault="000F0EFC">
            <w:pPr>
              <w:tabs>
                <w:tab w:val="left" w:pos="720"/>
              </w:tabs>
              <w:rPr>
                <w:rFonts w:cs="Calibri"/>
                <w:sz w:val="24"/>
                <w:szCs w:val="24"/>
              </w:rPr>
            </w:pPr>
            <w:r>
              <w:rPr>
                <w:sz w:val="24"/>
                <w:szCs w:val="24"/>
              </w:rPr>
              <w:t xml:space="preserve">Brno </w:t>
            </w:r>
          </w:p>
        </w:tc>
        <w:tc>
          <w:tcPr>
            <w:tcW w:w="993" w:type="dxa"/>
            <w:vAlign w:val="center"/>
          </w:tcPr>
          <w:p w14:paraId="25D287C2" w14:textId="77777777" w:rsidR="0034486F" w:rsidRDefault="0034486F">
            <w:pPr>
              <w:tabs>
                <w:tab w:val="left" w:pos="720"/>
              </w:tabs>
              <w:rPr>
                <w:rFonts w:cs="Calibri"/>
                <w:sz w:val="24"/>
                <w:szCs w:val="24"/>
              </w:rPr>
            </w:pPr>
          </w:p>
        </w:tc>
        <w:tc>
          <w:tcPr>
            <w:tcW w:w="1417" w:type="dxa"/>
            <w:vAlign w:val="center"/>
          </w:tcPr>
          <w:p w14:paraId="18AEF0A6" w14:textId="77777777" w:rsidR="0034486F" w:rsidRDefault="0034486F">
            <w:pPr>
              <w:tabs>
                <w:tab w:val="left" w:pos="720"/>
              </w:tabs>
              <w:rPr>
                <w:rFonts w:cs="Calibri"/>
                <w:sz w:val="24"/>
                <w:szCs w:val="24"/>
              </w:rPr>
            </w:pPr>
          </w:p>
        </w:tc>
        <w:tc>
          <w:tcPr>
            <w:tcW w:w="2022" w:type="dxa"/>
            <w:vAlign w:val="center"/>
          </w:tcPr>
          <w:p w14:paraId="0A52DB9C" w14:textId="77777777" w:rsidR="0034486F" w:rsidRDefault="000F0EFC">
            <w:pPr>
              <w:tabs>
                <w:tab w:val="left" w:pos="720"/>
              </w:tabs>
              <w:rPr>
                <w:rFonts w:cs="Calibri"/>
                <w:sz w:val="24"/>
                <w:szCs w:val="24"/>
              </w:rPr>
            </w:pPr>
            <w:r>
              <w:rPr>
                <w:rFonts w:cs="Calibri"/>
                <w:sz w:val="24"/>
                <w:szCs w:val="24"/>
              </w:rPr>
              <w:t>PSČ</w:t>
            </w:r>
          </w:p>
        </w:tc>
        <w:tc>
          <w:tcPr>
            <w:tcW w:w="1238" w:type="dxa"/>
            <w:vAlign w:val="center"/>
          </w:tcPr>
          <w:p w14:paraId="27BFB834" w14:textId="77777777" w:rsidR="0034486F" w:rsidRDefault="000F0EFC">
            <w:pPr>
              <w:tabs>
                <w:tab w:val="left" w:pos="720"/>
              </w:tabs>
              <w:rPr>
                <w:rFonts w:cs="Calibri"/>
                <w:sz w:val="24"/>
                <w:szCs w:val="24"/>
              </w:rPr>
            </w:pPr>
            <w:r>
              <w:rPr>
                <w:sz w:val="24"/>
                <w:szCs w:val="24"/>
              </w:rPr>
              <w:t>60200</w:t>
            </w:r>
          </w:p>
        </w:tc>
      </w:tr>
      <w:tr w:rsidR="0034486F" w14:paraId="4E416E7D" w14:textId="77777777">
        <w:trPr>
          <w:trHeight w:val="463"/>
        </w:trPr>
        <w:tc>
          <w:tcPr>
            <w:tcW w:w="1671" w:type="dxa"/>
            <w:vAlign w:val="center"/>
          </w:tcPr>
          <w:p w14:paraId="0962EEFD" w14:textId="77777777" w:rsidR="0034486F" w:rsidRDefault="000F0EFC">
            <w:pPr>
              <w:tabs>
                <w:tab w:val="left" w:pos="720"/>
              </w:tabs>
              <w:rPr>
                <w:rFonts w:cs="Calibri"/>
                <w:sz w:val="24"/>
                <w:szCs w:val="24"/>
              </w:rPr>
            </w:pPr>
            <w:r>
              <w:rPr>
                <w:rFonts w:cs="Calibri"/>
                <w:sz w:val="24"/>
                <w:szCs w:val="24"/>
              </w:rPr>
              <w:t>Telefon</w:t>
            </w:r>
          </w:p>
        </w:tc>
        <w:tc>
          <w:tcPr>
            <w:tcW w:w="2293" w:type="dxa"/>
            <w:vAlign w:val="center"/>
          </w:tcPr>
          <w:p w14:paraId="33772452" w14:textId="77777777" w:rsidR="0034486F" w:rsidRDefault="0034486F">
            <w:pPr>
              <w:tabs>
                <w:tab w:val="left" w:pos="720"/>
              </w:tabs>
              <w:rPr>
                <w:rFonts w:cs="Calibri"/>
                <w:sz w:val="24"/>
                <w:szCs w:val="24"/>
              </w:rPr>
            </w:pPr>
          </w:p>
        </w:tc>
        <w:tc>
          <w:tcPr>
            <w:tcW w:w="993" w:type="dxa"/>
            <w:vAlign w:val="center"/>
          </w:tcPr>
          <w:p w14:paraId="7CB93CE8" w14:textId="77777777" w:rsidR="0034486F" w:rsidRDefault="000F0EFC">
            <w:pPr>
              <w:tabs>
                <w:tab w:val="left" w:pos="720"/>
              </w:tabs>
              <w:rPr>
                <w:rFonts w:cs="Calibri"/>
                <w:sz w:val="24"/>
                <w:szCs w:val="24"/>
              </w:rPr>
            </w:pPr>
            <w:r>
              <w:rPr>
                <w:rFonts w:cs="Calibri"/>
                <w:sz w:val="24"/>
                <w:szCs w:val="24"/>
              </w:rPr>
              <w:t>Mobil</w:t>
            </w:r>
          </w:p>
        </w:tc>
        <w:tc>
          <w:tcPr>
            <w:tcW w:w="1417" w:type="dxa"/>
            <w:vAlign w:val="center"/>
          </w:tcPr>
          <w:p w14:paraId="6962940A" w14:textId="05B9EBFA" w:rsidR="0034486F" w:rsidRDefault="000F0EFC">
            <w:pPr>
              <w:tabs>
                <w:tab w:val="left" w:pos="720"/>
              </w:tabs>
              <w:rPr>
                <w:rFonts w:cs="Calibri"/>
                <w:sz w:val="24"/>
                <w:szCs w:val="24"/>
              </w:rPr>
            </w:pPr>
            <w:r>
              <w:rPr>
                <w:sz w:val="24"/>
                <w:szCs w:val="24"/>
              </w:rPr>
              <w:t>0</w:t>
            </w:r>
          </w:p>
        </w:tc>
        <w:tc>
          <w:tcPr>
            <w:tcW w:w="2022" w:type="dxa"/>
            <w:vAlign w:val="center"/>
          </w:tcPr>
          <w:p w14:paraId="05D640B1" w14:textId="77777777" w:rsidR="0034486F" w:rsidRDefault="000F0EFC">
            <w:pPr>
              <w:tabs>
                <w:tab w:val="left" w:pos="720"/>
              </w:tabs>
              <w:rPr>
                <w:rFonts w:cs="Calibri"/>
                <w:sz w:val="24"/>
                <w:szCs w:val="24"/>
              </w:rPr>
            </w:pPr>
            <w:r>
              <w:rPr>
                <w:rFonts w:cs="Calibri"/>
                <w:sz w:val="24"/>
                <w:szCs w:val="24"/>
              </w:rPr>
              <w:t>E-mail</w:t>
            </w:r>
          </w:p>
        </w:tc>
        <w:tc>
          <w:tcPr>
            <w:tcW w:w="1238" w:type="dxa"/>
            <w:vAlign w:val="center"/>
          </w:tcPr>
          <w:p w14:paraId="077C7FD9" w14:textId="489E7F2E" w:rsidR="0034486F" w:rsidRDefault="0034486F">
            <w:pPr>
              <w:tabs>
                <w:tab w:val="left" w:pos="720"/>
              </w:tabs>
              <w:rPr>
                <w:rFonts w:cs="Calibri"/>
                <w:sz w:val="24"/>
                <w:szCs w:val="24"/>
              </w:rPr>
            </w:pPr>
          </w:p>
        </w:tc>
      </w:tr>
      <w:tr w:rsidR="0034486F" w14:paraId="4EA6F833" w14:textId="77777777">
        <w:trPr>
          <w:trHeight w:val="435"/>
        </w:trPr>
        <w:tc>
          <w:tcPr>
            <w:tcW w:w="1671" w:type="dxa"/>
            <w:vAlign w:val="center"/>
          </w:tcPr>
          <w:p w14:paraId="3F389644" w14:textId="77777777" w:rsidR="0034486F" w:rsidRDefault="000F0EFC">
            <w:pPr>
              <w:tabs>
                <w:tab w:val="left" w:pos="720"/>
              </w:tabs>
              <w:rPr>
                <w:rFonts w:cs="Calibri"/>
                <w:sz w:val="24"/>
                <w:szCs w:val="24"/>
              </w:rPr>
            </w:pPr>
            <w:r>
              <w:rPr>
                <w:rFonts w:cs="Calibri"/>
                <w:sz w:val="24"/>
                <w:szCs w:val="24"/>
              </w:rPr>
              <w:t>Funkce</w:t>
            </w:r>
          </w:p>
        </w:tc>
        <w:tc>
          <w:tcPr>
            <w:tcW w:w="2293" w:type="dxa"/>
            <w:vAlign w:val="center"/>
          </w:tcPr>
          <w:p w14:paraId="78E974E8" w14:textId="77777777" w:rsidR="0034486F" w:rsidRDefault="000F0EFC">
            <w:pPr>
              <w:tabs>
                <w:tab w:val="left" w:pos="720"/>
              </w:tabs>
              <w:rPr>
                <w:rFonts w:cs="Calibri"/>
                <w:sz w:val="24"/>
                <w:szCs w:val="24"/>
              </w:rPr>
            </w:pPr>
            <w:r>
              <w:rPr>
                <w:sz w:val="24"/>
                <w:szCs w:val="24"/>
              </w:rPr>
              <w:t>předsedkyně</w:t>
            </w:r>
          </w:p>
        </w:tc>
        <w:tc>
          <w:tcPr>
            <w:tcW w:w="993" w:type="dxa"/>
            <w:vAlign w:val="center"/>
          </w:tcPr>
          <w:p w14:paraId="2F36F00D" w14:textId="77777777" w:rsidR="0034486F" w:rsidRDefault="0034486F">
            <w:pPr>
              <w:tabs>
                <w:tab w:val="left" w:pos="720"/>
              </w:tabs>
              <w:rPr>
                <w:rFonts w:cs="Calibri"/>
                <w:sz w:val="24"/>
                <w:szCs w:val="24"/>
              </w:rPr>
            </w:pPr>
          </w:p>
        </w:tc>
        <w:tc>
          <w:tcPr>
            <w:tcW w:w="1417" w:type="dxa"/>
            <w:vAlign w:val="center"/>
          </w:tcPr>
          <w:p w14:paraId="69A401A8" w14:textId="77777777" w:rsidR="0034486F" w:rsidRDefault="0034486F">
            <w:pPr>
              <w:tabs>
                <w:tab w:val="left" w:pos="720"/>
              </w:tabs>
              <w:rPr>
                <w:rFonts w:cs="Calibri"/>
                <w:sz w:val="24"/>
                <w:szCs w:val="24"/>
              </w:rPr>
            </w:pPr>
          </w:p>
        </w:tc>
        <w:tc>
          <w:tcPr>
            <w:tcW w:w="2022" w:type="dxa"/>
            <w:vAlign w:val="center"/>
          </w:tcPr>
          <w:p w14:paraId="53E06930" w14:textId="77777777" w:rsidR="0034486F" w:rsidRDefault="0034486F">
            <w:pPr>
              <w:tabs>
                <w:tab w:val="left" w:pos="720"/>
              </w:tabs>
              <w:rPr>
                <w:rFonts w:cs="Calibri"/>
                <w:sz w:val="24"/>
                <w:szCs w:val="24"/>
              </w:rPr>
            </w:pPr>
          </w:p>
        </w:tc>
        <w:tc>
          <w:tcPr>
            <w:tcW w:w="1238" w:type="dxa"/>
            <w:vAlign w:val="center"/>
          </w:tcPr>
          <w:p w14:paraId="63304A80" w14:textId="77777777" w:rsidR="0034486F" w:rsidRDefault="0034486F">
            <w:pPr>
              <w:tabs>
                <w:tab w:val="left" w:pos="720"/>
              </w:tabs>
              <w:rPr>
                <w:rFonts w:cs="Calibri"/>
                <w:sz w:val="24"/>
                <w:szCs w:val="24"/>
              </w:rPr>
            </w:pPr>
          </w:p>
        </w:tc>
      </w:tr>
    </w:tbl>
    <w:p w14:paraId="768CA559" w14:textId="77777777" w:rsidR="0034486F" w:rsidRDefault="0034486F">
      <w:pPr>
        <w:spacing w:line="200" w:lineRule="auto"/>
        <w:rPr>
          <w:rFonts w:cs="Calibri"/>
        </w:rPr>
      </w:pPr>
    </w:p>
    <w:p w14:paraId="0CB04BF5" w14:textId="77777777" w:rsidR="0034486F" w:rsidRDefault="000F0EFC">
      <w:pPr>
        <w:spacing w:after="160" w:line="259" w:lineRule="auto"/>
        <w:rPr>
          <w:rFonts w:cs="Calibri"/>
          <w:b/>
          <w:sz w:val="24"/>
          <w:szCs w:val="24"/>
        </w:rPr>
      </w:pPr>
      <w:bookmarkStart w:id="0" w:name="bookmark=id.gjdgxs" w:colFirst="0" w:colLast="0"/>
      <w:bookmarkEnd w:id="0"/>
      <w:r>
        <w:br w:type="page"/>
      </w:r>
    </w:p>
    <w:p w14:paraId="625EBCF6" w14:textId="77777777" w:rsidR="0034486F" w:rsidRDefault="0034486F">
      <w:pPr>
        <w:rPr>
          <w:rFonts w:cs="Calibri"/>
          <w:b/>
          <w:sz w:val="24"/>
          <w:szCs w:val="24"/>
        </w:rPr>
      </w:pPr>
    </w:p>
    <w:p w14:paraId="678403BB" w14:textId="77777777" w:rsidR="0034486F" w:rsidRDefault="0034486F">
      <w:pPr>
        <w:rPr>
          <w:rFonts w:cs="Calibri"/>
          <w:b/>
          <w:sz w:val="24"/>
          <w:szCs w:val="24"/>
        </w:rPr>
      </w:pPr>
    </w:p>
    <w:p w14:paraId="4E8FF905" w14:textId="77777777" w:rsidR="0034486F" w:rsidRDefault="000F0EFC">
      <w:pPr>
        <w:rPr>
          <w:rFonts w:cs="Calibri"/>
          <w:b/>
          <w:sz w:val="24"/>
          <w:szCs w:val="24"/>
        </w:rPr>
      </w:pPr>
      <w:r>
        <w:rPr>
          <w:rFonts w:cs="Calibri"/>
          <w:b/>
          <w:sz w:val="24"/>
          <w:szCs w:val="24"/>
        </w:rPr>
        <w:t>1.6 Adresa pro zasílání pošty</w:t>
      </w:r>
    </w:p>
    <w:p w14:paraId="045117BA" w14:textId="77777777" w:rsidR="0034486F" w:rsidRDefault="0034486F">
      <w:pPr>
        <w:spacing w:line="200" w:lineRule="auto"/>
        <w:rPr>
          <w:rFonts w:cs="Calibri"/>
        </w:rPr>
      </w:pPr>
    </w:p>
    <w:tbl>
      <w:tblPr>
        <w:tblStyle w:val="a4"/>
        <w:tblW w:w="9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2293"/>
        <w:gridCol w:w="993"/>
        <w:gridCol w:w="1576"/>
        <w:gridCol w:w="1863"/>
        <w:gridCol w:w="1238"/>
      </w:tblGrid>
      <w:tr w:rsidR="0034486F" w14:paraId="6E84F4E1" w14:textId="77777777">
        <w:trPr>
          <w:trHeight w:val="463"/>
        </w:trPr>
        <w:tc>
          <w:tcPr>
            <w:tcW w:w="1671" w:type="dxa"/>
            <w:vAlign w:val="center"/>
          </w:tcPr>
          <w:p w14:paraId="3607E50E" w14:textId="77777777" w:rsidR="0034486F" w:rsidRDefault="000F0EFC">
            <w:pPr>
              <w:tabs>
                <w:tab w:val="left" w:pos="720"/>
              </w:tabs>
              <w:rPr>
                <w:rFonts w:cs="Calibri"/>
                <w:sz w:val="24"/>
                <w:szCs w:val="24"/>
              </w:rPr>
            </w:pPr>
            <w:r>
              <w:rPr>
                <w:rFonts w:cs="Calibri"/>
                <w:sz w:val="24"/>
                <w:szCs w:val="24"/>
              </w:rPr>
              <w:t>Ulice</w:t>
            </w:r>
          </w:p>
        </w:tc>
        <w:tc>
          <w:tcPr>
            <w:tcW w:w="2293" w:type="dxa"/>
            <w:vAlign w:val="center"/>
          </w:tcPr>
          <w:p w14:paraId="67EB238C" w14:textId="77777777" w:rsidR="0034486F" w:rsidRDefault="000F0EFC">
            <w:pPr>
              <w:tabs>
                <w:tab w:val="left" w:pos="720"/>
              </w:tabs>
              <w:rPr>
                <w:rFonts w:cs="Calibri"/>
                <w:sz w:val="24"/>
                <w:szCs w:val="24"/>
              </w:rPr>
            </w:pPr>
            <w:r>
              <w:rPr>
                <w:sz w:val="24"/>
                <w:szCs w:val="24"/>
              </w:rPr>
              <w:t>Moravské nám.</w:t>
            </w:r>
          </w:p>
        </w:tc>
        <w:tc>
          <w:tcPr>
            <w:tcW w:w="993" w:type="dxa"/>
            <w:vAlign w:val="center"/>
          </w:tcPr>
          <w:p w14:paraId="42BFAD6B" w14:textId="77777777" w:rsidR="0034486F" w:rsidRDefault="000F0EFC">
            <w:pPr>
              <w:tabs>
                <w:tab w:val="left" w:pos="720"/>
              </w:tabs>
              <w:rPr>
                <w:rFonts w:cs="Calibri"/>
                <w:sz w:val="24"/>
                <w:szCs w:val="24"/>
              </w:rPr>
            </w:pPr>
            <w:r>
              <w:rPr>
                <w:rFonts w:cs="Calibri"/>
                <w:sz w:val="24"/>
                <w:szCs w:val="24"/>
              </w:rPr>
              <w:t>Č.p.</w:t>
            </w:r>
          </w:p>
        </w:tc>
        <w:tc>
          <w:tcPr>
            <w:tcW w:w="1576" w:type="dxa"/>
            <w:vAlign w:val="center"/>
          </w:tcPr>
          <w:p w14:paraId="4E6CA981" w14:textId="77777777" w:rsidR="0034486F" w:rsidRDefault="0034486F">
            <w:pPr>
              <w:tabs>
                <w:tab w:val="left" w:pos="720"/>
              </w:tabs>
              <w:rPr>
                <w:rFonts w:cs="Calibri"/>
                <w:sz w:val="24"/>
                <w:szCs w:val="24"/>
              </w:rPr>
            </w:pPr>
          </w:p>
        </w:tc>
        <w:tc>
          <w:tcPr>
            <w:tcW w:w="1863" w:type="dxa"/>
            <w:vAlign w:val="center"/>
          </w:tcPr>
          <w:p w14:paraId="39AF8637" w14:textId="77777777" w:rsidR="0034486F" w:rsidRDefault="000F0EFC">
            <w:pPr>
              <w:tabs>
                <w:tab w:val="left" w:pos="720"/>
              </w:tabs>
              <w:rPr>
                <w:rFonts w:cs="Calibri"/>
                <w:sz w:val="24"/>
                <w:szCs w:val="24"/>
              </w:rPr>
            </w:pPr>
            <w:r>
              <w:rPr>
                <w:rFonts w:cs="Calibri"/>
                <w:sz w:val="24"/>
                <w:szCs w:val="24"/>
              </w:rPr>
              <w:t>Č.o.</w:t>
            </w:r>
          </w:p>
        </w:tc>
        <w:tc>
          <w:tcPr>
            <w:tcW w:w="1238" w:type="dxa"/>
            <w:vAlign w:val="center"/>
          </w:tcPr>
          <w:p w14:paraId="1DBCC958" w14:textId="77777777" w:rsidR="0034486F" w:rsidRDefault="000F0EFC">
            <w:pPr>
              <w:tabs>
                <w:tab w:val="left" w:pos="720"/>
              </w:tabs>
              <w:rPr>
                <w:rFonts w:cs="Calibri"/>
                <w:sz w:val="24"/>
                <w:szCs w:val="24"/>
              </w:rPr>
            </w:pPr>
            <w:r>
              <w:rPr>
                <w:sz w:val="24"/>
                <w:szCs w:val="24"/>
              </w:rPr>
              <w:t>15</w:t>
            </w:r>
          </w:p>
        </w:tc>
      </w:tr>
      <w:tr w:rsidR="0034486F" w14:paraId="192CAAE8" w14:textId="77777777">
        <w:trPr>
          <w:trHeight w:val="435"/>
        </w:trPr>
        <w:tc>
          <w:tcPr>
            <w:tcW w:w="1671" w:type="dxa"/>
            <w:vAlign w:val="center"/>
          </w:tcPr>
          <w:p w14:paraId="7DB3599D" w14:textId="77777777" w:rsidR="0034486F" w:rsidRDefault="000F0EFC">
            <w:pPr>
              <w:tabs>
                <w:tab w:val="left" w:pos="720"/>
              </w:tabs>
              <w:rPr>
                <w:rFonts w:cs="Calibri"/>
                <w:sz w:val="24"/>
                <w:szCs w:val="24"/>
              </w:rPr>
            </w:pPr>
            <w:r>
              <w:rPr>
                <w:rFonts w:cs="Calibri"/>
                <w:sz w:val="24"/>
                <w:szCs w:val="24"/>
              </w:rPr>
              <w:t>Obec</w:t>
            </w:r>
          </w:p>
        </w:tc>
        <w:tc>
          <w:tcPr>
            <w:tcW w:w="4862" w:type="dxa"/>
            <w:gridSpan w:val="3"/>
            <w:vAlign w:val="center"/>
          </w:tcPr>
          <w:p w14:paraId="6481E23B" w14:textId="77777777" w:rsidR="0034486F" w:rsidRDefault="000F0EFC">
            <w:pPr>
              <w:tabs>
                <w:tab w:val="left" w:pos="720"/>
              </w:tabs>
              <w:rPr>
                <w:rFonts w:cs="Calibri"/>
                <w:sz w:val="24"/>
                <w:szCs w:val="24"/>
              </w:rPr>
            </w:pPr>
            <w:r>
              <w:rPr>
                <w:sz w:val="24"/>
                <w:szCs w:val="24"/>
              </w:rPr>
              <w:t xml:space="preserve">Brno </w:t>
            </w:r>
          </w:p>
        </w:tc>
        <w:tc>
          <w:tcPr>
            <w:tcW w:w="1863" w:type="dxa"/>
            <w:vAlign w:val="center"/>
          </w:tcPr>
          <w:p w14:paraId="65D0D78F" w14:textId="77777777" w:rsidR="0034486F" w:rsidRDefault="000F0EFC">
            <w:pPr>
              <w:tabs>
                <w:tab w:val="left" w:pos="720"/>
              </w:tabs>
              <w:rPr>
                <w:rFonts w:cs="Calibri"/>
                <w:sz w:val="24"/>
                <w:szCs w:val="24"/>
              </w:rPr>
            </w:pPr>
            <w:r>
              <w:rPr>
                <w:rFonts w:cs="Calibri"/>
                <w:sz w:val="24"/>
                <w:szCs w:val="24"/>
              </w:rPr>
              <w:t>PSČ</w:t>
            </w:r>
          </w:p>
        </w:tc>
        <w:tc>
          <w:tcPr>
            <w:tcW w:w="1238" w:type="dxa"/>
            <w:vAlign w:val="center"/>
          </w:tcPr>
          <w:p w14:paraId="17EA78E5" w14:textId="77777777" w:rsidR="0034486F" w:rsidRDefault="000F0EFC">
            <w:pPr>
              <w:tabs>
                <w:tab w:val="left" w:pos="720"/>
              </w:tabs>
              <w:rPr>
                <w:rFonts w:cs="Calibri"/>
                <w:sz w:val="24"/>
                <w:szCs w:val="24"/>
              </w:rPr>
            </w:pPr>
            <w:r>
              <w:rPr>
                <w:sz w:val="24"/>
                <w:szCs w:val="24"/>
              </w:rPr>
              <w:t xml:space="preserve">60200 </w:t>
            </w:r>
          </w:p>
        </w:tc>
      </w:tr>
      <w:tr w:rsidR="0034486F" w14:paraId="11D63B8A" w14:textId="77777777">
        <w:trPr>
          <w:trHeight w:val="435"/>
        </w:trPr>
        <w:tc>
          <w:tcPr>
            <w:tcW w:w="1671" w:type="dxa"/>
            <w:vAlign w:val="center"/>
          </w:tcPr>
          <w:p w14:paraId="61A54538" w14:textId="77777777" w:rsidR="0034486F" w:rsidRDefault="000F0EFC">
            <w:pPr>
              <w:tabs>
                <w:tab w:val="left" w:pos="720"/>
              </w:tabs>
              <w:rPr>
                <w:rFonts w:cs="Calibri"/>
                <w:sz w:val="24"/>
                <w:szCs w:val="24"/>
              </w:rPr>
            </w:pPr>
            <w:r>
              <w:rPr>
                <w:rFonts w:cs="Calibri"/>
                <w:sz w:val="24"/>
                <w:szCs w:val="24"/>
              </w:rPr>
              <w:t>Městská část</w:t>
            </w:r>
          </w:p>
        </w:tc>
        <w:tc>
          <w:tcPr>
            <w:tcW w:w="3286" w:type="dxa"/>
            <w:gridSpan w:val="2"/>
            <w:vAlign w:val="center"/>
          </w:tcPr>
          <w:p w14:paraId="1C5D655D" w14:textId="77777777" w:rsidR="0034486F" w:rsidRDefault="0034486F">
            <w:pPr>
              <w:tabs>
                <w:tab w:val="left" w:pos="720"/>
              </w:tabs>
              <w:rPr>
                <w:rFonts w:cs="Calibri"/>
                <w:sz w:val="24"/>
                <w:szCs w:val="24"/>
              </w:rPr>
            </w:pPr>
          </w:p>
        </w:tc>
        <w:tc>
          <w:tcPr>
            <w:tcW w:w="1576" w:type="dxa"/>
            <w:vAlign w:val="center"/>
          </w:tcPr>
          <w:p w14:paraId="46066977" w14:textId="77777777" w:rsidR="0034486F" w:rsidRDefault="000F0EFC">
            <w:pPr>
              <w:tabs>
                <w:tab w:val="left" w:pos="720"/>
              </w:tabs>
              <w:rPr>
                <w:rFonts w:cs="Calibri"/>
                <w:sz w:val="24"/>
                <w:szCs w:val="24"/>
              </w:rPr>
            </w:pPr>
            <w:r>
              <w:rPr>
                <w:rFonts w:cs="Calibri"/>
                <w:sz w:val="24"/>
                <w:szCs w:val="24"/>
              </w:rPr>
              <w:t>Část obce</w:t>
            </w:r>
          </w:p>
        </w:tc>
        <w:tc>
          <w:tcPr>
            <w:tcW w:w="3101" w:type="dxa"/>
            <w:gridSpan w:val="2"/>
            <w:vAlign w:val="center"/>
          </w:tcPr>
          <w:p w14:paraId="7F08DB69" w14:textId="77777777" w:rsidR="0034486F" w:rsidRDefault="0034486F">
            <w:pPr>
              <w:tabs>
                <w:tab w:val="left" w:pos="720"/>
              </w:tabs>
              <w:rPr>
                <w:rFonts w:cs="Calibri"/>
                <w:sz w:val="24"/>
                <w:szCs w:val="24"/>
              </w:rPr>
            </w:pPr>
          </w:p>
        </w:tc>
      </w:tr>
    </w:tbl>
    <w:p w14:paraId="62B6E24A" w14:textId="77777777" w:rsidR="0034486F" w:rsidRDefault="0034486F">
      <w:pPr>
        <w:spacing w:line="200" w:lineRule="auto"/>
        <w:rPr>
          <w:rFonts w:cs="Calibri"/>
        </w:rPr>
      </w:pPr>
    </w:p>
    <w:p w14:paraId="1D1423D3" w14:textId="77777777" w:rsidR="0034486F" w:rsidRDefault="0034486F">
      <w:pPr>
        <w:spacing w:line="200" w:lineRule="auto"/>
        <w:rPr>
          <w:rFonts w:cs="Calibri"/>
        </w:rPr>
      </w:pPr>
    </w:p>
    <w:p w14:paraId="28AF218E" w14:textId="77777777" w:rsidR="0034486F" w:rsidRDefault="0034486F">
      <w:pPr>
        <w:spacing w:line="200" w:lineRule="auto"/>
        <w:rPr>
          <w:rFonts w:cs="Calibri"/>
        </w:rPr>
      </w:pPr>
    </w:p>
    <w:p w14:paraId="61A71E80" w14:textId="77777777" w:rsidR="0034486F" w:rsidRDefault="000F0EFC">
      <w:pPr>
        <w:rPr>
          <w:rFonts w:cs="Calibri"/>
          <w:b/>
          <w:sz w:val="24"/>
          <w:szCs w:val="24"/>
        </w:rPr>
      </w:pPr>
      <w:r>
        <w:rPr>
          <w:rFonts w:cs="Calibri"/>
          <w:b/>
          <w:sz w:val="24"/>
          <w:szCs w:val="24"/>
        </w:rPr>
        <w:t>1.7 Stručná charakteristika partnera</w:t>
      </w: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34486F" w14:paraId="01594BF0" w14:textId="77777777">
        <w:tc>
          <w:tcPr>
            <w:tcW w:w="9634" w:type="dxa"/>
          </w:tcPr>
          <w:p w14:paraId="6349ED23" w14:textId="77777777" w:rsidR="0034486F" w:rsidRDefault="000F0EFC">
            <w:pPr>
              <w:rPr>
                <w:rFonts w:cs="Calibri"/>
                <w:sz w:val="24"/>
                <w:szCs w:val="24"/>
              </w:rPr>
            </w:pPr>
            <w:r>
              <w:rPr>
                <w:rFonts w:cs="Calibri"/>
                <w:sz w:val="24"/>
                <w:szCs w:val="24"/>
              </w:rPr>
              <w:t>Stručná charakteristika partnera</w:t>
            </w:r>
          </w:p>
          <w:p w14:paraId="261B5359" w14:textId="77777777" w:rsidR="0034486F" w:rsidRDefault="0034486F">
            <w:pPr>
              <w:rPr>
                <w:rFonts w:cs="Calibri"/>
                <w:b/>
                <w:sz w:val="28"/>
                <w:szCs w:val="28"/>
              </w:rPr>
            </w:pPr>
          </w:p>
        </w:tc>
      </w:tr>
      <w:tr w:rsidR="0034486F" w14:paraId="52A9C50B" w14:textId="77777777">
        <w:tc>
          <w:tcPr>
            <w:tcW w:w="9634" w:type="dxa"/>
          </w:tcPr>
          <w:p w14:paraId="59C2D80E" w14:textId="77777777" w:rsidR="0034486F" w:rsidRDefault="000F0EFC">
            <w:pPr>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Situace na Ukrajině je napjatá a válka přináší mnoho lidem obrovské utrpení. Ukrajinská iniciativa jižní Moravy se však rozhodla nezůstat jen přihlížet a začala aktivně pomáhat uprchlíkům z této země. Za podpory Magistrátu města Brna, v březnu 2022 organizace otevřela Ukrajinské centrum v Brně, které je zatím jediným svého druhu v České republice.</w:t>
            </w:r>
          </w:p>
          <w:p w14:paraId="22E76ED3" w14:textId="77777777" w:rsidR="0034486F" w:rsidRDefault="000F0EFC">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Centrum nabízí široké spektrum služeb. Kromě odborné psychologické podpory, sociálního poradenství a kurzů českého jazyka, organizace také pořádá různé přednášky, workshopy a dětské volnočasové aktivity. Uprchlíci se zde mohou setkat se zástupci státních i nestátních institucí a organizací, kteří jim poskytnou další užitečné informace. Téměř všechny služby v centru jsou poskytovány uprchlíkům zdarma. </w:t>
            </w:r>
          </w:p>
          <w:p w14:paraId="23935C83" w14:textId="77777777" w:rsidR="0034486F" w:rsidRDefault="000F0EFC">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Aby se centrum stalo skutečně efektivním a úspěšným, spolupracuje s mnoha brněnskými neziskovými organizacemi, jako jsou Ratolest, Vesna vzdělávací ženský spolek v Brně, Skill Centrum a Centrum pro cizince JMK, nebo Česká centra. Tato spolupráce přináší mnoho výhod, včetně širšího rozsahu služeb pro uprchlíky, lepšího využití zdrojů a dosažení společných cílů. Společně tvoří sítě, které dokážou poskytnout kompletní a kvalitní podporu pro uprchlíky a přispět k jejich úspěšné integraci do společnosti. Je to vynikající příklad toho, jak mohou organizace spolupracovat, aby dosáhly většího užitku pro komunitu a naplnily své poslání pomoci těm, kteří ji potřebují nejvíce. Ukrajinská iniciativa nejen poskytuje pomoc, ale také podporuje propojení komunit a tvoří tak nové vztahy, které přinášejí pozitivní změny ve společnosti.</w:t>
            </w:r>
          </w:p>
          <w:p w14:paraId="6750C87B" w14:textId="77777777" w:rsidR="0034486F" w:rsidRDefault="000F0EFC">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jc w:val="both"/>
              <w:rPr>
                <w:rFonts w:ascii="Arial" w:eastAsia="Arial" w:hAnsi="Arial"/>
                <w:b/>
                <w:sz w:val="22"/>
                <w:szCs w:val="22"/>
              </w:rPr>
            </w:pPr>
            <w:r>
              <w:rPr>
                <w:rFonts w:ascii="Arial" w:eastAsia="Arial" w:hAnsi="Arial"/>
                <w:b/>
                <w:sz w:val="22"/>
                <w:szCs w:val="22"/>
              </w:rPr>
              <w:t xml:space="preserve">STATISTIKY UKRAJINSKÉHO CENTRA </w:t>
            </w:r>
          </w:p>
          <w:p w14:paraId="21280E0C" w14:textId="77777777" w:rsidR="0034486F" w:rsidRDefault="000F0EFC">
            <w:pPr>
              <w:numPr>
                <w:ilvl w:val="0"/>
                <w:numId w:val="6"/>
              </w:numPr>
              <w:pBdr>
                <w:top w:val="none" w:sz="0" w:space="0" w:color="D9D9E3"/>
                <w:left w:val="none" w:sz="0" w:space="0" w:color="D9D9E3"/>
                <w:bottom w:val="none" w:sz="0" w:space="0" w:color="D9D9E3"/>
                <w:right w:val="none" w:sz="0" w:space="0" w:color="D9D9E3"/>
                <w:between w:val="none" w:sz="0" w:space="0" w:color="D9D9E3"/>
              </w:pBdr>
              <w:spacing w:before="3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Měsíčně Ukrajinské centrum má cca 2500 návštěvníků (neunikátní klienti)</w:t>
            </w:r>
          </w:p>
          <w:p w14:paraId="18AFA366" w14:textId="77777777" w:rsidR="0034486F" w:rsidRDefault="000F0EFC">
            <w:pPr>
              <w:numPr>
                <w:ilvl w:val="0"/>
                <w:numId w:val="6"/>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630 studentů absolvovalo kurzy češtiny, poskytované  v Centru od března 2022 do května 2023</w:t>
            </w:r>
          </w:p>
          <w:p w14:paraId="251C4D02" w14:textId="77777777" w:rsidR="0034486F" w:rsidRDefault="000F0EFC">
            <w:pPr>
              <w:numPr>
                <w:ilvl w:val="0"/>
                <w:numId w:val="6"/>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Centrum poskytuje přibližně 160 hodin psychologických konzultací měsíčně</w:t>
            </w:r>
          </w:p>
          <w:p w14:paraId="49C30E1B" w14:textId="77777777" w:rsidR="0034486F" w:rsidRDefault="000F0EFC">
            <w:pPr>
              <w:numPr>
                <w:ilvl w:val="0"/>
                <w:numId w:val="6"/>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Přibližně 30 hodin logopedických terapií pro děti měsíčně</w:t>
            </w:r>
          </w:p>
          <w:p w14:paraId="5B010D7B" w14:textId="77777777" w:rsidR="0034486F" w:rsidRDefault="000F0EFC">
            <w:pPr>
              <w:numPr>
                <w:ilvl w:val="0"/>
                <w:numId w:val="6"/>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stálých dílen pro děti (5-10 dětí každá)</w:t>
            </w:r>
          </w:p>
          <w:p w14:paraId="526F0232" w14:textId="77777777" w:rsidR="0034486F" w:rsidRDefault="000F0EFC">
            <w:pPr>
              <w:numPr>
                <w:ilvl w:val="0"/>
                <w:numId w:val="6"/>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621 unikátních klientů obdrželo humanitární pomoc (vyhledávání ubytování, plnění žádostí o materiální pomoc, tlumočení, doprovázení na úřady a k lékařským službám)</w:t>
            </w:r>
          </w:p>
          <w:p w14:paraId="07B42231" w14:textId="77777777" w:rsidR="0034486F" w:rsidRDefault="000F0EFC">
            <w:pPr>
              <w:numPr>
                <w:ilvl w:val="0"/>
                <w:numId w:val="6"/>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 března 2022 se v Brně narodilo na 140 ukrajinských dětí, jejichž matky jsou držítelkami dočasné ochrany, a více než 100 z nich navštívily podpůrné skupiny nebo telefonovala na horkou linku určenou pro pomoc těhotných. Služby  byly realizované v kooperaci s Českou asociací důl. </w:t>
            </w:r>
          </w:p>
          <w:p w14:paraId="2490661A" w14:textId="77777777" w:rsidR="0034486F" w:rsidRDefault="000F0EFC">
            <w:pPr>
              <w:numPr>
                <w:ilvl w:val="0"/>
                <w:numId w:val="6"/>
              </w:numPr>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Iniciativa provozuje FB skupinu, čítající cca 32 tis. osob. On-line angažovanost se během mínulého roku několikanásobně zvýšila.</w:t>
            </w:r>
          </w:p>
        </w:tc>
      </w:tr>
    </w:tbl>
    <w:p w14:paraId="55F9096B" w14:textId="77777777" w:rsidR="0034486F" w:rsidRDefault="0034486F">
      <w:pPr>
        <w:tabs>
          <w:tab w:val="left" w:pos="4140"/>
        </w:tabs>
        <w:ind w:left="3440"/>
        <w:jc w:val="both"/>
        <w:rPr>
          <w:rFonts w:cs="Calibri"/>
          <w:b/>
          <w:sz w:val="28"/>
          <w:szCs w:val="28"/>
        </w:rPr>
      </w:pPr>
    </w:p>
    <w:p w14:paraId="4DEB2037" w14:textId="77777777" w:rsidR="0034486F" w:rsidRDefault="000F0EFC">
      <w:pPr>
        <w:tabs>
          <w:tab w:val="left" w:pos="4140"/>
        </w:tabs>
        <w:jc w:val="both"/>
        <w:rPr>
          <w:rFonts w:cs="Calibri"/>
          <w:b/>
          <w:sz w:val="28"/>
          <w:szCs w:val="28"/>
        </w:rPr>
      </w:pPr>
      <w:r>
        <w:rPr>
          <w:rFonts w:cs="Calibri"/>
          <w:b/>
          <w:sz w:val="28"/>
          <w:szCs w:val="28"/>
        </w:rPr>
        <w:t>2. ÚDAJE O PROJEKTU</w:t>
      </w:r>
    </w:p>
    <w:p w14:paraId="503FCFB9" w14:textId="77777777" w:rsidR="0034486F" w:rsidRDefault="0034486F">
      <w:pPr>
        <w:tabs>
          <w:tab w:val="left" w:pos="4140"/>
        </w:tabs>
        <w:jc w:val="both"/>
        <w:rPr>
          <w:rFonts w:cs="Calibri"/>
          <w:b/>
          <w:sz w:val="24"/>
          <w:szCs w:val="24"/>
        </w:rPr>
      </w:pPr>
    </w:p>
    <w:p w14:paraId="3B10BBB5" w14:textId="77777777" w:rsidR="0034486F" w:rsidRDefault="000F0EFC">
      <w:pPr>
        <w:tabs>
          <w:tab w:val="left" w:pos="4140"/>
        </w:tabs>
        <w:jc w:val="both"/>
        <w:rPr>
          <w:rFonts w:cs="Calibri"/>
          <w:b/>
          <w:sz w:val="24"/>
          <w:szCs w:val="24"/>
        </w:rPr>
      </w:pPr>
      <w:r>
        <w:rPr>
          <w:rFonts w:cs="Calibri"/>
          <w:b/>
          <w:sz w:val="24"/>
          <w:szCs w:val="24"/>
        </w:rPr>
        <w:t>2.1 Popis projektu</w:t>
      </w:r>
    </w:p>
    <w:tbl>
      <w:tblPr>
        <w:tblStyle w:val="a6"/>
        <w:tblW w:w="96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4"/>
      </w:tblGrid>
      <w:tr w:rsidR="0034486F" w14:paraId="2535D363" w14:textId="77777777">
        <w:trPr>
          <w:trHeight w:val="437"/>
        </w:trPr>
        <w:tc>
          <w:tcPr>
            <w:tcW w:w="9664" w:type="dxa"/>
          </w:tcPr>
          <w:p w14:paraId="0BFDDDE2" w14:textId="77777777" w:rsidR="0034486F" w:rsidRDefault="000F0EFC">
            <w:pPr>
              <w:tabs>
                <w:tab w:val="left" w:pos="4140"/>
              </w:tabs>
              <w:jc w:val="both"/>
              <w:rPr>
                <w:rFonts w:cs="Calibri"/>
                <w:sz w:val="24"/>
                <w:szCs w:val="24"/>
              </w:rPr>
            </w:pPr>
            <w:r>
              <w:rPr>
                <w:rFonts w:cs="Calibri"/>
                <w:sz w:val="24"/>
                <w:szCs w:val="24"/>
              </w:rPr>
              <w:t>Stručný popis cíle projektu, účelu a aktivit projektu (max. 4 000 znaků vč. mezer)</w:t>
            </w:r>
          </w:p>
        </w:tc>
      </w:tr>
      <w:tr w:rsidR="0034486F" w14:paraId="3F3C5141" w14:textId="77777777">
        <w:trPr>
          <w:trHeight w:val="2214"/>
        </w:trPr>
        <w:tc>
          <w:tcPr>
            <w:tcW w:w="9664" w:type="dxa"/>
          </w:tcPr>
          <w:p w14:paraId="1CFB3DDB" w14:textId="77777777" w:rsidR="0034486F" w:rsidRDefault="000F0EFC">
            <w:pPr>
              <w:numPr>
                <w:ilvl w:val="0"/>
                <w:numId w:val="7"/>
              </w:numPr>
              <w:spacing w:before="240" w:after="240" w:line="276" w:lineRule="auto"/>
              <w:rPr>
                <w:rFonts w:ascii="Arial" w:eastAsia="Arial" w:hAnsi="Arial"/>
                <w:b/>
                <w:sz w:val="22"/>
                <w:szCs w:val="22"/>
              </w:rPr>
            </w:pPr>
            <w:r>
              <w:rPr>
                <w:rFonts w:ascii="Arial" w:eastAsia="Arial" w:hAnsi="Arial"/>
                <w:b/>
                <w:sz w:val="22"/>
                <w:szCs w:val="22"/>
              </w:rPr>
              <w:t xml:space="preserve">KOMPLEXNÍ PODPORA PRO RODIČE DĚTI, V PRVNÍ ŘÁDĚ ADOLESCENTŮ </w:t>
            </w:r>
          </w:p>
          <w:p w14:paraId="6D80B992" w14:textId="77777777" w:rsidR="0034486F" w:rsidRDefault="000F0EFC">
            <w:pPr>
              <w:spacing w:before="240" w:after="240" w:line="276" w:lineRule="auto"/>
              <w:rPr>
                <w:rFonts w:ascii="Arial" w:eastAsia="Arial" w:hAnsi="Arial"/>
                <w:sz w:val="22"/>
                <w:szCs w:val="22"/>
              </w:rPr>
            </w:pPr>
            <w:r>
              <w:rPr>
                <w:rFonts w:ascii="Arial" w:eastAsia="Arial" w:hAnsi="Arial"/>
                <w:sz w:val="22"/>
                <w:szCs w:val="22"/>
              </w:rPr>
              <w:t>Projekt podpory ukrajinských rodičů, kteří se ocitli v JMK, jejichž děti různého věku (převážně dospívající) mají emoční problémy, sebepoškozující chování, panické úzkosti, poruchy stravovacího chování, prchají z domova, nechodí do školy, nemohou najít společnou řeč s rodiči a/nebo ostatními dětmi, dospívající s tendencí k herní závislosti, dospívající, kteří jsou pod psychiatrickou péčí a/nebo užívají léky a potřebují psychologickou podporu. Rodiče, kteří se již obrátili nebo plánují obrátit na sociální služby - tento projekt by měl být právě pro ně psychologickou podporou. Projekt má za cíl zlepšit psychologický stav rodičů a dětí, harmonizovat vztahy mezi dětmi a rodiči, předcházet opakování uvedených poruch a potíží. Velká část projektu je věnována objasňování, kam a kdy je vhodné se obrátit pro pomoc (psychiatři, sociální služby apod.), a tomu aby rodiče mohli včas rozpoznat signály problému a vyhledat adekvátní pomoc.</w:t>
            </w:r>
          </w:p>
          <w:p w14:paraId="7E5C0D06" w14:textId="77777777" w:rsidR="0034486F" w:rsidRDefault="000F0EFC">
            <w:pPr>
              <w:spacing w:before="240" w:after="240" w:line="276" w:lineRule="auto"/>
              <w:rPr>
                <w:rFonts w:ascii="Arial" w:eastAsia="Arial" w:hAnsi="Arial"/>
                <w:sz w:val="22"/>
                <w:szCs w:val="22"/>
              </w:rPr>
            </w:pPr>
            <w:r>
              <w:rPr>
                <w:rFonts w:ascii="Arial" w:eastAsia="Arial" w:hAnsi="Arial"/>
                <w:sz w:val="22"/>
                <w:szCs w:val="22"/>
              </w:rPr>
              <w:t xml:space="preserve">Pro děti a dospívajících, kteří mají potíže a potřebují podporu, hraje velkou roli prostředí a především harmonické vztahy s rodiči; bez změny prostředí jsou změny stavů u samotných dětí velmi nepravděpodobné. Je proto důležité pracovat s rodiči, aby chápali, co se děje s jejich potomky a jak je podporovat. Psychologická práce je především zaměřena na to, aby rodiče viděli a slyšeli své děti, rozuměli tomu, co se s nimi děje, a věděli, co mají dělat v konkrétních situacích. Stejně tak, aby sami rodiče měli více obnovujících a regenerujících psychiku zdrojů. </w:t>
            </w:r>
          </w:p>
          <w:p w14:paraId="2C6C8A1B" w14:textId="77777777" w:rsidR="0034486F" w:rsidRDefault="000F0EFC">
            <w:pPr>
              <w:spacing w:before="240" w:after="240" w:line="276" w:lineRule="auto"/>
              <w:rPr>
                <w:rFonts w:ascii="Arial" w:eastAsia="Arial" w:hAnsi="Arial"/>
                <w:sz w:val="22"/>
                <w:szCs w:val="22"/>
              </w:rPr>
            </w:pPr>
            <w:r>
              <w:rPr>
                <w:rFonts w:ascii="Arial" w:eastAsia="Arial" w:hAnsi="Arial"/>
                <w:sz w:val="22"/>
                <w:szCs w:val="22"/>
              </w:rPr>
              <w:t xml:space="preserve">Popis jednotlivých činností: </w:t>
            </w:r>
          </w:p>
          <w:p w14:paraId="5AFAE913" w14:textId="77777777" w:rsidR="0034486F" w:rsidRDefault="000F0EFC">
            <w:pPr>
              <w:numPr>
                <w:ilvl w:val="0"/>
                <w:numId w:val="8"/>
              </w:numPr>
              <w:spacing w:before="240" w:line="276" w:lineRule="auto"/>
              <w:rPr>
                <w:rFonts w:ascii="Arial" w:eastAsia="Arial" w:hAnsi="Arial"/>
                <w:sz w:val="22"/>
                <w:szCs w:val="22"/>
              </w:rPr>
            </w:pPr>
            <w:r>
              <w:rPr>
                <w:rFonts w:ascii="Arial" w:eastAsia="Arial" w:hAnsi="Arial"/>
                <w:b/>
                <w:sz w:val="22"/>
                <w:szCs w:val="22"/>
              </w:rPr>
              <w:t xml:space="preserve">Přednášky -  </w:t>
            </w:r>
            <w:r>
              <w:rPr>
                <w:rFonts w:ascii="Arial" w:eastAsia="Arial" w:hAnsi="Arial"/>
                <w:sz w:val="22"/>
                <w:szCs w:val="22"/>
              </w:rPr>
              <w:t>zaměřený na</w:t>
            </w:r>
            <w:r>
              <w:rPr>
                <w:rFonts w:ascii="Arial" w:eastAsia="Arial" w:hAnsi="Arial"/>
                <w:b/>
                <w:sz w:val="22"/>
                <w:szCs w:val="22"/>
              </w:rPr>
              <w:t xml:space="preserve"> </w:t>
            </w:r>
            <w:r>
              <w:rPr>
                <w:rFonts w:ascii="Arial" w:eastAsia="Arial" w:hAnsi="Arial"/>
                <w:sz w:val="22"/>
                <w:szCs w:val="22"/>
              </w:rPr>
              <w:t xml:space="preserve">rodiče adolescentů od externích lektorů-odborníků na danou problematiku (dospělý psychiatr (1 přednáška), dětský a adolescentní psychiatr (1 přednáška), dva dětské a adolescentní psychoterapeuti (2 přednášky)). Přednášky jsou otevřené (může přijít kdokoliv), plánuje se přímý online přenos s možnosti zpětného zhlédnutí. Témata přednášek zahrnují způsoby, jak postřehnout obtíže u dětí a jak je možné dítě podpořit, kdy a ke kterým specialistům se obrátit pro pomoc, jak zlepšit vztahy a komunikaci apod. Následně každá přednáška bude zpracovaná i v textovém </w:t>
            </w:r>
            <w:r>
              <w:rPr>
                <w:rFonts w:ascii="Arial" w:eastAsia="Arial" w:hAnsi="Arial"/>
                <w:sz w:val="22"/>
                <w:szCs w:val="22"/>
              </w:rPr>
              <w:lastRenderedPageBreak/>
              <w:t xml:space="preserve">formátu, který bude publikovaný formou článků na webu a soc.sítích centra a bude dostupný pro partnery organizace pro potřeby jejich klientů. </w:t>
            </w:r>
          </w:p>
          <w:p w14:paraId="66CC71BD" w14:textId="77777777" w:rsidR="0034486F" w:rsidRDefault="000F0EFC">
            <w:pPr>
              <w:numPr>
                <w:ilvl w:val="0"/>
                <w:numId w:val="8"/>
              </w:numPr>
              <w:spacing w:line="276" w:lineRule="auto"/>
              <w:rPr>
                <w:rFonts w:ascii="Arial" w:eastAsia="Arial" w:hAnsi="Arial"/>
                <w:sz w:val="22"/>
                <w:szCs w:val="22"/>
              </w:rPr>
            </w:pPr>
            <w:r>
              <w:rPr>
                <w:rFonts w:ascii="Arial" w:eastAsia="Arial" w:hAnsi="Arial"/>
                <w:b/>
                <w:sz w:val="22"/>
                <w:szCs w:val="22"/>
              </w:rPr>
              <w:t xml:space="preserve">Podpůrné skupiny. </w:t>
            </w:r>
            <w:r>
              <w:rPr>
                <w:rFonts w:ascii="Arial" w:eastAsia="Arial" w:hAnsi="Arial"/>
                <w:sz w:val="22"/>
                <w:szCs w:val="22"/>
              </w:rPr>
              <w:t xml:space="preserve">Celkově plánujeme otevřít 4 podpůrné skupiny. Jedna skupina pro rodiče mladších dětí a tři skupiny pro rodiče adolescentů. V každé skupině bude maximálně 10 lidí. Setkání skupin probíhá 1x za 2 týdny, čili 2 setkání/měs pro každou skupinu. První tři setkání skupiny jsou otevřeného formátu, kam může přijít kdokoliv, po ustálení členů budou skupiny uzavřené a to na půl roku poté dojde k obnovení členů. Předpokládaná délka jednoho setkání skupiny - 3 hodiny, z toho 2 hodiny práce se skupinou a 1 hodinu diskuse a reakce vedoucích, plus 2 hodiny přípravy. Každá skupina má 2 vedoucí odborníky. </w:t>
            </w:r>
          </w:p>
          <w:p w14:paraId="4C3458D2" w14:textId="77777777" w:rsidR="0034486F" w:rsidRDefault="000F0EFC">
            <w:pPr>
              <w:numPr>
                <w:ilvl w:val="0"/>
                <w:numId w:val="8"/>
              </w:numPr>
              <w:spacing w:after="240" w:line="276" w:lineRule="auto"/>
              <w:rPr>
                <w:rFonts w:ascii="Arial" w:eastAsia="Arial" w:hAnsi="Arial"/>
                <w:sz w:val="22"/>
                <w:szCs w:val="22"/>
              </w:rPr>
            </w:pPr>
            <w:r>
              <w:rPr>
                <w:rFonts w:ascii="Arial" w:eastAsia="Arial" w:hAnsi="Arial"/>
                <w:b/>
                <w:sz w:val="22"/>
                <w:szCs w:val="22"/>
              </w:rPr>
              <w:t>Sezení ve formátu Q&amp;A / přednášky / cvičení během cyklu (doplnění k podpůrným skupinám).</w:t>
            </w:r>
            <w:r>
              <w:rPr>
                <w:rFonts w:ascii="Arial" w:eastAsia="Arial" w:hAnsi="Arial"/>
                <w:sz w:val="22"/>
                <w:szCs w:val="22"/>
              </w:rPr>
              <w:t xml:space="preserve"> Frekvence - jednou za 3 měsíce (což znamená 2krát během jednoho cyklu, celkem 4krát během ročního projektu) s vedoucími skupin; na přání a při potřebě je možné zapojit externí lektory. Cílová skupina - účastníci všech podpůrných skupin dohromady. Formát bude zvoleny dle aktuálních potřeb účastníků skupin. Délka trvání jednoho sezení je 2 hodiny ( minimálně 2 hodiny přípravy na každé setkání).</w:t>
            </w:r>
          </w:p>
          <w:p w14:paraId="0F403F1E" w14:textId="77777777" w:rsidR="0034486F" w:rsidRDefault="0034486F">
            <w:pPr>
              <w:spacing w:before="240" w:after="240" w:line="276" w:lineRule="auto"/>
              <w:rPr>
                <w:rFonts w:ascii="Arial" w:eastAsia="Arial" w:hAnsi="Arial"/>
                <w:sz w:val="22"/>
                <w:szCs w:val="22"/>
              </w:rPr>
            </w:pPr>
          </w:p>
          <w:p w14:paraId="2EC218AC" w14:textId="77777777" w:rsidR="0034486F" w:rsidRDefault="000F0EFC">
            <w:pPr>
              <w:spacing w:before="240" w:after="240" w:line="276" w:lineRule="auto"/>
              <w:rPr>
                <w:rFonts w:ascii="Arial" w:eastAsia="Arial" w:hAnsi="Arial"/>
                <w:b/>
                <w:sz w:val="22"/>
                <w:szCs w:val="22"/>
              </w:rPr>
            </w:pPr>
            <w:r>
              <w:rPr>
                <w:rFonts w:ascii="Arial" w:eastAsia="Arial" w:hAnsi="Arial"/>
                <w:b/>
                <w:sz w:val="22"/>
                <w:szCs w:val="22"/>
              </w:rPr>
              <w:t xml:space="preserve">     2. LOGOPEDCKÁ PEČE PRO DĚTÍ UKRJINSKÝCH UPRCHLIKŮ </w:t>
            </w:r>
          </w:p>
          <w:p w14:paraId="67394FDB" w14:textId="77777777" w:rsidR="0034486F" w:rsidRDefault="000F0EFC">
            <w:pPr>
              <w:spacing w:before="240" w:after="240" w:line="276" w:lineRule="auto"/>
              <w:rPr>
                <w:rFonts w:ascii="Arial" w:eastAsia="Arial" w:hAnsi="Arial"/>
                <w:sz w:val="22"/>
                <w:szCs w:val="22"/>
              </w:rPr>
            </w:pPr>
            <w:r>
              <w:rPr>
                <w:rFonts w:ascii="Arial" w:eastAsia="Arial" w:hAnsi="Arial"/>
                <w:sz w:val="22"/>
                <w:szCs w:val="22"/>
              </w:rPr>
              <w:t xml:space="preserve">Tato část projektu má za cíl poskytnout kvalitní logopedickou péči dětem, které se ocitly v nepříznivé situaci kvůli válce na Ukrajině. Projekt se zaměřuje na zabezpečení práce dvou logopedů, kteří budou moci pracovat s dětmi v jejich mateřském jazyce, tedy ukrajinštině. Tato skutečnost je zásadní pro efektivní a účinnou komunikaci a terapeutický proces. Každý logoped bude pracovat 15 hodin měsíčně, což umožní poskytnout konzistentní a individuální péči, která je nezbytná pro zlepšení jazykových schopností a celkového zdraví dětí. Dostupnost logopedické konzultace je zajištěná za pomocí před zápisu. </w:t>
            </w:r>
          </w:p>
          <w:p w14:paraId="1CB96871" w14:textId="77777777" w:rsidR="0034486F" w:rsidRDefault="000F0EFC">
            <w:pPr>
              <w:spacing w:before="240" w:after="240" w:line="276" w:lineRule="auto"/>
              <w:rPr>
                <w:rFonts w:ascii="Arial" w:eastAsia="Arial" w:hAnsi="Arial"/>
                <w:b/>
                <w:sz w:val="22"/>
                <w:szCs w:val="22"/>
              </w:rPr>
            </w:pPr>
            <w:r>
              <w:rPr>
                <w:rFonts w:ascii="Arial" w:eastAsia="Arial" w:hAnsi="Arial"/>
                <w:b/>
                <w:sz w:val="22"/>
                <w:szCs w:val="22"/>
              </w:rPr>
              <w:t>Poskytnutá podpora umožní dosáhnout následujících cílů:</w:t>
            </w:r>
          </w:p>
          <w:p w14:paraId="0FE86F66" w14:textId="77777777" w:rsidR="0034486F" w:rsidRDefault="000F0EFC">
            <w:pPr>
              <w:numPr>
                <w:ilvl w:val="0"/>
                <w:numId w:val="1"/>
              </w:numPr>
              <w:spacing w:before="240" w:line="276" w:lineRule="auto"/>
              <w:rPr>
                <w:rFonts w:ascii="Arial" w:eastAsia="Arial" w:hAnsi="Arial"/>
                <w:sz w:val="22"/>
                <w:szCs w:val="22"/>
              </w:rPr>
            </w:pPr>
            <w:r>
              <w:rPr>
                <w:rFonts w:ascii="Arial" w:eastAsia="Arial" w:hAnsi="Arial"/>
                <w:sz w:val="22"/>
                <w:szCs w:val="22"/>
              </w:rPr>
              <w:t xml:space="preserve">Přispění k mezigeneračnímu porozumění mezi rodiči a děti </w:t>
            </w:r>
          </w:p>
          <w:p w14:paraId="6306664F" w14:textId="77777777" w:rsidR="0034486F" w:rsidRDefault="000F0EFC">
            <w:pPr>
              <w:numPr>
                <w:ilvl w:val="0"/>
                <w:numId w:val="1"/>
              </w:numPr>
              <w:spacing w:line="276" w:lineRule="auto"/>
              <w:rPr>
                <w:rFonts w:ascii="Arial" w:eastAsia="Arial" w:hAnsi="Arial"/>
                <w:sz w:val="22"/>
                <w:szCs w:val="22"/>
              </w:rPr>
            </w:pPr>
            <w:r>
              <w:rPr>
                <w:rFonts w:ascii="Arial" w:eastAsia="Arial" w:hAnsi="Arial"/>
                <w:sz w:val="22"/>
                <w:szCs w:val="22"/>
              </w:rPr>
              <w:t xml:space="preserve">Vytvoření příznivého a chapájícího prostředi pro dětí a adolescenty skrz práci s rodiči </w:t>
            </w:r>
          </w:p>
          <w:p w14:paraId="078FBEC4" w14:textId="77777777" w:rsidR="0034486F" w:rsidRDefault="000F0EFC">
            <w:pPr>
              <w:numPr>
                <w:ilvl w:val="0"/>
                <w:numId w:val="1"/>
              </w:numPr>
              <w:spacing w:line="276" w:lineRule="auto"/>
              <w:rPr>
                <w:rFonts w:ascii="Arial" w:eastAsia="Arial" w:hAnsi="Arial"/>
                <w:sz w:val="22"/>
                <w:szCs w:val="22"/>
              </w:rPr>
            </w:pPr>
            <w:r>
              <w:rPr>
                <w:rFonts w:ascii="Arial" w:eastAsia="Arial" w:hAnsi="Arial"/>
                <w:sz w:val="22"/>
                <w:szCs w:val="22"/>
              </w:rPr>
              <w:t xml:space="preserve">Tvorba a šíření materiálů, které budou dostupné i pro jiné uprchlíky, kteří nejsou klienty centra a které zažívají podobné problémy  </w:t>
            </w:r>
          </w:p>
          <w:p w14:paraId="3096256B" w14:textId="77777777" w:rsidR="0034486F" w:rsidRDefault="000F0EFC">
            <w:pPr>
              <w:numPr>
                <w:ilvl w:val="0"/>
                <w:numId w:val="1"/>
              </w:numPr>
              <w:spacing w:line="276" w:lineRule="auto"/>
              <w:rPr>
                <w:rFonts w:ascii="Arial" w:eastAsia="Arial" w:hAnsi="Arial"/>
                <w:sz w:val="22"/>
                <w:szCs w:val="22"/>
              </w:rPr>
            </w:pPr>
            <w:r>
              <w:rPr>
                <w:rFonts w:ascii="Arial" w:eastAsia="Arial" w:hAnsi="Arial"/>
                <w:sz w:val="22"/>
                <w:szCs w:val="22"/>
              </w:rPr>
              <w:t>Poskytnutí kvalitní logopedické péče pro děti ukrajinských uprchlíků v mateřském jazyce.</w:t>
            </w:r>
          </w:p>
          <w:p w14:paraId="0B2646E7" w14:textId="77777777" w:rsidR="0034486F" w:rsidRDefault="000F0EFC">
            <w:pPr>
              <w:numPr>
                <w:ilvl w:val="0"/>
                <w:numId w:val="1"/>
              </w:numPr>
              <w:spacing w:line="276" w:lineRule="auto"/>
              <w:rPr>
                <w:rFonts w:ascii="Arial" w:eastAsia="Arial" w:hAnsi="Arial"/>
                <w:sz w:val="22"/>
                <w:szCs w:val="22"/>
              </w:rPr>
            </w:pPr>
            <w:r>
              <w:rPr>
                <w:rFonts w:ascii="Arial" w:eastAsia="Arial" w:hAnsi="Arial"/>
                <w:sz w:val="22"/>
                <w:szCs w:val="22"/>
              </w:rPr>
              <w:t>Zlepšení jazykových schopností a komunikace u dětí, které se ocitly ve stresujícím prostředí kvůli konfliktům a uprchlictví.</w:t>
            </w:r>
          </w:p>
          <w:p w14:paraId="567AB4E7" w14:textId="77777777" w:rsidR="0034486F" w:rsidRDefault="000F0EFC">
            <w:pPr>
              <w:numPr>
                <w:ilvl w:val="0"/>
                <w:numId w:val="1"/>
              </w:numPr>
              <w:spacing w:line="276" w:lineRule="auto"/>
              <w:rPr>
                <w:rFonts w:ascii="Arial" w:eastAsia="Arial" w:hAnsi="Arial"/>
                <w:sz w:val="22"/>
                <w:szCs w:val="22"/>
              </w:rPr>
            </w:pPr>
            <w:r>
              <w:rPr>
                <w:rFonts w:ascii="Arial" w:eastAsia="Arial" w:hAnsi="Arial"/>
                <w:sz w:val="22"/>
                <w:szCs w:val="22"/>
              </w:rPr>
              <w:t>Podpora psychosociálního zdraví a adaptace dětí v novém prostředí.</w:t>
            </w:r>
          </w:p>
          <w:p w14:paraId="3C7AE978" w14:textId="77777777" w:rsidR="0034486F" w:rsidRDefault="000F0EFC">
            <w:pPr>
              <w:numPr>
                <w:ilvl w:val="0"/>
                <w:numId w:val="1"/>
              </w:numPr>
              <w:spacing w:after="240" w:line="276" w:lineRule="auto"/>
              <w:rPr>
                <w:rFonts w:ascii="Arial" w:eastAsia="Arial" w:hAnsi="Arial"/>
                <w:sz w:val="22"/>
                <w:szCs w:val="22"/>
              </w:rPr>
            </w:pPr>
            <w:r>
              <w:rPr>
                <w:rFonts w:ascii="Arial" w:eastAsia="Arial" w:hAnsi="Arial"/>
                <w:sz w:val="22"/>
                <w:szCs w:val="22"/>
              </w:rPr>
              <w:t>Vytvoření prostředí, kde budou děti cítit bezpečí a péči, což pozitivně ovlivní jejich celkový vývoj.</w:t>
            </w:r>
          </w:p>
          <w:p w14:paraId="525B7B7B" w14:textId="77777777" w:rsidR="0034486F" w:rsidRDefault="000F0EFC">
            <w:pPr>
              <w:spacing w:before="240" w:after="240" w:line="276" w:lineRule="auto"/>
              <w:rPr>
                <w:rFonts w:ascii="Arial" w:eastAsia="Arial" w:hAnsi="Arial"/>
                <w:b/>
                <w:sz w:val="22"/>
                <w:szCs w:val="22"/>
              </w:rPr>
            </w:pPr>
            <w:r>
              <w:rPr>
                <w:rFonts w:ascii="Arial" w:eastAsia="Arial" w:hAnsi="Arial"/>
                <w:b/>
                <w:sz w:val="22"/>
                <w:szCs w:val="22"/>
              </w:rPr>
              <w:t xml:space="preserve"> 3. PSYCHOLOGICKÁ PORADNA </w:t>
            </w:r>
          </w:p>
          <w:p w14:paraId="1A9D0430" w14:textId="77777777" w:rsidR="0034486F" w:rsidRDefault="000F0EFC">
            <w:pPr>
              <w:spacing w:line="276" w:lineRule="auto"/>
              <w:jc w:val="both"/>
              <w:rPr>
                <w:sz w:val="24"/>
                <w:szCs w:val="24"/>
              </w:rPr>
            </w:pPr>
            <w:r>
              <w:rPr>
                <w:b/>
                <w:sz w:val="24"/>
                <w:szCs w:val="24"/>
              </w:rPr>
              <w:t>Psychologická poradna</w:t>
            </w:r>
            <w:r>
              <w:rPr>
                <w:sz w:val="24"/>
                <w:szCs w:val="24"/>
              </w:rPr>
              <w:t xml:space="preserve"> v Ukrajinském centru pro děti i dospělé, kteří prchají před válkou. Cílovou skupinou naší poradny jsou lidé, kteří museli uprchnout z válkou zasažených oblastí Ukrajiny a nyní se nacházejí v Jihomoravském kraji. Tyto osoby procházejí náročnou situací, která může mít </w:t>
            </w:r>
            <w:r>
              <w:rPr>
                <w:sz w:val="24"/>
                <w:szCs w:val="24"/>
              </w:rPr>
              <w:lastRenderedPageBreak/>
              <w:t xml:space="preserve">negativní dopad na jejich psychické zdraví. Naším cílem je pomoci jim zvládnout tuto situaci a poskytnout podporu, kterou potřebují k překonání psychologických obtíží, které s sebou válka přináší.  Psychologové pomáhají uprchlíkům zvládnout různé problémy, jako jsou úzkost, deprese, traumata a další psychologické potíže. </w:t>
            </w:r>
          </w:p>
          <w:p w14:paraId="14B66B80" w14:textId="77777777" w:rsidR="0034486F" w:rsidRDefault="000F0EFC">
            <w:pPr>
              <w:spacing w:before="300" w:after="300" w:line="276" w:lineRule="auto"/>
              <w:jc w:val="both"/>
              <w:rPr>
                <w:sz w:val="24"/>
                <w:szCs w:val="24"/>
              </w:rPr>
            </w:pPr>
            <w:r>
              <w:rPr>
                <w:sz w:val="24"/>
                <w:szCs w:val="24"/>
              </w:rPr>
              <w:t xml:space="preserve">Kabinet psychologické podpory v Ukrajinském centru v Brně zahájil svou činnost v dubnu 2022. Od té doby byla Centrem poskytnuta podpora stovkám osob, které uprchly před vojenským útokem Ruska na Ukrajinu do České republiky. Projekt psychologické podpory pro ukrajinské uprchlíky se zaměřuje zejména na poskytování psychologické podpory dětem a ženám s dětmi.  Navíc tří ze čtyř psycholožek jsou taktéž uprchlice, které mají možnost pokračovat ve svém kariérním působení v zemi, která se jim stala načas domovem. </w:t>
            </w:r>
          </w:p>
          <w:p w14:paraId="3546BA9C" w14:textId="77777777" w:rsidR="0034486F" w:rsidRDefault="000F0EFC">
            <w:pPr>
              <w:spacing w:line="360" w:lineRule="auto"/>
              <w:jc w:val="both"/>
              <w:rPr>
                <w:b/>
                <w:sz w:val="24"/>
                <w:szCs w:val="24"/>
              </w:rPr>
            </w:pPr>
            <w:r>
              <w:rPr>
                <w:b/>
                <w:sz w:val="24"/>
                <w:szCs w:val="24"/>
              </w:rPr>
              <w:t xml:space="preserve">Jaký problém tato část projektu řeší: </w:t>
            </w:r>
          </w:p>
          <w:p w14:paraId="7571B37B" w14:textId="77777777" w:rsidR="0034486F" w:rsidRDefault="000F0EFC">
            <w:pPr>
              <w:spacing w:line="276" w:lineRule="auto"/>
              <w:rPr>
                <w:b/>
                <w:sz w:val="24"/>
                <w:szCs w:val="24"/>
              </w:rPr>
            </w:pPr>
            <w:r>
              <w:rPr>
                <w:b/>
                <w:sz w:val="24"/>
                <w:szCs w:val="24"/>
              </w:rPr>
              <w:t xml:space="preserve">Psychologická rovina </w:t>
            </w:r>
          </w:p>
          <w:p w14:paraId="25FF7A75" w14:textId="77777777" w:rsidR="0034486F" w:rsidRDefault="000F0EFC">
            <w:pPr>
              <w:spacing w:line="276" w:lineRule="auto"/>
              <w:jc w:val="both"/>
              <w:rPr>
                <w:sz w:val="24"/>
                <w:szCs w:val="24"/>
              </w:rPr>
            </w:pPr>
            <w:r>
              <w:rPr>
                <w:sz w:val="24"/>
                <w:szCs w:val="24"/>
              </w:rPr>
              <w:t xml:space="preserve">Až 45 % uprchlíků z Ukrajiny vykazuje známky deprese a úzkostí. Uvedená čísla až čtyřnásobně převyšují stav v české populaci. Vyplývá to ze šetření PAQ Research v rámci série výzkumu </w:t>
            </w:r>
            <w:r>
              <w:rPr>
                <w:i/>
                <w:sz w:val="24"/>
                <w:szCs w:val="24"/>
              </w:rPr>
              <w:t>Hlas Ukrajinců v Česku</w:t>
            </w:r>
            <w:r>
              <w:rPr>
                <w:sz w:val="24"/>
                <w:szCs w:val="24"/>
                <w:vertAlign w:val="superscript"/>
              </w:rPr>
              <w:footnoteReference w:id="1"/>
            </w:r>
            <w:r>
              <w:rPr>
                <w:sz w:val="24"/>
                <w:szCs w:val="24"/>
              </w:rPr>
              <w:t>. Dle údajů MV ČR ke dni 21. 1. 2024 v Jihomoravském kraji pobývá 39 512 osob s dočasnou ochranou</w:t>
            </w:r>
            <w:r>
              <w:rPr>
                <w:sz w:val="24"/>
                <w:szCs w:val="24"/>
                <w:vertAlign w:val="superscript"/>
              </w:rPr>
              <w:footnoteReference w:id="2"/>
            </w:r>
            <w:r>
              <w:rPr>
                <w:sz w:val="24"/>
                <w:szCs w:val="24"/>
              </w:rPr>
              <w:t xml:space="preserve">. Z uvedených údajů a interních zjištění, založených na více než roční práci v oblasti poskytovaní psychoterapeutických konzultací, lze vyčíst velkou potřebu v psychologické podpoře osobám, které byly nucené uprchnout před invazí Ruska na Ukrajině. Je obecně známo, že člověk dokáže lépe popsat, co právě prožívá spíše ve svém rodném jazyce. Tlumočení neposkytuje ideální řešení, jelikož nedokáže zajistit předání informací z hlediska kulturních rozdílů a zvyklostí osob, pocházejících z jiného kulturního prostředí. Když nastanou problémy, umí se jednoduše lépe vypovídat v řeči, která je pro něj přirozená. Proto v našem projektu uprchlíkům nabízíme možnost získat psychologickou podporu v ukrajinštině. </w:t>
            </w:r>
          </w:p>
          <w:p w14:paraId="5509AF3F" w14:textId="77777777" w:rsidR="0034486F" w:rsidRDefault="0034486F">
            <w:pPr>
              <w:spacing w:line="276" w:lineRule="auto"/>
              <w:rPr>
                <w:sz w:val="24"/>
                <w:szCs w:val="24"/>
              </w:rPr>
            </w:pPr>
          </w:p>
          <w:p w14:paraId="6F94EE6F" w14:textId="77777777" w:rsidR="0034486F" w:rsidRDefault="000F0EFC">
            <w:pPr>
              <w:spacing w:line="276" w:lineRule="auto"/>
              <w:jc w:val="both"/>
              <w:rPr>
                <w:sz w:val="24"/>
                <w:szCs w:val="24"/>
              </w:rPr>
            </w:pPr>
            <w:r>
              <w:rPr>
                <w:b/>
                <w:sz w:val="24"/>
                <w:szCs w:val="24"/>
              </w:rPr>
              <w:t xml:space="preserve">Interní zjištění </w:t>
            </w:r>
            <w:r>
              <w:rPr>
                <w:b/>
                <w:sz w:val="24"/>
                <w:szCs w:val="24"/>
              </w:rPr>
              <w:br/>
            </w:r>
            <w:r>
              <w:rPr>
                <w:sz w:val="24"/>
                <w:szCs w:val="24"/>
              </w:rPr>
              <w:t xml:space="preserve">V rámci 20měsíčního fungování psychologické poradny (od dubna 2022) v Ukrajinském centru v Brně jsme pomohli stovkám osob. Jen v období roku 2023 prošlo dveřmi psychoterapeutické poradny až 877 unikátních osob. Nyní v centru pracují na poloviční úvazek 4 ukrajinsky mluvící odbornice. Obecně se potýkají s následujícími problémy: </w:t>
            </w:r>
          </w:p>
          <w:p w14:paraId="3F8BFD67" w14:textId="77777777" w:rsidR="0034486F" w:rsidRDefault="0034486F">
            <w:pPr>
              <w:spacing w:line="276" w:lineRule="auto"/>
              <w:jc w:val="both"/>
              <w:rPr>
                <w:sz w:val="24"/>
                <w:szCs w:val="24"/>
              </w:rPr>
            </w:pPr>
          </w:p>
          <w:p w14:paraId="7885339A" w14:textId="77777777" w:rsidR="0034486F" w:rsidRDefault="000F0EFC">
            <w:pPr>
              <w:numPr>
                <w:ilvl w:val="0"/>
                <w:numId w:val="3"/>
              </w:numPr>
              <w:spacing w:line="276" w:lineRule="auto"/>
              <w:jc w:val="both"/>
              <w:rPr>
                <w:b/>
                <w:sz w:val="24"/>
                <w:szCs w:val="24"/>
              </w:rPr>
            </w:pPr>
            <w:r>
              <w:rPr>
                <w:b/>
                <w:sz w:val="24"/>
                <w:szCs w:val="24"/>
              </w:rPr>
              <w:t>Děti a rodiny</w:t>
            </w:r>
          </w:p>
          <w:p w14:paraId="29199D52" w14:textId="77777777" w:rsidR="0034486F" w:rsidRDefault="000F0EFC">
            <w:pPr>
              <w:spacing w:line="276" w:lineRule="auto"/>
              <w:ind w:left="720"/>
              <w:jc w:val="both"/>
              <w:rPr>
                <w:sz w:val="24"/>
                <w:szCs w:val="24"/>
              </w:rPr>
            </w:pPr>
            <w:r>
              <w:rPr>
                <w:sz w:val="24"/>
                <w:szCs w:val="24"/>
              </w:rPr>
              <w:t xml:space="preserve">V případě problémů v rodině je důležitá práce s rodiči. Strach, konflikty, nejistota, nerozhodnost, ztráta, adaptace, motivace, vývojové opoždění, agrese, duševní neklid, nedorozumění ve škole, znepokojivé sny a noční můry, noční pomočování, úzkostné </w:t>
            </w:r>
            <w:r>
              <w:rPr>
                <w:sz w:val="24"/>
                <w:szCs w:val="24"/>
              </w:rPr>
              <w:lastRenderedPageBreak/>
              <w:t>poruchy s různými příznaky, zhoršení stávajících diagnostikovaných poruch, vznik nových poruch a nových diagnóz jsou hlavní problémy, které řeší.</w:t>
            </w:r>
          </w:p>
          <w:p w14:paraId="56B52EBA" w14:textId="77777777" w:rsidR="0034486F" w:rsidRDefault="0034486F">
            <w:pPr>
              <w:spacing w:line="276" w:lineRule="auto"/>
              <w:jc w:val="both"/>
              <w:rPr>
                <w:b/>
                <w:sz w:val="24"/>
                <w:szCs w:val="24"/>
              </w:rPr>
            </w:pPr>
          </w:p>
          <w:p w14:paraId="7FCE6A89" w14:textId="77777777" w:rsidR="0034486F" w:rsidRDefault="000F0EFC">
            <w:pPr>
              <w:numPr>
                <w:ilvl w:val="0"/>
                <w:numId w:val="5"/>
              </w:numPr>
              <w:spacing w:line="276" w:lineRule="auto"/>
              <w:jc w:val="both"/>
              <w:rPr>
                <w:b/>
                <w:sz w:val="24"/>
                <w:szCs w:val="24"/>
              </w:rPr>
            </w:pPr>
            <w:r>
              <w:rPr>
                <w:b/>
                <w:sz w:val="24"/>
                <w:szCs w:val="24"/>
              </w:rPr>
              <w:t>Teenageři a dospělí</w:t>
            </w:r>
          </w:p>
          <w:p w14:paraId="2CDA0939" w14:textId="77777777" w:rsidR="0034486F" w:rsidRDefault="000F0EFC">
            <w:pPr>
              <w:spacing w:line="276" w:lineRule="auto"/>
              <w:ind w:left="720"/>
              <w:jc w:val="both"/>
              <w:rPr>
                <w:sz w:val="24"/>
                <w:szCs w:val="24"/>
              </w:rPr>
            </w:pPr>
            <w:r>
              <w:rPr>
                <w:sz w:val="24"/>
                <w:szCs w:val="24"/>
              </w:rPr>
              <w:t xml:space="preserve">Úzkosti, záchvaty paniky, vztahy s blízkými, adaptace, obavy o blízké na Ukrajině, svědectví traumatických událostí prostřednictvím zpráv a událostí na Ukrajině, rozvod nebo jak udržet rodinu pohromadě, neporozumění/nedostatek kontaktu s dětmi, šikana (zažívali děti i dospělí) kvůli národnosti (ukrajinské), různé obavy, spoluzávislost, stres, noční můry (spouštěče jsou hlasité zvuky, sirény, letadla). Deprese, život po násilí, úzkost a záchvaty paniky, chronický stres se všemi jeho důsledky (třes nebo astenie a obecně nerovnováha nervového systému, potíže se soustředěním, zhoršená </w:t>
            </w:r>
            <w:r>
              <w:rPr>
                <w:rFonts w:ascii="Times New Roman" w:eastAsia="Times New Roman" w:hAnsi="Times New Roman" w:cs="Times New Roman"/>
                <w:sz w:val="24"/>
                <w:szCs w:val="24"/>
              </w:rPr>
              <w:t>paměť, snížené prahy a zvýšená citlivost – odtud podrážděnost, impulzivita atd.), smutek (kvůli ztrátám), vztahy - mezi Ukrajinci v práci, mezi Ukrajinci a Čechy v různých kontextech, mezi rodiči a dětmi; jak se bránit, jak neztrácet sebe sama; emocionální a často i fyzické vyčerpání při nemožnosti odpočinku. U teenagerů se objevují akutní stresové reakce a časté sebepoškozování (i zde je velmi důležitá práce s rodiči). Ztráta blízkých, partnerů, přátel, příbuzných. Obavy o blízké v zajetí. Mnoho lidí, kterým zemřeli rodiče, se nemohou zúčastnit pohřbů. Otázky, jak podpořit bratry, manžele, přátele, kteří jsou na frontě. Ztráta bydlení a možnost návratu. Adaptace a vše, co s tím souvisí. Adaptace mezi Čechy a mezi ostatními Ukrajinci (například v práci) znamená rozdílné zkušenosti a rozdílné strategie psychologické podpory. Somatická onemocnění starších lidí se zhoršují, často mají potíže s adaptací, a proto je pro ně ještě obtížnější vyhledat lékařskou pomoc. Dochází k mnoha konfliktům s dětmi a vnoučaty a také k obavám o příbuzné na Ukrajině. Chtějí být užiteční, ale často nemohou najít práci nebo důležitou dobrovolnickou činnost.</w:t>
            </w:r>
          </w:p>
          <w:p w14:paraId="43A0A87F" w14:textId="0726625F" w:rsidR="0034486F" w:rsidRDefault="000F0EFC">
            <w:pPr>
              <w:pBdr>
                <w:top w:val="none" w:sz="0" w:space="0" w:color="D9D9E3"/>
                <w:left w:val="none" w:sz="0" w:space="0" w:color="D9D9E3"/>
                <w:bottom w:val="none" w:sz="0" w:space="0" w:color="D9D9E3"/>
                <w:right w:val="none" w:sz="0" w:space="0" w:color="D9D9E3"/>
              </w:pBdr>
              <w:spacing w:before="300" w:line="276" w:lineRule="auto"/>
              <w:jc w:val="both"/>
              <w:rPr>
                <w:sz w:val="24"/>
                <w:szCs w:val="24"/>
              </w:rPr>
            </w:pPr>
            <w:r>
              <w:rPr>
                <w:b/>
                <w:sz w:val="24"/>
                <w:szCs w:val="24"/>
              </w:rPr>
              <w:t>Tým psychologické poradny</w:t>
            </w:r>
            <w:r>
              <w:rPr>
                <w:sz w:val="24"/>
                <w:szCs w:val="24"/>
              </w:rPr>
              <w:t xml:space="preserve"> Ukrajinského centra se celkově skládá ze čtyř psychologů, koordinátorky a metodičky. Jednou za 6 týdnů celý tým se účastní týmové supervize pod vedením zkušené expertky </w:t>
            </w:r>
            <w:r w:rsidR="00ED4872">
              <w:rPr>
                <w:sz w:val="24"/>
                <w:szCs w:val="24"/>
              </w:rPr>
              <w:t>……..</w:t>
            </w:r>
            <w:r>
              <w:rPr>
                <w:sz w:val="24"/>
                <w:szCs w:val="24"/>
              </w:rPr>
              <w:t xml:space="preserve">. </w:t>
            </w:r>
          </w:p>
          <w:p w14:paraId="056CF358" w14:textId="77777777" w:rsidR="0034486F" w:rsidRDefault="0034486F">
            <w:pPr>
              <w:spacing w:line="276" w:lineRule="auto"/>
              <w:jc w:val="both"/>
              <w:rPr>
                <w:sz w:val="24"/>
                <w:szCs w:val="24"/>
              </w:rPr>
            </w:pPr>
          </w:p>
          <w:p w14:paraId="3FC03D54" w14:textId="77777777" w:rsidR="0034486F" w:rsidRDefault="000F0EFC">
            <w:pPr>
              <w:spacing w:after="120" w:line="276" w:lineRule="auto"/>
              <w:jc w:val="both"/>
              <w:rPr>
                <w:sz w:val="24"/>
                <w:szCs w:val="24"/>
              </w:rPr>
            </w:pPr>
            <w:r>
              <w:rPr>
                <w:b/>
                <w:sz w:val="24"/>
                <w:szCs w:val="24"/>
              </w:rPr>
              <w:t>Psychoterapeuti Ukrajinského centra:</w:t>
            </w:r>
          </w:p>
          <w:p w14:paraId="4CFD887F" w14:textId="0BFD7BDC" w:rsidR="0034486F" w:rsidRDefault="00ED4872">
            <w:pPr>
              <w:spacing w:after="120" w:line="276" w:lineRule="auto"/>
              <w:jc w:val="both"/>
              <w:rPr>
                <w:sz w:val="24"/>
                <w:szCs w:val="24"/>
              </w:rPr>
            </w:pPr>
            <w:r>
              <w:rPr>
                <w:b/>
                <w:sz w:val="24"/>
                <w:szCs w:val="24"/>
              </w:rPr>
              <w:t>…………….</w:t>
            </w:r>
            <w:r w:rsidR="000F0EFC">
              <w:rPr>
                <w:sz w:val="24"/>
                <w:szCs w:val="24"/>
              </w:rPr>
              <w:t xml:space="preserve"> je metodistka psychologické podpory, spolupracuje s terapeuty a nastavuje procesy.</w:t>
            </w:r>
          </w:p>
          <w:p w14:paraId="356A46D4" w14:textId="4E0565EF" w:rsidR="0034486F" w:rsidRDefault="00ED4872">
            <w:pPr>
              <w:spacing w:after="120" w:line="276" w:lineRule="auto"/>
              <w:jc w:val="both"/>
              <w:rPr>
                <w:sz w:val="24"/>
                <w:szCs w:val="24"/>
              </w:rPr>
            </w:pPr>
            <w:r>
              <w:rPr>
                <w:b/>
                <w:sz w:val="24"/>
                <w:szCs w:val="24"/>
              </w:rPr>
              <w:t>……………</w:t>
            </w:r>
            <w:r w:rsidR="000F0EFC">
              <w:rPr>
                <w:sz w:val="24"/>
                <w:szCs w:val="24"/>
              </w:rPr>
              <w:t xml:space="preserve"> má dlouholeté zkušenosti v krizové intervenci, práci s mimořádně těžkými případy včetně suicidálních. </w:t>
            </w:r>
          </w:p>
          <w:p w14:paraId="492C12EC" w14:textId="03E1AA4F" w:rsidR="0034486F" w:rsidRDefault="00ED4872">
            <w:pPr>
              <w:spacing w:after="120" w:line="276" w:lineRule="auto"/>
              <w:jc w:val="both"/>
              <w:rPr>
                <w:sz w:val="24"/>
                <w:szCs w:val="24"/>
              </w:rPr>
            </w:pPr>
            <w:r>
              <w:rPr>
                <w:b/>
                <w:sz w:val="24"/>
                <w:szCs w:val="24"/>
              </w:rPr>
              <w:t>……………..</w:t>
            </w:r>
            <w:r w:rsidR="000F0EFC">
              <w:rPr>
                <w:sz w:val="24"/>
                <w:szCs w:val="24"/>
              </w:rPr>
              <w:t xml:space="preserve"> provádí individuální a skupinové schůzky psychologické podpory s dětmi, adolescenty a jejich rodiči. Zároveň vykonává roli koordynátorky týmu. </w:t>
            </w:r>
          </w:p>
          <w:p w14:paraId="3ADED4C1" w14:textId="32696EBD" w:rsidR="0034486F" w:rsidRDefault="00BD48CF">
            <w:pPr>
              <w:spacing w:after="120" w:line="276" w:lineRule="auto"/>
              <w:jc w:val="both"/>
              <w:rPr>
                <w:sz w:val="24"/>
                <w:szCs w:val="24"/>
              </w:rPr>
            </w:pPr>
            <w:r>
              <w:rPr>
                <w:b/>
                <w:sz w:val="24"/>
                <w:szCs w:val="24"/>
              </w:rPr>
              <w:t>…………..</w:t>
            </w:r>
            <w:r w:rsidR="000F0EFC">
              <w:rPr>
                <w:sz w:val="24"/>
                <w:szCs w:val="24"/>
              </w:rPr>
              <w:t xml:space="preserve"> pracuje v první řadě s dětmi a adolescenty. Své zkušeností uplatňuje  mimo jiné na poloviční úvazek  v jedné z brněnských škol. </w:t>
            </w:r>
          </w:p>
          <w:p w14:paraId="1194D4F8" w14:textId="2778FEFF" w:rsidR="0034486F" w:rsidRDefault="00BD48CF">
            <w:pPr>
              <w:spacing w:after="120" w:line="276" w:lineRule="auto"/>
              <w:jc w:val="both"/>
              <w:rPr>
                <w:sz w:val="24"/>
                <w:szCs w:val="24"/>
              </w:rPr>
            </w:pPr>
            <w:r>
              <w:rPr>
                <w:b/>
                <w:sz w:val="24"/>
                <w:szCs w:val="24"/>
              </w:rPr>
              <w:t>………………..</w:t>
            </w:r>
            <w:r w:rsidR="000F0EFC">
              <w:rPr>
                <w:sz w:val="24"/>
                <w:szCs w:val="24"/>
              </w:rPr>
              <w:t xml:space="preserve"> nastoupila do Centra v červenci 2024. Má letité zkušeností s praci s dospelými. </w:t>
            </w:r>
          </w:p>
          <w:p w14:paraId="15BAF44E" w14:textId="77777777" w:rsidR="0034486F" w:rsidRDefault="0034486F">
            <w:pPr>
              <w:spacing w:line="276" w:lineRule="auto"/>
              <w:jc w:val="both"/>
              <w:rPr>
                <w:sz w:val="24"/>
                <w:szCs w:val="24"/>
              </w:rPr>
            </w:pPr>
          </w:p>
          <w:p w14:paraId="403B0F61" w14:textId="77777777" w:rsidR="0034486F" w:rsidRDefault="000F0EFC">
            <w:pPr>
              <w:pBdr>
                <w:top w:val="none" w:sz="0" w:space="0" w:color="D9D9E3"/>
                <w:left w:val="none" w:sz="0" w:space="0" w:color="D9D9E3"/>
                <w:bottom w:val="none" w:sz="0" w:space="0" w:color="D9D9E3"/>
                <w:right w:val="none" w:sz="0" w:space="0" w:color="D9D9E3"/>
              </w:pBdr>
              <w:spacing w:after="300" w:line="276" w:lineRule="auto"/>
              <w:jc w:val="both"/>
              <w:rPr>
                <w:b/>
                <w:sz w:val="24"/>
                <w:szCs w:val="24"/>
              </w:rPr>
            </w:pPr>
            <w:r>
              <w:rPr>
                <w:b/>
                <w:sz w:val="24"/>
                <w:szCs w:val="24"/>
              </w:rPr>
              <w:t>Práce psychologů je organizována následujícím způsobem:</w:t>
            </w:r>
          </w:p>
          <w:p w14:paraId="34C9DB2C" w14:textId="77777777" w:rsidR="0034486F" w:rsidRDefault="000F0EFC">
            <w:pPr>
              <w:numPr>
                <w:ilvl w:val="0"/>
                <w:numId w:val="4"/>
              </w:numPr>
              <w:spacing w:line="276" w:lineRule="auto"/>
              <w:jc w:val="both"/>
              <w:rPr>
                <w:sz w:val="24"/>
                <w:szCs w:val="24"/>
              </w:rPr>
            </w:pPr>
            <w:r>
              <w:rPr>
                <w:sz w:val="24"/>
                <w:szCs w:val="24"/>
              </w:rPr>
              <w:t>Pro zápis na individuální setkání s odborníkem psychologické terapie je třeba zvolit jednu z variant:</w:t>
            </w:r>
          </w:p>
          <w:p w14:paraId="3EEA0625" w14:textId="77777777" w:rsidR="0034486F" w:rsidRDefault="000F0EFC">
            <w:pPr>
              <w:numPr>
                <w:ilvl w:val="1"/>
                <w:numId w:val="4"/>
              </w:numPr>
              <w:spacing w:line="276" w:lineRule="auto"/>
              <w:jc w:val="both"/>
              <w:rPr>
                <w:sz w:val="24"/>
                <w:szCs w:val="24"/>
              </w:rPr>
            </w:pPr>
            <w:r>
              <w:rPr>
                <w:sz w:val="24"/>
                <w:szCs w:val="24"/>
              </w:rPr>
              <w:t>vyplnit formulář na</w:t>
            </w:r>
            <w:hyperlink r:id="rId10">
              <w:r>
                <w:rPr>
                  <w:sz w:val="24"/>
                  <w:szCs w:val="24"/>
                </w:rPr>
                <w:t xml:space="preserve"> </w:t>
              </w:r>
            </w:hyperlink>
            <w:hyperlink r:id="rId11">
              <w:r>
                <w:rPr>
                  <w:sz w:val="24"/>
                  <w:szCs w:val="24"/>
                  <w:u w:val="single"/>
                </w:rPr>
                <w:t>https://forms.gle/DXvu1iG8j2rU6mzVA</w:t>
              </w:r>
            </w:hyperlink>
          </w:p>
          <w:p w14:paraId="32FA8725" w14:textId="77777777" w:rsidR="0034486F" w:rsidRDefault="000F0EFC">
            <w:pPr>
              <w:numPr>
                <w:ilvl w:val="1"/>
                <w:numId w:val="4"/>
              </w:numPr>
              <w:spacing w:line="276" w:lineRule="auto"/>
              <w:jc w:val="both"/>
              <w:rPr>
                <w:sz w:val="24"/>
                <w:szCs w:val="24"/>
              </w:rPr>
            </w:pPr>
            <w:r>
              <w:rPr>
                <w:sz w:val="24"/>
                <w:szCs w:val="24"/>
              </w:rPr>
              <w:t xml:space="preserve">napsat e-mail na adresu </w:t>
            </w:r>
            <w:hyperlink r:id="rId12">
              <w:r>
                <w:rPr>
                  <w:sz w:val="24"/>
                  <w:szCs w:val="24"/>
                  <w:u w:val="single"/>
                </w:rPr>
                <w:t>terapeuti@ukrijm.cz</w:t>
              </w:r>
            </w:hyperlink>
          </w:p>
          <w:p w14:paraId="501F57C7" w14:textId="63016512" w:rsidR="0034486F" w:rsidRDefault="000F0EFC">
            <w:pPr>
              <w:numPr>
                <w:ilvl w:val="1"/>
                <w:numId w:val="4"/>
              </w:numPr>
              <w:spacing w:line="276" w:lineRule="auto"/>
              <w:jc w:val="both"/>
              <w:rPr>
                <w:sz w:val="24"/>
                <w:szCs w:val="24"/>
              </w:rPr>
            </w:pPr>
            <w:r>
              <w:rPr>
                <w:sz w:val="24"/>
                <w:szCs w:val="24"/>
              </w:rPr>
              <w:t xml:space="preserve">napsat na telefonní číslo </w:t>
            </w:r>
            <w:r w:rsidR="00BD48CF">
              <w:rPr>
                <w:sz w:val="24"/>
                <w:szCs w:val="24"/>
              </w:rPr>
              <w:t>……………….</w:t>
            </w:r>
            <w:r>
              <w:rPr>
                <w:sz w:val="24"/>
                <w:szCs w:val="24"/>
              </w:rPr>
              <w:t xml:space="preserve"> (dostupné i přes Telegram, WhatsApp, Viber)</w:t>
            </w:r>
          </w:p>
          <w:p w14:paraId="5D77561E" w14:textId="77777777" w:rsidR="0034486F" w:rsidRDefault="000F0EFC">
            <w:pPr>
              <w:numPr>
                <w:ilvl w:val="0"/>
                <w:numId w:val="4"/>
              </w:numPr>
              <w:spacing w:line="276" w:lineRule="auto"/>
              <w:jc w:val="both"/>
              <w:rPr>
                <w:sz w:val="24"/>
                <w:szCs w:val="24"/>
              </w:rPr>
            </w:pPr>
            <w:r>
              <w:rPr>
                <w:sz w:val="24"/>
                <w:szCs w:val="24"/>
              </w:rPr>
              <w:t>Koordinátor psychologů klientovi určí čas návštěvy</w:t>
            </w:r>
          </w:p>
          <w:p w14:paraId="462F9B28" w14:textId="77777777" w:rsidR="0034486F" w:rsidRDefault="000F0EFC">
            <w:pPr>
              <w:numPr>
                <w:ilvl w:val="0"/>
                <w:numId w:val="4"/>
              </w:numPr>
              <w:spacing w:line="276" w:lineRule="auto"/>
              <w:jc w:val="both"/>
              <w:rPr>
                <w:sz w:val="24"/>
                <w:szCs w:val="24"/>
              </w:rPr>
            </w:pPr>
            <w:r>
              <w:rPr>
                <w:sz w:val="24"/>
                <w:szCs w:val="24"/>
              </w:rPr>
              <w:t xml:space="preserve">Klient se setká s psychologem, který si zaznamená jméno pro reporting, seznámí se s problémem a poskytne konzultaci </w:t>
            </w:r>
          </w:p>
          <w:p w14:paraId="2B603AB4" w14:textId="77777777" w:rsidR="0034486F" w:rsidRDefault="000F0EFC">
            <w:pPr>
              <w:numPr>
                <w:ilvl w:val="0"/>
                <w:numId w:val="4"/>
              </w:numPr>
              <w:spacing w:line="276" w:lineRule="auto"/>
              <w:jc w:val="both"/>
              <w:rPr>
                <w:sz w:val="24"/>
                <w:szCs w:val="24"/>
              </w:rPr>
            </w:pPr>
            <w:r>
              <w:rPr>
                <w:sz w:val="24"/>
                <w:szCs w:val="24"/>
              </w:rPr>
              <w:t>Klient může získat v centru zdarma 6 konzultací, v případě závažných případů lze počet konzultací zvýšit</w:t>
            </w:r>
          </w:p>
          <w:p w14:paraId="25B8D7D2" w14:textId="77777777" w:rsidR="0034486F" w:rsidRDefault="000F0EFC">
            <w:pPr>
              <w:numPr>
                <w:ilvl w:val="0"/>
                <w:numId w:val="4"/>
              </w:numPr>
              <w:spacing w:line="276" w:lineRule="auto"/>
              <w:jc w:val="both"/>
              <w:rPr>
                <w:sz w:val="24"/>
                <w:szCs w:val="24"/>
              </w:rPr>
            </w:pPr>
            <w:r>
              <w:rPr>
                <w:sz w:val="24"/>
                <w:szCs w:val="24"/>
              </w:rPr>
              <w:t xml:space="preserve">Všichni zaměstnanci dodržují </w:t>
            </w:r>
            <w:hyperlink r:id="rId13">
              <w:r>
                <w:rPr>
                  <w:sz w:val="24"/>
                  <w:szCs w:val="24"/>
                  <w:u w:val="single"/>
                </w:rPr>
                <w:t>Politiku ochrany</w:t>
              </w:r>
            </w:hyperlink>
            <w:r>
              <w:rPr>
                <w:sz w:val="24"/>
                <w:szCs w:val="24"/>
              </w:rPr>
              <w:t xml:space="preserve"> a poskytují služby důvěrně</w:t>
            </w:r>
          </w:p>
        </w:tc>
      </w:tr>
    </w:tbl>
    <w:p w14:paraId="08060CC6" w14:textId="77777777" w:rsidR="0034486F" w:rsidRDefault="0034486F">
      <w:pPr>
        <w:spacing w:line="200" w:lineRule="auto"/>
        <w:rPr>
          <w:rFonts w:cs="Calibri"/>
        </w:rPr>
      </w:pPr>
    </w:p>
    <w:p w14:paraId="6B24B974" w14:textId="77777777" w:rsidR="0034486F" w:rsidRDefault="0034486F">
      <w:pPr>
        <w:spacing w:line="200" w:lineRule="auto"/>
        <w:rPr>
          <w:rFonts w:cs="Calibri"/>
        </w:rPr>
      </w:pPr>
    </w:p>
    <w:p w14:paraId="7AEB99D0" w14:textId="77777777" w:rsidR="0034486F" w:rsidRDefault="000F0EFC">
      <w:pPr>
        <w:rPr>
          <w:rFonts w:cs="Calibri"/>
          <w:sz w:val="24"/>
          <w:szCs w:val="24"/>
        </w:rPr>
      </w:pPr>
      <w:r>
        <w:rPr>
          <w:rFonts w:cs="Calibri"/>
          <w:b/>
          <w:sz w:val="24"/>
          <w:szCs w:val="24"/>
        </w:rPr>
        <w:t>2.2 Časový harmonogram projektu</w:t>
      </w:r>
    </w:p>
    <w:p w14:paraId="3B78B860" w14:textId="77777777" w:rsidR="0034486F" w:rsidRDefault="0034486F">
      <w:pPr>
        <w:spacing w:line="200" w:lineRule="auto"/>
        <w:rPr>
          <w:rFonts w:cs="Calibri"/>
          <w:sz w:val="24"/>
          <w:szCs w:val="24"/>
        </w:rPr>
      </w:pPr>
    </w:p>
    <w:tbl>
      <w:tblPr>
        <w:tblStyle w:val="a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34486F" w14:paraId="6491729B" w14:textId="77777777">
        <w:tc>
          <w:tcPr>
            <w:tcW w:w="7083" w:type="dxa"/>
          </w:tcPr>
          <w:p w14:paraId="2145FF70" w14:textId="77777777" w:rsidR="0034486F" w:rsidRDefault="000F0EFC">
            <w:pPr>
              <w:tabs>
                <w:tab w:val="left" w:pos="720"/>
              </w:tabs>
              <w:rPr>
                <w:rFonts w:cs="Calibri"/>
                <w:sz w:val="24"/>
                <w:szCs w:val="24"/>
              </w:rPr>
            </w:pPr>
            <w:r>
              <w:rPr>
                <w:rFonts w:cs="Calibri"/>
                <w:sz w:val="24"/>
                <w:szCs w:val="24"/>
              </w:rPr>
              <w:t>Aktivita</w:t>
            </w:r>
          </w:p>
        </w:tc>
        <w:tc>
          <w:tcPr>
            <w:tcW w:w="2551" w:type="dxa"/>
          </w:tcPr>
          <w:p w14:paraId="156526E2" w14:textId="77777777" w:rsidR="0034486F" w:rsidRDefault="000F0EFC">
            <w:pPr>
              <w:tabs>
                <w:tab w:val="left" w:pos="720"/>
              </w:tabs>
              <w:rPr>
                <w:rFonts w:cs="Calibri"/>
                <w:sz w:val="24"/>
                <w:szCs w:val="24"/>
              </w:rPr>
            </w:pPr>
            <w:r>
              <w:rPr>
                <w:rFonts w:cs="Calibri"/>
                <w:sz w:val="24"/>
                <w:szCs w:val="24"/>
              </w:rPr>
              <w:t>Období realizace</w:t>
            </w:r>
          </w:p>
        </w:tc>
      </w:tr>
      <w:tr w:rsidR="0034486F" w14:paraId="5C634CFE" w14:textId="77777777">
        <w:trPr>
          <w:trHeight w:val="425"/>
        </w:trPr>
        <w:tc>
          <w:tcPr>
            <w:tcW w:w="7083" w:type="dxa"/>
          </w:tcPr>
          <w:p w14:paraId="3AE6A197" w14:textId="77777777" w:rsidR="0034486F" w:rsidRDefault="000F0EFC">
            <w:pPr>
              <w:spacing w:line="276" w:lineRule="auto"/>
              <w:rPr>
                <w:rFonts w:cs="Calibri"/>
                <w:sz w:val="24"/>
                <w:szCs w:val="24"/>
              </w:rPr>
            </w:pPr>
            <w:r>
              <w:rPr>
                <w:rFonts w:ascii="Arial" w:eastAsia="Arial" w:hAnsi="Arial"/>
                <w:sz w:val="22"/>
                <w:szCs w:val="22"/>
              </w:rPr>
              <w:t>Přednášky</w:t>
            </w:r>
          </w:p>
        </w:tc>
        <w:tc>
          <w:tcPr>
            <w:tcW w:w="2551" w:type="dxa"/>
          </w:tcPr>
          <w:p w14:paraId="3CD1EC4E" w14:textId="77777777" w:rsidR="0034486F" w:rsidRDefault="000F0EFC">
            <w:pPr>
              <w:tabs>
                <w:tab w:val="left" w:pos="720"/>
              </w:tabs>
              <w:rPr>
                <w:rFonts w:cs="Calibri"/>
                <w:sz w:val="24"/>
                <w:szCs w:val="24"/>
              </w:rPr>
            </w:pPr>
            <w:r>
              <w:rPr>
                <w:sz w:val="24"/>
                <w:szCs w:val="24"/>
              </w:rPr>
              <w:t>12.2023-12.2024</w:t>
            </w:r>
          </w:p>
        </w:tc>
      </w:tr>
      <w:tr w:rsidR="0034486F" w14:paraId="522844EE" w14:textId="77777777">
        <w:trPr>
          <w:trHeight w:val="185"/>
        </w:trPr>
        <w:tc>
          <w:tcPr>
            <w:tcW w:w="7083" w:type="dxa"/>
          </w:tcPr>
          <w:p w14:paraId="688D9240" w14:textId="77777777" w:rsidR="0034486F" w:rsidRDefault="000F0EFC">
            <w:pPr>
              <w:spacing w:line="276" w:lineRule="auto"/>
              <w:rPr>
                <w:sz w:val="24"/>
                <w:szCs w:val="24"/>
              </w:rPr>
            </w:pPr>
            <w:r>
              <w:rPr>
                <w:rFonts w:ascii="Arial" w:eastAsia="Arial" w:hAnsi="Arial"/>
                <w:sz w:val="22"/>
                <w:szCs w:val="22"/>
              </w:rPr>
              <w:t>Podpůrné skupiny</w:t>
            </w:r>
          </w:p>
        </w:tc>
        <w:tc>
          <w:tcPr>
            <w:tcW w:w="2551" w:type="dxa"/>
          </w:tcPr>
          <w:p w14:paraId="1A308342" w14:textId="77777777" w:rsidR="0034486F" w:rsidRDefault="000F0EFC">
            <w:pPr>
              <w:tabs>
                <w:tab w:val="left" w:pos="720"/>
              </w:tabs>
              <w:rPr>
                <w:rFonts w:cs="Calibri"/>
                <w:sz w:val="24"/>
                <w:szCs w:val="24"/>
              </w:rPr>
            </w:pPr>
            <w:r>
              <w:rPr>
                <w:sz w:val="24"/>
                <w:szCs w:val="24"/>
              </w:rPr>
              <w:t>11.2023-12.2024</w:t>
            </w:r>
          </w:p>
        </w:tc>
      </w:tr>
      <w:tr w:rsidR="0034486F" w14:paraId="6C4AC0C5" w14:textId="77777777">
        <w:trPr>
          <w:trHeight w:val="285"/>
        </w:trPr>
        <w:tc>
          <w:tcPr>
            <w:tcW w:w="7083" w:type="dxa"/>
          </w:tcPr>
          <w:p w14:paraId="6DE94303" w14:textId="77777777" w:rsidR="0034486F" w:rsidRDefault="000F0EFC">
            <w:pPr>
              <w:spacing w:line="276" w:lineRule="auto"/>
              <w:rPr>
                <w:sz w:val="24"/>
                <w:szCs w:val="24"/>
              </w:rPr>
            </w:pPr>
            <w:r>
              <w:rPr>
                <w:rFonts w:ascii="Arial" w:eastAsia="Arial" w:hAnsi="Arial"/>
                <w:sz w:val="22"/>
                <w:szCs w:val="22"/>
              </w:rPr>
              <w:t>Sezení ve formátu Q&amp;A / přednášky / cvičení během cyklu</w:t>
            </w:r>
          </w:p>
        </w:tc>
        <w:tc>
          <w:tcPr>
            <w:tcW w:w="2551" w:type="dxa"/>
          </w:tcPr>
          <w:p w14:paraId="28BCC127" w14:textId="77777777" w:rsidR="0034486F" w:rsidRDefault="000F0EFC">
            <w:pPr>
              <w:tabs>
                <w:tab w:val="left" w:pos="720"/>
              </w:tabs>
              <w:rPr>
                <w:rFonts w:cs="Calibri"/>
                <w:sz w:val="24"/>
                <w:szCs w:val="24"/>
              </w:rPr>
            </w:pPr>
            <w:r>
              <w:rPr>
                <w:sz w:val="24"/>
                <w:szCs w:val="24"/>
              </w:rPr>
              <w:t>12.2023-12.2024</w:t>
            </w:r>
          </w:p>
        </w:tc>
      </w:tr>
      <w:tr w:rsidR="0034486F" w14:paraId="295F501E" w14:textId="77777777">
        <w:trPr>
          <w:trHeight w:val="260"/>
        </w:trPr>
        <w:tc>
          <w:tcPr>
            <w:tcW w:w="7083" w:type="dxa"/>
          </w:tcPr>
          <w:p w14:paraId="0AD229F9" w14:textId="77777777" w:rsidR="0034486F" w:rsidRDefault="000F0EFC">
            <w:pPr>
              <w:spacing w:line="276" w:lineRule="auto"/>
              <w:rPr>
                <w:sz w:val="24"/>
                <w:szCs w:val="24"/>
              </w:rPr>
            </w:pPr>
            <w:r>
              <w:rPr>
                <w:sz w:val="24"/>
                <w:szCs w:val="24"/>
              </w:rPr>
              <w:t xml:space="preserve">Logopedická poradna </w:t>
            </w:r>
          </w:p>
        </w:tc>
        <w:tc>
          <w:tcPr>
            <w:tcW w:w="2551" w:type="dxa"/>
          </w:tcPr>
          <w:p w14:paraId="3BA0F838" w14:textId="77777777" w:rsidR="0034486F" w:rsidRDefault="000F0EFC">
            <w:pPr>
              <w:tabs>
                <w:tab w:val="left" w:pos="720"/>
              </w:tabs>
              <w:rPr>
                <w:rFonts w:cs="Calibri"/>
                <w:sz w:val="24"/>
                <w:szCs w:val="24"/>
              </w:rPr>
            </w:pPr>
            <w:r>
              <w:rPr>
                <w:sz w:val="24"/>
                <w:szCs w:val="24"/>
              </w:rPr>
              <w:t>1.2024-12.2024</w:t>
            </w:r>
          </w:p>
        </w:tc>
      </w:tr>
      <w:tr w:rsidR="0034486F" w14:paraId="51F64218" w14:textId="77777777">
        <w:trPr>
          <w:trHeight w:val="260"/>
        </w:trPr>
        <w:tc>
          <w:tcPr>
            <w:tcW w:w="7083" w:type="dxa"/>
          </w:tcPr>
          <w:p w14:paraId="48914539" w14:textId="77777777" w:rsidR="0034486F" w:rsidRDefault="000F0EFC">
            <w:pPr>
              <w:spacing w:line="276" w:lineRule="auto"/>
              <w:rPr>
                <w:sz w:val="24"/>
                <w:szCs w:val="24"/>
              </w:rPr>
            </w:pPr>
            <w:r>
              <w:rPr>
                <w:sz w:val="24"/>
                <w:szCs w:val="24"/>
              </w:rPr>
              <w:t xml:space="preserve">Psychologická poradna  </w:t>
            </w:r>
          </w:p>
        </w:tc>
        <w:tc>
          <w:tcPr>
            <w:tcW w:w="2551" w:type="dxa"/>
          </w:tcPr>
          <w:p w14:paraId="081969A3" w14:textId="77777777" w:rsidR="0034486F" w:rsidRDefault="000F0EFC">
            <w:pPr>
              <w:tabs>
                <w:tab w:val="left" w:pos="720"/>
              </w:tabs>
              <w:rPr>
                <w:sz w:val="24"/>
                <w:szCs w:val="24"/>
              </w:rPr>
            </w:pPr>
            <w:r>
              <w:rPr>
                <w:sz w:val="24"/>
                <w:szCs w:val="24"/>
              </w:rPr>
              <w:t>3.2024-12.2024</w:t>
            </w:r>
          </w:p>
        </w:tc>
      </w:tr>
    </w:tbl>
    <w:p w14:paraId="6F526F2D" w14:textId="77777777" w:rsidR="0034486F" w:rsidRDefault="0034486F">
      <w:pPr>
        <w:spacing w:line="200" w:lineRule="auto"/>
        <w:rPr>
          <w:rFonts w:cs="Calibri"/>
        </w:rPr>
      </w:pPr>
    </w:p>
    <w:p w14:paraId="48801718" w14:textId="77777777" w:rsidR="0034486F" w:rsidRDefault="0034486F">
      <w:pPr>
        <w:spacing w:line="200" w:lineRule="auto"/>
        <w:rPr>
          <w:rFonts w:cs="Calibri"/>
          <w:sz w:val="22"/>
          <w:szCs w:val="22"/>
        </w:rPr>
      </w:pPr>
    </w:p>
    <w:p w14:paraId="7502D665" w14:textId="77777777" w:rsidR="0034486F" w:rsidRDefault="000F0EFC">
      <w:pPr>
        <w:rPr>
          <w:rFonts w:cs="Calibri"/>
          <w:sz w:val="24"/>
          <w:szCs w:val="24"/>
        </w:rPr>
      </w:pPr>
      <w:r>
        <w:rPr>
          <w:rFonts w:cs="Calibri"/>
          <w:b/>
          <w:sz w:val="24"/>
          <w:szCs w:val="24"/>
        </w:rPr>
        <w:t>2.3 Rozpočet projektu</w:t>
      </w:r>
    </w:p>
    <w:p w14:paraId="08E7E95D" w14:textId="77777777" w:rsidR="0034486F" w:rsidRDefault="0034486F">
      <w:pPr>
        <w:spacing w:line="200" w:lineRule="auto"/>
        <w:rPr>
          <w:rFonts w:cs="Calibri"/>
        </w:rPr>
      </w:pPr>
    </w:p>
    <w:tbl>
      <w:tblPr>
        <w:tblStyle w:val="a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551"/>
      </w:tblGrid>
      <w:tr w:rsidR="0034486F" w14:paraId="37D5EEFC" w14:textId="77777777">
        <w:trPr>
          <w:trHeight w:val="450"/>
        </w:trPr>
        <w:tc>
          <w:tcPr>
            <w:tcW w:w="7083" w:type="dxa"/>
            <w:vAlign w:val="center"/>
          </w:tcPr>
          <w:p w14:paraId="43F05440" w14:textId="77777777" w:rsidR="0034486F" w:rsidRDefault="000F0EFC">
            <w:pPr>
              <w:tabs>
                <w:tab w:val="left" w:pos="720"/>
              </w:tabs>
              <w:rPr>
                <w:rFonts w:cs="Calibri"/>
                <w:b/>
                <w:sz w:val="24"/>
                <w:szCs w:val="24"/>
              </w:rPr>
            </w:pPr>
            <w:r>
              <w:rPr>
                <w:rFonts w:cs="Calibri"/>
                <w:b/>
                <w:sz w:val="24"/>
                <w:szCs w:val="24"/>
              </w:rPr>
              <w:t>Celkové náklady na realizaci projektu v Kč</w:t>
            </w:r>
          </w:p>
        </w:tc>
        <w:tc>
          <w:tcPr>
            <w:tcW w:w="2551" w:type="dxa"/>
            <w:vAlign w:val="center"/>
          </w:tcPr>
          <w:p w14:paraId="75DCEF51" w14:textId="77777777" w:rsidR="0034486F" w:rsidRDefault="000F0EFC">
            <w:pPr>
              <w:tabs>
                <w:tab w:val="left" w:pos="720"/>
              </w:tabs>
              <w:rPr>
                <w:rFonts w:cs="Calibri"/>
                <w:sz w:val="24"/>
                <w:szCs w:val="24"/>
              </w:rPr>
            </w:pPr>
            <w:r>
              <w:rPr>
                <w:sz w:val="24"/>
                <w:szCs w:val="24"/>
              </w:rPr>
              <w:t>1 680 100 Kč</w:t>
            </w:r>
          </w:p>
        </w:tc>
      </w:tr>
      <w:tr w:rsidR="0034486F" w14:paraId="069A49F5" w14:textId="77777777">
        <w:trPr>
          <w:trHeight w:val="425"/>
        </w:trPr>
        <w:tc>
          <w:tcPr>
            <w:tcW w:w="7083" w:type="dxa"/>
            <w:vAlign w:val="center"/>
          </w:tcPr>
          <w:p w14:paraId="253E1D6E" w14:textId="77777777" w:rsidR="0034486F" w:rsidRDefault="000F0EFC">
            <w:pPr>
              <w:tabs>
                <w:tab w:val="left" w:pos="720"/>
              </w:tabs>
              <w:rPr>
                <w:rFonts w:cs="Calibri"/>
                <w:sz w:val="24"/>
                <w:szCs w:val="24"/>
              </w:rPr>
            </w:pPr>
            <w:r>
              <w:rPr>
                <w:rFonts w:cs="Calibri"/>
                <w:b/>
                <w:sz w:val="24"/>
                <w:szCs w:val="24"/>
              </w:rPr>
              <w:t>Celková požadovaná výše dotace v Kč</w:t>
            </w:r>
            <w:r>
              <w:rPr>
                <w:rFonts w:cs="Calibri"/>
                <w:sz w:val="24"/>
                <w:szCs w:val="24"/>
              </w:rPr>
              <w:t xml:space="preserve"> (v příloze uveďte podrobný položkový rozpis požadavku)</w:t>
            </w:r>
          </w:p>
        </w:tc>
        <w:tc>
          <w:tcPr>
            <w:tcW w:w="2551" w:type="dxa"/>
            <w:vAlign w:val="center"/>
          </w:tcPr>
          <w:p w14:paraId="5AFBBD4E" w14:textId="77777777" w:rsidR="0034486F" w:rsidRDefault="000F0EFC">
            <w:pPr>
              <w:tabs>
                <w:tab w:val="left" w:pos="720"/>
              </w:tabs>
              <w:rPr>
                <w:rFonts w:cs="Calibri"/>
                <w:sz w:val="24"/>
                <w:szCs w:val="24"/>
              </w:rPr>
            </w:pPr>
            <w:r>
              <w:rPr>
                <w:sz w:val="24"/>
                <w:szCs w:val="24"/>
              </w:rPr>
              <w:t>1 680 100 Kč</w:t>
            </w:r>
          </w:p>
        </w:tc>
      </w:tr>
      <w:tr w:rsidR="0034486F" w14:paraId="23E1A11F" w14:textId="77777777">
        <w:trPr>
          <w:trHeight w:val="403"/>
        </w:trPr>
        <w:tc>
          <w:tcPr>
            <w:tcW w:w="7083" w:type="dxa"/>
            <w:vAlign w:val="center"/>
          </w:tcPr>
          <w:p w14:paraId="6813EFB4" w14:textId="77777777" w:rsidR="0034486F" w:rsidRDefault="000F0EFC">
            <w:pPr>
              <w:tabs>
                <w:tab w:val="left" w:pos="720"/>
              </w:tabs>
              <w:rPr>
                <w:rFonts w:cs="Calibri"/>
                <w:b/>
                <w:sz w:val="24"/>
                <w:szCs w:val="24"/>
              </w:rPr>
            </w:pPr>
            <w:r>
              <w:rPr>
                <w:rFonts w:cs="Calibri"/>
                <w:b/>
                <w:sz w:val="24"/>
                <w:szCs w:val="24"/>
              </w:rPr>
              <w:t>Podíl požadované výše dotace v %</w:t>
            </w:r>
          </w:p>
        </w:tc>
        <w:tc>
          <w:tcPr>
            <w:tcW w:w="2551" w:type="dxa"/>
            <w:vAlign w:val="center"/>
          </w:tcPr>
          <w:p w14:paraId="5FDFB2F7" w14:textId="77777777" w:rsidR="0034486F" w:rsidRDefault="000F0EFC">
            <w:pPr>
              <w:tabs>
                <w:tab w:val="left" w:pos="720"/>
              </w:tabs>
              <w:rPr>
                <w:rFonts w:cs="Calibri"/>
                <w:sz w:val="24"/>
                <w:szCs w:val="24"/>
              </w:rPr>
            </w:pPr>
            <w:r>
              <w:rPr>
                <w:sz w:val="24"/>
                <w:szCs w:val="24"/>
              </w:rPr>
              <w:t xml:space="preserve">100 % </w:t>
            </w:r>
          </w:p>
        </w:tc>
      </w:tr>
    </w:tbl>
    <w:p w14:paraId="21EEF19D" w14:textId="77777777" w:rsidR="0034486F" w:rsidRDefault="0034486F">
      <w:pPr>
        <w:spacing w:line="200" w:lineRule="auto"/>
        <w:rPr>
          <w:rFonts w:cs="Calibri"/>
        </w:rPr>
      </w:pPr>
    </w:p>
    <w:p w14:paraId="66B7D539" w14:textId="77777777" w:rsidR="0034486F" w:rsidRDefault="0034486F">
      <w:pPr>
        <w:spacing w:line="200" w:lineRule="auto"/>
        <w:rPr>
          <w:rFonts w:cs="Calibri"/>
        </w:rPr>
      </w:pPr>
    </w:p>
    <w:p w14:paraId="357BC699" w14:textId="77777777" w:rsidR="0034486F" w:rsidRDefault="0034486F">
      <w:pPr>
        <w:spacing w:line="200" w:lineRule="auto"/>
        <w:rPr>
          <w:rFonts w:cs="Calibri"/>
        </w:rPr>
      </w:pPr>
    </w:p>
    <w:p w14:paraId="687E9BB8" w14:textId="77777777" w:rsidR="0034486F" w:rsidRDefault="0034486F">
      <w:pPr>
        <w:spacing w:line="200" w:lineRule="auto"/>
        <w:rPr>
          <w:rFonts w:cs="Calibri"/>
        </w:rPr>
      </w:pPr>
    </w:p>
    <w:p w14:paraId="5C28CE43" w14:textId="77777777" w:rsidR="0034486F" w:rsidRDefault="0034486F">
      <w:pPr>
        <w:spacing w:line="200" w:lineRule="auto"/>
        <w:rPr>
          <w:rFonts w:cs="Calibri"/>
          <w:b/>
          <w:sz w:val="28"/>
          <w:szCs w:val="28"/>
        </w:rPr>
      </w:pPr>
    </w:p>
    <w:p w14:paraId="247DDA2D" w14:textId="77777777" w:rsidR="0034486F" w:rsidRDefault="000F0EFC">
      <w:pPr>
        <w:spacing w:line="200" w:lineRule="auto"/>
        <w:rPr>
          <w:rFonts w:cs="Calibri"/>
          <w:b/>
          <w:sz w:val="24"/>
          <w:szCs w:val="24"/>
        </w:rPr>
      </w:pPr>
      <w:r>
        <w:rPr>
          <w:rFonts w:cs="Calibri"/>
          <w:b/>
          <w:sz w:val="24"/>
          <w:szCs w:val="24"/>
        </w:rPr>
        <w:t>2.4 Cílové skupiny projektu (odpovídající zaškrtněte)</w:t>
      </w:r>
    </w:p>
    <w:p w14:paraId="0B27B12A" w14:textId="77777777" w:rsidR="0034486F" w:rsidRDefault="0034486F">
      <w:pPr>
        <w:spacing w:line="200" w:lineRule="auto"/>
        <w:rPr>
          <w:rFonts w:cs="Calibri"/>
        </w:rPr>
      </w:pPr>
    </w:p>
    <w:tbl>
      <w:tblPr>
        <w:tblStyle w:val="a9"/>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268"/>
        <w:gridCol w:w="6520"/>
      </w:tblGrid>
      <w:tr w:rsidR="0034486F" w14:paraId="7650B2A3" w14:textId="77777777">
        <w:trPr>
          <w:trHeight w:val="453"/>
        </w:trPr>
        <w:tc>
          <w:tcPr>
            <w:tcW w:w="426" w:type="dxa"/>
          </w:tcPr>
          <w:p w14:paraId="0CC4504F" w14:textId="77777777" w:rsidR="0034486F" w:rsidRDefault="0034486F">
            <w:pPr>
              <w:tabs>
                <w:tab w:val="left" w:pos="720"/>
              </w:tabs>
              <w:rPr>
                <w:rFonts w:cs="Calibri"/>
                <w:sz w:val="24"/>
                <w:szCs w:val="24"/>
              </w:rPr>
            </w:pPr>
          </w:p>
        </w:tc>
        <w:tc>
          <w:tcPr>
            <w:tcW w:w="2268" w:type="dxa"/>
          </w:tcPr>
          <w:p w14:paraId="62499514" w14:textId="77777777" w:rsidR="0034486F" w:rsidRDefault="000F0EFC">
            <w:pPr>
              <w:tabs>
                <w:tab w:val="left" w:pos="720"/>
              </w:tabs>
              <w:rPr>
                <w:rFonts w:cs="Calibri"/>
                <w:sz w:val="24"/>
                <w:szCs w:val="24"/>
              </w:rPr>
            </w:pPr>
            <w:r>
              <w:rPr>
                <w:rFonts w:cs="Calibri"/>
                <w:sz w:val="24"/>
                <w:szCs w:val="24"/>
              </w:rPr>
              <w:t>Cílová skupina</w:t>
            </w:r>
          </w:p>
        </w:tc>
        <w:tc>
          <w:tcPr>
            <w:tcW w:w="6520" w:type="dxa"/>
          </w:tcPr>
          <w:p w14:paraId="3BE90AD0" w14:textId="77777777" w:rsidR="0034486F" w:rsidRDefault="000F0EFC">
            <w:pPr>
              <w:tabs>
                <w:tab w:val="left" w:pos="720"/>
              </w:tabs>
              <w:rPr>
                <w:rFonts w:cs="Calibri"/>
                <w:sz w:val="24"/>
                <w:szCs w:val="24"/>
              </w:rPr>
            </w:pPr>
            <w:r>
              <w:rPr>
                <w:rFonts w:cs="Calibri"/>
                <w:sz w:val="24"/>
                <w:szCs w:val="24"/>
              </w:rPr>
              <w:t>Stručný popis práce s cílovou skupinou</w:t>
            </w:r>
          </w:p>
        </w:tc>
      </w:tr>
      <w:tr w:rsidR="0034486F" w14:paraId="56259C23" w14:textId="77777777">
        <w:trPr>
          <w:trHeight w:val="453"/>
        </w:trPr>
        <w:tc>
          <w:tcPr>
            <w:tcW w:w="426" w:type="dxa"/>
          </w:tcPr>
          <w:p w14:paraId="10E218B2" w14:textId="77777777" w:rsidR="0034486F" w:rsidRDefault="0034486F">
            <w:pPr>
              <w:tabs>
                <w:tab w:val="left" w:pos="720"/>
              </w:tabs>
              <w:rPr>
                <w:rFonts w:cs="Calibri"/>
                <w:sz w:val="24"/>
                <w:szCs w:val="24"/>
              </w:rPr>
            </w:pPr>
          </w:p>
        </w:tc>
        <w:tc>
          <w:tcPr>
            <w:tcW w:w="2268" w:type="dxa"/>
          </w:tcPr>
          <w:p w14:paraId="4CDA1358" w14:textId="77777777" w:rsidR="0034486F" w:rsidRDefault="000F0EFC">
            <w:pPr>
              <w:tabs>
                <w:tab w:val="left" w:pos="720"/>
              </w:tabs>
              <w:rPr>
                <w:rFonts w:cs="Calibri"/>
                <w:sz w:val="24"/>
                <w:szCs w:val="24"/>
              </w:rPr>
            </w:pPr>
            <w:r>
              <w:rPr>
                <w:rFonts w:cs="Calibri"/>
                <w:sz w:val="24"/>
                <w:szCs w:val="24"/>
              </w:rPr>
              <w:t>Dospělí</w:t>
            </w:r>
          </w:p>
        </w:tc>
        <w:tc>
          <w:tcPr>
            <w:tcW w:w="6520" w:type="dxa"/>
          </w:tcPr>
          <w:p w14:paraId="6524F706" w14:textId="77777777" w:rsidR="0034486F" w:rsidRDefault="000F0EFC">
            <w:pPr>
              <w:tabs>
                <w:tab w:val="left" w:pos="720"/>
              </w:tabs>
              <w:rPr>
                <w:rFonts w:cs="Calibri"/>
                <w:sz w:val="24"/>
                <w:szCs w:val="24"/>
              </w:rPr>
            </w:pPr>
            <w:r>
              <w:rPr>
                <w:sz w:val="24"/>
                <w:szCs w:val="24"/>
              </w:rPr>
              <w:t xml:space="preserve">psychologická poradna </w:t>
            </w:r>
          </w:p>
        </w:tc>
      </w:tr>
      <w:tr w:rsidR="0034486F" w14:paraId="564379D2" w14:textId="77777777">
        <w:trPr>
          <w:trHeight w:val="402"/>
        </w:trPr>
        <w:tc>
          <w:tcPr>
            <w:tcW w:w="426" w:type="dxa"/>
          </w:tcPr>
          <w:p w14:paraId="7BE3C753" w14:textId="77777777" w:rsidR="0034486F" w:rsidRDefault="0034486F">
            <w:pPr>
              <w:tabs>
                <w:tab w:val="left" w:pos="720"/>
              </w:tabs>
              <w:rPr>
                <w:rFonts w:cs="Calibri"/>
                <w:sz w:val="24"/>
                <w:szCs w:val="24"/>
              </w:rPr>
            </w:pPr>
          </w:p>
        </w:tc>
        <w:tc>
          <w:tcPr>
            <w:tcW w:w="2268" w:type="dxa"/>
          </w:tcPr>
          <w:p w14:paraId="6C62A878" w14:textId="77777777" w:rsidR="0034486F" w:rsidRDefault="000F0EFC">
            <w:pPr>
              <w:tabs>
                <w:tab w:val="left" w:pos="720"/>
              </w:tabs>
              <w:rPr>
                <w:rFonts w:cs="Calibri"/>
                <w:sz w:val="24"/>
                <w:szCs w:val="24"/>
              </w:rPr>
            </w:pPr>
            <w:r>
              <w:rPr>
                <w:rFonts w:cs="Calibri"/>
                <w:sz w:val="24"/>
                <w:szCs w:val="24"/>
              </w:rPr>
              <w:t xml:space="preserve">Děti </w:t>
            </w:r>
          </w:p>
        </w:tc>
        <w:tc>
          <w:tcPr>
            <w:tcW w:w="6520" w:type="dxa"/>
          </w:tcPr>
          <w:p w14:paraId="1FE60466" w14:textId="77777777" w:rsidR="0034486F" w:rsidRDefault="000F0EFC">
            <w:pPr>
              <w:tabs>
                <w:tab w:val="left" w:pos="720"/>
              </w:tabs>
              <w:rPr>
                <w:rFonts w:cs="Calibri"/>
                <w:sz w:val="24"/>
                <w:szCs w:val="24"/>
              </w:rPr>
            </w:pPr>
            <w:r>
              <w:rPr>
                <w:sz w:val="24"/>
                <w:szCs w:val="24"/>
              </w:rPr>
              <w:t xml:space="preserve">Individuální sezení s logopedem </w:t>
            </w:r>
          </w:p>
        </w:tc>
      </w:tr>
      <w:tr w:rsidR="0034486F" w14:paraId="5BD8E8F5" w14:textId="77777777">
        <w:trPr>
          <w:trHeight w:val="424"/>
        </w:trPr>
        <w:tc>
          <w:tcPr>
            <w:tcW w:w="426" w:type="dxa"/>
          </w:tcPr>
          <w:p w14:paraId="75A5530A" w14:textId="77777777" w:rsidR="0034486F" w:rsidRDefault="0034486F">
            <w:pPr>
              <w:tabs>
                <w:tab w:val="left" w:pos="720"/>
              </w:tabs>
              <w:rPr>
                <w:rFonts w:cs="Calibri"/>
                <w:sz w:val="24"/>
                <w:szCs w:val="24"/>
              </w:rPr>
            </w:pPr>
          </w:p>
        </w:tc>
        <w:tc>
          <w:tcPr>
            <w:tcW w:w="2268" w:type="dxa"/>
          </w:tcPr>
          <w:p w14:paraId="626F9A18" w14:textId="77777777" w:rsidR="0034486F" w:rsidRDefault="000F0EFC">
            <w:pPr>
              <w:tabs>
                <w:tab w:val="left" w:pos="720"/>
              </w:tabs>
              <w:rPr>
                <w:rFonts w:cs="Calibri"/>
                <w:sz w:val="24"/>
                <w:szCs w:val="24"/>
              </w:rPr>
            </w:pPr>
            <w:r>
              <w:rPr>
                <w:rFonts w:cs="Calibri"/>
                <w:sz w:val="24"/>
                <w:szCs w:val="24"/>
              </w:rPr>
              <w:t>Rodiče s dětmi</w:t>
            </w:r>
          </w:p>
        </w:tc>
        <w:tc>
          <w:tcPr>
            <w:tcW w:w="6520" w:type="dxa"/>
          </w:tcPr>
          <w:p w14:paraId="6E778779" w14:textId="77777777" w:rsidR="0034486F" w:rsidRDefault="000F0EFC">
            <w:pPr>
              <w:numPr>
                <w:ilvl w:val="0"/>
                <w:numId w:val="9"/>
              </w:numPr>
              <w:spacing w:before="240" w:line="276" w:lineRule="auto"/>
              <w:rPr>
                <w:rFonts w:ascii="Arial" w:eastAsia="Arial" w:hAnsi="Arial"/>
                <w:sz w:val="22"/>
                <w:szCs w:val="22"/>
              </w:rPr>
            </w:pPr>
            <w:r>
              <w:rPr>
                <w:rFonts w:ascii="Arial" w:eastAsia="Arial" w:hAnsi="Arial"/>
                <w:sz w:val="22"/>
                <w:szCs w:val="22"/>
              </w:rPr>
              <w:t xml:space="preserve">lekce </w:t>
            </w:r>
          </w:p>
          <w:p w14:paraId="7A95175A" w14:textId="77777777" w:rsidR="0034486F" w:rsidRDefault="000F0EFC">
            <w:pPr>
              <w:numPr>
                <w:ilvl w:val="0"/>
                <w:numId w:val="9"/>
              </w:numPr>
              <w:spacing w:line="276" w:lineRule="auto"/>
              <w:rPr>
                <w:rFonts w:ascii="Arial" w:eastAsia="Arial" w:hAnsi="Arial"/>
                <w:sz w:val="22"/>
                <w:szCs w:val="22"/>
              </w:rPr>
            </w:pPr>
            <w:r>
              <w:rPr>
                <w:rFonts w:ascii="Arial" w:eastAsia="Arial" w:hAnsi="Arial"/>
                <w:sz w:val="22"/>
                <w:szCs w:val="22"/>
              </w:rPr>
              <w:t xml:space="preserve">podpůrné skupiny </w:t>
            </w:r>
          </w:p>
          <w:p w14:paraId="44ADD533" w14:textId="77777777" w:rsidR="0034486F" w:rsidRDefault="000F0EFC">
            <w:pPr>
              <w:numPr>
                <w:ilvl w:val="0"/>
                <w:numId w:val="9"/>
              </w:numPr>
              <w:spacing w:after="240" w:line="276" w:lineRule="auto"/>
              <w:rPr>
                <w:rFonts w:ascii="Arial" w:eastAsia="Arial" w:hAnsi="Arial"/>
                <w:sz w:val="22"/>
                <w:szCs w:val="22"/>
              </w:rPr>
            </w:pPr>
            <w:r>
              <w:rPr>
                <w:rFonts w:ascii="Arial" w:eastAsia="Arial" w:hAnsi="Arial"/>
                <w:sz w:val="22"/>
                <w:szCs w:val="22"/>
              </w:rPr>
              <w:t>sezení Q&amp;A</w:t>
            </w:r>
          </w:p>
        </w:tc>
      </w:tr>
      <w:tr w:rsidR="0034486F" w14:paraId="196D2BAD" w14:textId="77777777">
        <w:trPr>
          <w:trHeight w:val="424"/>
        </w:trPr>
        <w:tc>
          <w:tcPr>
            <w:tcW w:w="426" w:type="dxa"/>
          </w:tcPr>
          <w:p w14:paraId="2B6DDA45" w14:textId="77777777" w:rsidR="0034486F" w:rsidRDefault="0034486F">
            <w:pPr>
              <w:tabs>
                <w:tab w:val="left" w:pos="720"/>
              </w:tabs>
              <w:rPr>
                <w:rFonts w:cs="Calibri"/>
                <w:sz w:val="24"/>
                <w:szCs w:val="24"/>
              </w:rPr>
            </w:pPr>
          </w:p>
        </w:tc>
        <w:tc>
          <w:tcPr>
            <w:tcW w:w="2268" w:type="dxa"/>
          </w:tcPr>
          <w:p w14:paraId="305B45AF" w14:textId="77777777" w:rsidR="0034486F" w:rsidRDefault="000F0EFC">
            <w:pPr>
              <w:tabs>
                <w:tab w:val="left" w:pos="720"/>
              </w:tabs>
              <w:rPr>
                <w:rFonts w:cs="Calibri"/>
                <w:sz w:val="24"/>
                <w:szCs w:val="24"/>
              </w:rPr>
            </w:pPr>
            <w:r>
              <w:rPr>
                <w:rFonts w:cs="Calibri"/>
                <w:sz w:val="24"/>
                <w:szCs w:val="24"/>
              </w:rPr>
              <w:t>Jiné:</w:t>
            </w:r>
          </w:p>
        </w:tc>
        <w:tc>
          <w:tcPr>
            <w:tcW w:w="6520" w:type="dxa"/>
          </w:tcPr>
          <w:p w14:paraId="388D2264" w14:textId="77777777" w:rsidR="0034486F" w:rsidRDefault="0034486F">
            <w:pPr>
              <w:tabs>
                <w:tab w:val="left" w:pos="720"/>
              </w:tabs>
              <w:rPr>
                <w:rFonts w:cs="Calibri"/>
                <w:sz w:val="24"/>
                <w:szCs w:val="24"/>
              </w:rPr>
            </w:pPr>
          </w:p>
        </w:tc>
      </w:tr>
    </w:tbl>
    <w:p w14:paraId="0C313B0E" w14:textId="77777777" w:rsidR="0034486F" w:rsidRDefault="0034486F">
      <w:pPr>
        <w:spacing w:line="200" w:lineRule="auto"/>
        <w:rPr>
          <w:rFonts w:cs="Calibri"/>
        </w:rPr>
      </w:pPr>
    </w:p>
    <w:p w14:paraId="57B34C32" w14:textId="77777777" w:rsidR="0034486F" w:rsidRDefault="000F0EFC">
      <w:pPr>
        <w:spacing w:line="276" w:lineRule="auto"/>
        <w:rPr>
          <w:rFonts w:cs="Calibri"/>
          <w:sz w:val="22"/>
          <w:szCs w:val="22"/>
        </w:rPr>
      </w:pPr>
      <w:r>
        <w:rPr>
          <w:rFonts w:cs="Calibri"/>
          <w:sz w:val="22"/>
          <w:szCs w:val="22"/>
        </w:rPr>
        <w:t>Pozn. V případě vykazování aktivit je nutné vést databázi klientů založené na předem stanovených indikátorech, které jsou:</w:t>
      </w:r>
    </w:p>
    <w:p w14:paraId="147EF847" w14:textId="77777777" w:rsidR="0034486F" w:rsidRDefault="000F0EFC">
      <w:pPr>
        <w:numPr>
          <w:ilvl w:val="0"/>
          <w:numId w:val="2"/>
        </w:numPr>
        <w:pBdr>
          <w:top w:val="nil"/>
          <w:left w:val="nil"/>
          <w:bottom w:val="nil"/>
          <w:right w:val="nil"/>
          <w:between w:val="nil"/>
        </w:pBdr>
        <w:spacing w:line="276" w:lineRule="auto"/>
        <w:rPr>
          <w:rFonts w:cs="Calibri"/>
          <w:color w:val="000000"/>
          <w:sz w:val="22"/>
          <w:szCs w:val="22"/>
        </w:rPr>
      </w:pPr>
      <w:r>
        <w:rPr>
          <w:rFonts w:cs="Calibri"/>
          <w:color w:val="000000"/>
          <w:sz w:val="22"/>
          <w:szCs w:val="22"/>
        </w:rPr>
        <w:t>Počet osob využívajících integrační aktivity</w:t>
      </w:r>
    </w:p>
    <w:p w14:paraId="660774A9" w14:textId="77777777" w:rsidR="0034486F" w:rsidRDefault="000F0EFC">
      <w:pPr>
        <w:numPr>
          <w:ilvl w:val="0"/>
          <w:numId w:val="2"/>
        </w:numPr>
        <w:pBdr>
          <w:top w:val="nil"/>
          <w:left w:val="nil"/>
          <w:bottom w:val="nil"/>
          <w:right w:val="nil"/>
          <w:between w:val="nil"/>
        </w:pBdr>
        <w:spacing w:line="276" w:lineRule="auto"/>
        <w:rPr>
          <w:rFonts w:cs="Calibri"/>
          <w:color w:val="000000"/>
          <w:sz w:val="22"/>
          <w:szCs w:val="22"/>
        </w:rPr>
      </w:pPr>
      <w:r>
        <w:rPr>
          <w:rFonts w:cs="Calibri"/>
          <w:color w:val="000000"/>
          <w:sz w:val="22"/>
          <w:szCs w:val="22"/>
        </w:rPr>
        <w:t>Počet dětí, které mají přístup k formálnímu/neformálnímu vzdělávání, včetně raného vzdělávání, prostřednictvím programů a systém posilujících služeb podporovaných ze strany UNICEF</w:t>
      </w:r>
    </w:p>
    <w:p w14:paraId="4713726D" w14:textId="77777777" w:rsidR="0034486F" w:rsidRDefault="000F0EFC">
      <w:pPr>
        <w:numPr>
          <w:ilvl w:val="0"/>
          <w:numId w:val="2"/>
        </w:numPr>
        <w:pBdr>
          <w:top w:val="nil"/>
          <w:left w:val="nil"/>
          <w:bottom w:val="nil"/>
          <w:right w:val="nil"/>
          <w:between w:val="nil"/>
        </w:pBdr>
        <w:spacing w:line="276" w:lineRule="auto"/>
        <w:rPr>
          <w:rFonts w:cs="Calibri"/>
          <w:color w:val="000000"/>
          <w:sz w:val="22"/>
          <w:szCs w:val="22"/>
        </w:rPr>
      </w:pPr>
      <w:r>
        <w:rPr>
          <w:rFonts w:cs="Calibri"/>
          <w:color w:val="000000"/>
          <w:sz w:val="22"/>
          <w:szCs w:val="22"/>
        </w:rPr>
        <w:t>Počet dětí využívající učební materiály</w:t>
      </w:r>
    </w:p>
    <w:p w14:paraId="5019A32D" w14:textId="77777777" w:rsidR="0034486F" w:rsidRDefault="0034486F">
      <w:pPr>
        <w:spacing w:line="200" w:lineRule="auto"/>
        <w:rPr>
          <w:rFonts w:cs="Calibri"/>
          <w:sz w:val="22"/>
          <w:szCs w:val="22"/>
        </w:rPr>
      </w:pPr>
    </w:p>
    <w:p w14:paraId="0295DE8D" w14:textId="77777777" w:rsidR="0034486F" w:rsidRDefault="000F0EFC">
      <w:pPr>
        <w:spacing w:line="200" w:lineRule="auto"/>
        <w:rPr>
          <w:rFonts w:cs="Calibri"/>
        </w:rPr>
      </w:pPr>
      <w:r>
        <w:rPr>
          <w:rFonts w:cs="Calibri"/>
          <w:sz w:val="22"/>
          <w:szCs w:val="22"/>
        </w:rPr>
        <w:t>Partner obdrží vzorový registrační formulář pro sbírání údajů o klientech.</w:t>
      </w:r>
    </w:p>
    <w:p w14:paraId="4A877B99" w14:textId="77777777" w:rsidR="0034486F" w:rsidRDefault="0034486F">
      <w:pPr>
        <w:spacing w:line="200" w:lineRule="auto"/>
        <w:rPr>
          <w:rFonts w:cs="Calibri"/>
        </w:rPr>
      </w:pPr>
    </w:p>
    <w:p w14:paraId="4A9D7526" w14:textId="77777777" w:rsidR="0034486F" w:rsidRDefault="0034486F">
      <w:pPr>
        <w:spacing w:line="200" w:lineRule="auto"/>
        <w:rPr>
          <w:rFonts w:cs="Calibri"/>
        </w:rPr>
      </w:pPr>
    </w:p>
    <w:p w14:paraId="15A4181C" w14:textId="77777777" w:rsidR="0034486F" w:rsidRDefault="0034486F">
      <w:pPr>
        <w:spacing w:line="200" w:lineRule="auto"/>
        <w:rPr>
          <w:rFonts w:cs="Calibri"/>
        </w:rPr>
      </w:pPr>
    </w:p>
    <w:p w14:paraId="533DB3D3" w14:textId="77777777" w:rsidR="0034486F" w:rsidRDefault="0034486F">
      <w:pPr>
        <w:rPr>
          <w:rFonts w:cs="Calibri"/>
        </w:rPr>
      </w:pPr>
    </w:p>
    <w:sectPr w:rsidR="0034486F">
      <w:headerReference w:type="default" r:id="rId14"/>
      <w:head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F8E9" w14:textId="77777777" w:rsidR="008506BE" w:rsidRDefault="008506BE">
      <w:r>
        <w:separator/>
      </w:r>
    </w:p>
  </w:endnote>
  <w:endnote w:type="continuationSeparator" w:id="0">
    <w:p w14:paraId="26A8A5B7" w14:textId="77777777" w:rsidR="008506BE" w:rsidRDefault="0085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9E5B" w14:textId="77777777" w:rsidR="008506BE" w:rsidRDefault="008506BE">
      <w:r>
        <w:separator/>
      </w:r>
    </w:p>
  </w:footnote>
  <w:footnote w:type="continuationSeparator" w:id="0">
    <w:p w14:paraId="3A304F92" w14:textId="77777777" w:rsidR="008506BE" w:rsidRDefault="008506BE">
      <w:r>
        <w:continuationSeparator/>
      </w:r>
    </w:p>
  </w:footnote>
  <w:footnote w:id="1">
    <w:p w14:paraId="6FE1509C" w14:textId="77777777" w:rsidR="0034486F" w:rsidRDefault="000F0EFC">
      <w:pPr>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1">
        <w:r>
          <w:rPr>
            <w:rFonts w:ascii="Times New Roman" w:eastAsia="Times New Roman" w:hAnsi="Times New Roman" w:cs="Times New Roman"/>
            <w:color w:val="1155CC"/>
            <w:sz w:val="24"/>
            <w:szCs w:val="24"/>
            <w:u w:val="single"/>
          </w:rPr>
          <w:t>https://www.paqresearch.cz/post/dusevni-zdravi-hlas-ukrajincu</w:t>
        </w:r>
      </w:hyperlink>
    </w:p>
    <w:p w14:paraId="31DE5BD2" w14:textId="77777777" w:rsidR="0034486F" w:rsidRDefault="0034486F">
      <w:pPr>
        <w:rPr>
          <w:rFonts w:ascii="Times New Roman" w:eastAsia="Times New Roman" w:hAnsi="Times New Roman" w:cs="Times New Roman"/>
        </w:rPr>
      </w:pPr>
    </w:p>
  </w:footnote>
  <w:footnote w:id="2">
    <w:p w14:paraId="3A75578A" w14:textId="77777777" w:rsidR="0034486F" w:rsidRDefault="000F0EFC">
      <w:pPr>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2">
        <w:r>
          <w:rPr>
            <w:rFonts w:ascii="Times New Roman" w:eastAsia="Times New Roman" w:hAnsi="Times New Roman" w:cs="Times New Roman"/>
            <w:color w:val="1155CC"/>
            <w:sz w:val="24"/>
            <w:szCs w:val="24"/>
          </w:rPr>
          <w:t>https://www.mvcr.cz/clanek/informativni-pocty-obyvatel-v-obcich.aspx</w:t>
        </w:r>
      </w:hyperlink>
    </w:p>
    <w:p w14:paraId="42AC1137" w14:textId="77777777" w:rsidR="0034486F" w:rsidRDefault="0034486F">
      <w:pPr>
        <w:rPr>
          <w:rFonts w:ascii="Arial" w:eastAsia="Arial" w:hAnsi="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D987" w14:textId="77777777" w:rsidR="0034486F" w:rsidRDefault="000F0EFC">
    <w:pPr>
      <w:pBdr>
        <w:top w:val="nil"/>
        <w:left w:val="nil"/>
        <w:bottom w:val="nil"/>
        <w:right w:val="nil"/>
        <w:between w:val="nil"/>
      </w:pBdr>
      <w:tabs>
        <w:tab w:val="center" w:pos="4536"/>
        <w:tab w:val="right" w:pos="9072"/>
      </w:tabs>
      <w:jc w:val="right"/>
      <w:rPr>
        <w:rFonts w:cs="Calibri"/>
        <w:color w:val="000000"/>
      </w:rPr>
    </w:pPr>
    <w:r>
      <w:rPr>
        <w:rFonts w:cs="Calibri"/>
        <w:color w:val="000000"/>
      </w:rPr>
      <w:t xml:space="preserve">    </w:t>
    </w:r>
    <w:r>
      <w:rPr>
        <w:rFonts w:cs="Calibri"/>
        <w:color w:val="000000"/>
      </w:rPr>
      <w:tab/>
    </w:r>
    <w:r>
      <w:rPr>
        <w:noProof/>
      </w:rPr>
      <w:drawing>
        <wp:anchor distT="0" distB="0" distL="0" distR="0" simplePos="0" relativeHeight="251658240" behindDoc="1" locked="0" layoutInCell="1" hidden="0" allowOverlap="1" wp14:anchorId="57377052" wp14:editId="04DCCEC3">
          <wp:simplePos x="0" y="0"/>
          <wp:positionH relativeFrom="column">
            <wp:posOffset>-634</wp:posOffset>
          </wp:positionH>
          <wp:positionV relativeFrom="paragraph">
            <wp:posOffset>0</wp:posOffset>
          </wp:positionV>
          <wp:extent cx="2012233" cy="554517"/>
          <wp:effectExtent l="0" t="0" r="0" b="0"/>
          <wp:wrapNone/>
          <wp:docPr id="936201142" name="image2.png" descr="Obsah obrázku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2.png" descr="Obsah obrázku text&#10;&#10;Popis byl vytvořen automaticky"/>
                  <pic:cNvPicPr preferRelativeResize="0"/>
                </pic:nvPicPr>
                <pic:blipFill>
                  <a:blip r:embed="rId1"/>
                  <a:srcRect/>
                  <a:stretch>
                    <a:fillRect/>
                  </a:stretch>
                </pic:blipFill>
                <pic:spPr>
                  <a:xfrm>
                    <a:off x="0" y="0"/>
                    <a:ext cx="2012233" cy="554517"/>
                  </a:xfrm>
                  <a:prstGeom prst="rect">
                    <a:avLst/>
                  </a:prstGeom>
                  <a:ln/>
                </pic:spPr>
              </pic:pic>
            </a:graphicData>
          </a:graphic>
        </wp:anchor>
      </w:drawing>
    </w:r>
    <w:r>
      <w:rPr>
        <w:noProof/>
      </w:rPr>
      <w:drawing>
        <wp:anchor distT="0" distB="0" distL="0" distR="0" simplePos="0" relativeHeight="251659264" behindDoc="1" locked="0" layoutInCell="1" hidden="0" allowOverlap="1" wp14:anchorId="25F4C191" wp14:editId="39B2B064">
          <wp:simplePos x="0" y="0"/>
          <wp:positionH relativeFrom="column">
            <wp:posOffset>4487545</wp:posOffset>
          </wp:positionH>
          <wp:positionV relativeFrom="paragraph">
            <wp:posOffset>-53338</wp:posOffset>
          </wp:positionV>
          <wp:extent cx="1271270" cy="690880"/>
          <wp:effectExtent l="0" t="0" r="0" b="0"/>
          <wp:wrapNone/>
          <wp:docPr id="936201140"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2"/>
                  <a:srcRect/>
                  <a:stretch>
                    <a:fillRect/>
                  </a:stretch>
                </pic:blipFill>
                <pic:spPr>
                  <a:xfrm>
                    <a:off x="0" y="0"/>
                    <a:ext cx="1271270" cy="690880"/>
                  </a:xfrm>
                  <a:prstGeom prst="rect">
                    <a:avLst/>
                  </a:prstGeom>
                  <a:ln/>
                </pic:spPr>
              </pic:pic>
            </a:graphicData>
          </a:graphic>
        </wp:anchor>
      </w:drawing>
    </w:r>
  </w:p>
  <w:p w14:paraId="1990DC66" w14:textId="77777777" w:rsidR="0034486F" w:rsidRDefault="0034486F">
    <w:pPr>
      <w:pBdr>
        <w:top w:val="nil"/>
        <w:left w:val="nil"/>
        <w:bottom w:val="nil"/>
        <w:right w:val="nil"/>
        <w:between w:val="nil"/>
      </w:pBdr>
      <w:tabs>
        <w:tab w:val="center" w:pos="4536"/>
        <w:tab w:val="right" w:pos="9072"/>
      </w:tabs>
      <w:jc w:val="right"/>
    </w:pPr>
  </w:p>
  <w:p w14:paraId="6563EC0D" w14:textId="77777777" w:rsidR="0034486F" w:rsidRDefault="0034486F">
    <w:pPr>
      <w:pBdr>
        <w:top w:val="nil"/>
        <w:left w:val="nil"/>
        <w:bottom w:val="nil"/>
        <w:right w:val="nil"/>
        <w:between w:val="nil"/>
      </w:pBdr>
      <w:tabs>
        <w:tab w:val="center" w:pos="4536"/>
        <w:tab w:val="right" w:pos="9072"/>
      </w:tabs>
      <w:jc w:val="right"/>
    </w:pPr>
  </w:p>
  <w:p w14:paraId="45639500" w14:textId="77777777" w:rsidR="0034486F" w:rsidRDefault="0034486F">
    <w:pPr>
      <w:pBdr>
        <w:top w:val="nil"/>
        <w:left w:val="nil"/>
        <w:bottom w:val="nil"/>
        <w:right w:val="nil"/>
        <w:between w:val="nil"/>
      </w:pBdr>
      <w:tabs>
        <w:tab w:val="center" w:pos="4536"/>
        <w:tab w:val="right" w:pos="9072"/>
      </w:tabs>
      <w:jc w:val="right"/>
    </w:pPr>
  </w:p>
  <w:p w14:paraId="1857F885" w14:textId="77777777" w:rsidR="0034486F" w:rsidRDefault="000F0EFC">
    <w:pPr>
      <w:pBdr>
        <w:top w:val="nil"/>
        <w:left w:val="nil"/>
        <w:bottom w:val="nil"/>
        <w:right w:val="nil"/>
        <w:between w:val="nil"/>
      </w:pBdr>
      <w:tabs>
        <w:tab w:val="center" w:pos="4536"/>
        <w:tab w:val="right" w:pos="9072"/>
      </w:tabs>
      <w:jc w:val="right"/>
      <w:rPr>
        <w:rFonts w:cs="Calibri"/>
        <w:color w:val="000000"/>
      </w:rPr>
    </w:pPr>
    <w:r>
      <w:rPr>
        <w:rFonts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6812" w14:textId="77777777" w:rsidR="0034486F" w:rsidRDefault="000F0EFC">
    <w:pPr>
      <w:pBdr>
        <w:top w:val="nil"/>
        <w:left w:val="nil"/>
        <w:bottom w:val="nil"/>
        <w:right w:val="nil"/>
        <w:between w:val="nil"/>
      </w:pBdr>
      <w:tabs>
        <w:tab w:val="center" w:pos="4536"/>
        <w:tab w:val="right" w:pos="9072"/>
      </w:tabs>
      <w:rPr>
        <w:rFonts w:cs="Calibri"/>
        <w:color w:val="000000"/>
      </w:rPr>
    </w:pPr>
    <w:r>
      <w:rPr>
        <w:noProof/>
      </w:rPr>
      <w:drawing>
        <wp:anchor distT="0" distB="0" distL="0" distR="0" simplePos="0" relativeHeight="251660288" behindDoc="1" locked="0" layoutInCell="1" hidden="0" allowOverlap="1" wp14:anchorId="1725C891" wp14:editId="1F8C2D28">
          <wp:simplePos x="0" y="0"/>
          <wp:positionH relativeFrom="column">
            <wp:posOffset>-82549</wp:posOffset>
          </wp:positionH>
          <wp:positionV relativeFrom="paragraph">
            <wp:posOffset>190500</wp:posOffset>
          </wp:positionV>
          <wp:extent cx="1866587" cy="514350"/>
          <wp:effectExtent l="0" t="0" r="0" b="0"/>
          <wp:wrapNone/>
          <wp:docPr id="936201139" name="image4.png" descr="Obsah obrázku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4.png" descr="Obsah obrázku text&#10;&#10;Popis byl vytvořen automaticky"/>
                  <pic:cNvPicPr preferRelativeResize="0"/>
                </pic:nvPicPr>
                <pic:blipFill>
                  <a:blip r:embed="rId1"/>
                  <a:srcRect/>
                  <a:stretch>
                    <a:fillRect/>
                  </a:stretch>
                </pic:blipFill>
                <pic:spPr>
                  <a:xfrm>
                    <a:off x="0" y="0"/>
                    <a:ext cx="1866587" cy="514350"/>
                  </a:xfrm>
                  <a:prstGeom prst="rect">
                    <a:avLst/>
                  </a:prstGeom>
                  <a:ln/>
                </pic:spPr>
              </pic:pic>
            </a:graphicData>
          </a:graphic>
        </wp:anchor>
      </w:drawing>
    </w:r>
    <w:r>
      <w:rPr>
        <w:noProof/>
      </w:rPr>
      <w:drawing>
        <wp:anchor distT="0" distB="0" distL="0" distR="0" simplePos="0" relativeHeight="251661312" behindDoc="1" locked="0" layoutInCell="1" hidden="0" allowOverlap="1" wp14:anchorId="5FAD2023" wp14:editId="0FB6B8EF">
          <wp:simplePos x="0" y="0"/>
          <wp:positionH relativeFrom="column">
            <wp:posOffset>5057775</wp:posOffset>
          </wp:positionH>
          <wp:positionV relativeFrom="paragraph">
            <wp:posOffset>161925</wp:posOffset>
          </wp:positionV>
          <wp:extent cx="968771" cy="596512"/>
          <wp:effectExtent l="0" t="0" r="0" b="0"/>
          <wp:wrapNone/>
          <wp:docPr id="936201141" name="image1.png" descr="Obsah obrázku logo&#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logo&#10;&#10;Popis byl vytvořen automaticky"/>
                  <pic:cNvPicPr preferRelativeResize="0"/>
                </pic:nvPicPr>
                <pic:blipFill>
                  <a:blip r:embed="rId2"/>
                  <a:srcRect/>
                  <a:stretch>
                    <a:fillRect/>
                  </a:stretch>
                </pic:blipFill>
                <pic:spPr>
                  <a:xfrm>
                    <a:off x="0" y="0"/>
                    <a:ext cx="968771" cy="5965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19B6"/>
    <w:multiLevelType w:val="multilevel"/>
    <w:tmpl w:val="413AD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2C6146"/>
    <w:multiLevelType w:val="multilevel"/>
    <w:tmpl w:val="EB825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D32C98"/>
    <w:multiLevelType w:val="multilevel"/>
    <w:tmpl w:val="FE966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EC5039"/>
    <w:multiLevelType w:val="multilevel"/>
    <w:tmpl w:val="DDC0A8A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6B53CE"/>
    <w:multiLevelType w:val="multilevel"/>
    <w:tmpl w:val="83B079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D5329E"/>
    <w:multiLevelType w:val="multilevel"/>
    <w:tmpl w:val="49885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E14882"/>
    <w:multiLevelType w:val="multilevel"/>
    <w:tmpl w:val="CE3EB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1A22298"/>
    <w:multiLevelType w:val="multilevel"/>
    <w:tmpl w:val="9FA87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DF7A01"/>
    <w:multiLevelType w:val="multilevel"/>
    <w:tmpl w:val="93F6E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5932330">
    <w:abstractNumId w:val="5"/>
  </w:num>
  <w:num w:numId="2" w16cid:durableId="835153535">
    <w:abstractNumId w:val="4"/>
  </w:num>
  <w:num w:numId="3" w16cid:durableId="1033533362">
    <w:abstractNumId w:val="7"/>
  </w:num>
  <w:num w:numId="4" w16cid:durableId="289825518">
    <w:abstractNumId w:val="0"/>
  </w:num>
  <w:num w:numId="5" w16cid:durableId="1461873175">
    <w:abstractNumId w:val="2"/>
  </w:num>
  <w:num w:numId="6" w16cid:durableId="113064258">
    <w:abstractNumId w:val="1"/>
  </w:num>
  <w:num w:numId="7" w16cid:durableId="620306585">
    <w:abstractNumId w:val="6"/>
  </w:num>
  <w:num w:numId="8" w16cid:durableId="1205946892">
    <w:abstractNumId w:val="3"/>
  </w:num>
  <w:num w:numId="9" w16cid:durableId="1058555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6F"/>
    <w:rsid w:val="00091842"/>
    <w:rsid w:val="000F0EFC"/>
    <w:rsid w:val="0034486F"/>
    <w:rsid w:val="008506BE"/>
    <w:rsid w:val="00BD48CF"/>
    <w:rsid w:val="00ED48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3269"/>
  <w15:docId w15:val="{4E6FD4F9-B73C-4CDE-AF75-A9029138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5705"/>
    <w:rPr>
      <w:rFonts w:cs="Arial"/>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styleId="Mkatabulky">
    <w:name w:val="Table Grid"/>
    <w:basedOn w:val="Normlntabulka"/>
    <w:uiPriority w:val="39"/>
    <w:rsid w:val="0022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61A23"/>
    <w:pPr>
      <w:ind w:left="720"/>
      <w:contextualSpacing/>
    </w:pPr>
  </w:style>
  <w:style w:type="paragraph" w:styleId="Zhlav">
    <w:name w:val="header"/>
    <w:basedOn w:val="Normln"/>
    <w:link w:val="ZhlavChar"/>
    <w:uiPriority w:val="99"/>
    <w:unhideWhenUsed/>
    <w:rsid w:val="0016451B"/>
    <w:pPr>
      <w:tabs>
        <w:tab w:val="center" w:pos="4536"/>
        <w:tab w:val="right" w:pos="9072"/>
      </w:tabs>
    </w:pPr>
  </w:style>
  <w:style w:type="character" w:customStyle="1" w:styleId="ZhlavChar">
    <w:name w:val="Záhlaví Char"/>
    <w:basedOn w:val="Standardnpsmoodstavce"/>
    <w:link w:val="Zhlav"/>
    <w:uiPriority w:val="99"/>
    <w:rsid w:val="0016451B"/>
    <w:rPr>
      <w:rFonts w:ascii="Calibri" w:eastAsia="Calibri" w:hAnsi="Calibri" w:cs="Arial"/>
      <w:kern w:val="0"/>
      <w:sz w:val="20"/>
      <w:szCs w:val="20"/>
      <w:lang w:eastAsia="cs-CZ"/>
    </w:rPr>
  </w:style>
  <w:style w:type="paragraph" w:styleId="Zpat">
    <w:name w:val="footer"/>
    <w:basedOn w:val="Normln"/>
    <w:link w:val="ZpatChar"/>
    <w:uiPriority w:val="99"/>
    <w:unhideWhenUsed/>
    <w:rsid w:val="0016451B"/>
    <w:pPr>
      <w:tabs>
        <w:tab w:val="center" w:pos="4536"/>
        <w:tab w:val="right" w:pos="9072"/>
      </w:tabs>
    </w:pPr>
  </w:style>
  <w:style w:type="character" w:customStyle="1" w:styleId="ZpatChar">
    <w:name w:val="Zápatí Char"/>
    <w:basedOn w:val="Standardnpsmoodstavce"/>
    <w:link w:val="Zpat"/>
    <w:uiPriority w:val="99"/>
    <w:rsid w:val="0016451B"/>
    <w:rPr>
      <w:rFonts w:ascii="Calibri" w:eastAsia="Calibri" w:hAnsi="Calibri" w:cs="Arial"/>
      <w:kern w:val="0"/>
      <w:sz w:val="20"/>
      <w:szCs w:val="20"/>
      <w:lang w:eastAsia="cs-CZ"/>
    </w:rPr>
  </w:style>
  <w:style w:type="numbering" w:customStyle="1" w:styleId="Aktulnseznam1">
    <w:name w:val="Aktuální seznam1"/>
    <w:uiPriority w:val="99"/>
    <w:rsid w:val="0058488A"/>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_KlAzAWGOkktofTcPBxt2rX7wcI4E9fO/view?usp=sha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rapeuti@ukrij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DXvu1iG8j2rU6mzV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forms.gle/DXvu1iG8j2rU6mz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vcr.cz/clanek/informativni-pocty-obyvatel-v-obcich.aspx" TargetMode="External"/><Relationship Id="rId1" Type="http://schemas.openxmlformats.org/officeDocument/2006/relationships/hyperlink" Target="https://www.paqresearch.cz/post/dusevni-zdravi-hlas-ukrajin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50B75F36495849ACEB12AB21C61318" ma:contentTypeVersion="15" ma:contentTypeDescription="Vytvoří nový dokument" ma:contentTypeScope="" ma:versionID="da590e14283d3397a3d87886841af698">
  <xsd:schema xmlns:xsd="http://www.w3.org/2001/XMLSchema" xmlns:xs="http://www.w3.org/2001/XMLSchema" xmlns:p="http://schemas.microsoft.com/office/2006/metadata/properties" xmlns:ns2="39bf04b9-b95e-4764-aa90-e8f7f3220c28" xmlns:ns3="b7cd9ce5-3b3b-4348-bcbb-2f4350e12c79" targetNamespace="http://schemas.microsoft.com/office/2006/metadata/properties" ma:root="true" ma:fieldsID="0812a2e27af58bb012d3e62c6e5e5dd6" ns2:_="" ns3:_="">
    <xsd:import namespace="39bf04b9-b95e-4764-aa90-e8f7f3220c28"/>
    <xsd:import namespace="b7cd9ce5-3b3b-4348-bcbb-2f4350e12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f04b9-b95e-4764-aa90-e8f7f3220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3218468-fb3a-499b-a53b-ef9008395e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d9ce5-3b3b-4348-bcbb-2f4350e12c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355fa7-0c98-4113-96d7-3b2f1d0cb384}" ma:internalName="TaxCatchAll" ma:showField="CatchAllData" ma:web="b7cd9ce5-3b3b-4348-bcbb-2f4350e12c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pDOXAQyh/Ju2ZBt889++/mjiA==">CgMxLjAyCWlkLmdqZGd4czgAciExLWFlN2d5Y3RnQTVtNXlJV0Nzem44Z3NsUWQ2cFdROU0=</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DE912-D3BA-4567-835A-78193231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f04b9-b95e-4764-aa90-e8f7f3220c28"/>
    <ds:schemaRef ds:uri="b7cd9ce5-3b3b-4348-bcbb-2f4350e12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72FA19-FD3F-4822-9C8B-6BBC81848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2349</Words>
  <Characters>13861</Characters>
  <Application>Microsoft Office Word</Application>
  <DocSecurity>0</DocSecurity>
  <Lines>115</Lines>
  <Paragraphs>32</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Dvořáčková</dc:creator>
  <cp:lastModifiedBy>Ludmila Dostálová</cp:lastModifiedBy>
  <cp:revision>5</cp:revision>
  <dcterms:created xsi:type="dcterms:W3CDTF">2024-02-15T14:28:00Z</dcterms:created>
  <dcterms:modified xsi:type="dcterms:W3CDTF">2024-02-29T12:31:00Z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krejci.alena@cizincijmk.cz</vt:lpwstr>
  </property>
  <property fmtid="{D5CDD505-2E9C-101B-9397-08002B2CF9AE}" pid="5" name="MSIP_Label_690ebb53-23a2-471a-9c6e-17bd0d11311e_SetDate">
    <vt:lpwstr>2023-04-13T17:54:51.5166846Z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