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063DDCD4"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0E06C1" w:rsidRPr="000E06C1">
        <w:rPr>
          <w:sz w:val="22"/>
          <w:szCs w:val="22"/>
          <w:lang w:val="cs-CZ"/>
        </w:rPr>
        <w:t>66</w:t>
      </w:r>
      <w:r w:rsidRPr="000E06C1">
        <w:rPr>
          <w:sz w:val="22"/>
          <w:szCs w:val="22"/>
          <w:lang w:val="cs-CZ"/>
        </w:rPr>
        <w:t>/20</w:t>
      </w:r>
      <w:r w:rsidR="004637AB" w:rsidRPr="000E06C1">
        <w:rPr>
          <w:sz w:val="22"/>
          <w:szCs w:val="22"/>
          <w:lang w:val="cs-CZ"/>
        </w:rPr>
        <w:t>24</w:t>
      </w:r>
    </w:p>
    <w:p w14:paraId="08511EC2" w14:textId="479CA6A2" w:rsidR="000773B4" w:rsidRPr="000E06C1" w:rsidRDefault="000E06C1" w:rsidP="000E06C1">
      <w:pPr>
        <w:pStyle w:val="TextnormlnPVL"/>
        <w:ind w:left="1440" w:firstLine="720"/>
        <w:jc w:val="left"/>
        <w:rPr>
          <w:sz w:val="22"/>
          <w:szCs w:val="22"/>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Pr="00067C95" w:rsidRDefault="008D4A56" w:rsidP="000773B4">
      <w:pPr>
        <w:tabs>
          <w:tab w:val="left" w:pos="4080"/>
        </w:tabs>
        <w:jc w:val="center"/>
        <w:rPr>
          <w:rFonts w:ascii="Arial" w:hAnsi="Arial" w:cs="Arial"/>
          <w:b/>
          <w:lang w:val="en-US"/>
        </w:rPr>
      </w:pPr>
    </w:p>
    <w:p w14:paraId="7DFD3AAE" w14:textId="633B9F36" w:rsidR="00C12F5E" w:rsidRPr="00151425" w:rsidRDefault="00C12F5E" w:rsidP="00C12F5E">
      <w:pPr>
        <w:tabs>
          <w:tab w:val="left" w:pos="4080"/>
        </w:tabs>
        <w:jc w:val="center"/>
        <w:rPr>
          <w:rFonts w:ascii="Arial" w:hAnsi="Arial" w:cs="Arial"/>
          <w:b/>
          <w:sz w:val="22"/>
          <w:szCs w:val="22"/>
          <w:lang w:val="en-US"/>
        </w:rPr>
      </w:pPr>
      <w:r w:rsidRPr="004637AB">
        <w:rPr>
          <w:rFonts w:ascii="Arial" w:hAnsi="Arial" w:cs="Arial"/>
          <w:b/>
          <w:sz w:val="22"/>
          <w:szCs w:val="22"/>
          <w:lang w:val="en-US"/>
        </w:rPr>
        <w:t>“</w:t>
      </w:r>
      <w:r w:rsidR="004637AB" w:rsidRPr="004637AB">
        <w:rPr>
          <w:rFonts w:ascii="Arial" w:hAnsi="Arial" w:cs="Arial"/>
          <w:b/>
          <w:sz w:val="22"/>
          <w:szCs w:val="22"/>
          <w:lang w:val="en-US"/>
        </w:rPr>
        <w:t>VD Podhora</w:t>
      </w:r>
      <w:r w:rsidR="00C92C43">
        <w:rPr>
          <w:rFonts w:ascii="Arial" w:hAnsi="Arial" w:cs="Arial"/>
          <w:b/>
          <w:sz w:val="22"/>
          <w:szCs w:val="22"/>
          <w:lang w:val="en-US"/>
        </w:rPr>
        <w:t xml:space="preserve"> – plovoucí FVE</w:t>
      </w:r>
      <w:r w:rsidRPr="004637AB">
        <w:rPr>
          <w:rFonts w:ascii="Arial" w:hAnsi="Arial" w:cs="Arial"/>
          <w:b/>
          <w:sz w:val="22"/>
          <w:szCs w:val="22"/>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24F8BC24"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3D64F107"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7FCFDF5D" w14:textId="695CD402" w:rsidR="00692E0E" w:rsidRPr="000E06C1" w:rsidRDefault="000773B4" w:rsidP="00692E0E">
      <w:pPr>
        <w:pStyle w:val="Oprvnnkjednnapodpisusml"/>
        <w:rPr>
          <w:sz w:val="22"/>
          <w:szCs w:val="22"/>
          <w:lang w:val="cs-CZ"/>
        </w:rPr>
      </w:pPr>
      <w:r w:rsidRPr="000773B4">
        <w:rPr>
          <w:sz w:val="22"/>
          <w:szCs w:val="22"/>
        </w:rPr>
        <w:t xml:space="preserve">oprávněn jednat o věcech technických: </w:t>
      </w:r>
      <w:r w:rsidRPr="000773B4">
        <w:rPr>
          <w:sz w:val="22"/>
          <w:szCs w:val="22"/>
        </w:rPr>
        <w:tab/>
      </w:r>
    </w:p>
    <w:p w14:paraId="5A04424E" w14:textId="3DE3B369" w:rsidR="007B0373" w:rsidRPr="007B0373" w:rsidRDefault="007B0373" w:rsidP="007B0373">
      <w:pPr>
        <w:pStyle w:val="Oprvnnkjednnapodpisusml"/>
        <w:rPr>
          <w:sz w:val="22"/>
          <w:szCs w:val="22"/>
          <w:lang w:val="cs-CZ"/>
        </w:rPr>
      </w:pPr>
      <w:r>
        <w:rPr>
          <w:sz w:val="22"/>
          <w:szCs w:val="22"/>
          <w:lang w:val="cs-CZ"/>
        </w:rPr>
        <w:tab/>
      </w:r>
    </w:p>
    <w:p w14:paraId="7070A1FE" w14:textId="16F42724" w:rsidR="007B0373" w:rsidRPr="007B0373" w:rsidRDefault="007B0373" w:rsidP="007B0373">
      <w:pPr>
        <w:pStyle w:val="Oprvnnkjednnapodpisusml"/>
        <w:rPr>
          <w:sz w:val="22"/>
          <w:szCs w:val="22"/>
          <w:lang w:val="cs-CZ"/>
        </w:rPr>
      </w:pPr>
      <w:r w:rsidRPr="007B0373">
        <w:rPr>
          <w:sz w:val="22"/>
          <w:szCs w:val="22"/>
          <w:lang w:val="cs-CZ"/>
        </w:rPr>
        <w:t>technický dozor objednatele:</w:t>
      </w:r>
      <w:r w:rsidRPr="007B0373">
        <w:rPr>
          <w:sz w:val="22"/>
          <w:szCs w:val="22"/>
          <w:lang w:val="cs-CZ"/>
        </w:rPr>
        <w:tab/>
        <w:t xml:space="preserve"> </w:t>
      </w:r>
    </w:p>
    <w:p w14:paraId="64B8E619" w14:textId="205BA7FF" w:rsidR="007E0ACE" w:rsidRDefault="007B0373" w:rsidP="007B0373">
      <w:pPr>
        <w:pStyle w:val="Oprvnnkjednnapodpisusml"/>
        <w:rPr>
          <w:sz w:val="22"/>
          <w:szCs w:val="22"/>
          <w:lang w:val="cs-CZ"/>
        </w:rPr>
      </w:pPr>
      <w:r w:rsidRPr="007B0373">
        <w:rPr>
          <w:sz w:val="22"/>
          <w:szCs w:val="22"/>
          <w:lang w:val="cs-CZ"/>
        </w:rPr>
        <w:tab/>
      </w:r>
    </w:p>
    <w:p w14:paraId="0ABB35A3" w14:textId="00EF1196" w:rsidR="005B65AD" w:rsidRPr="005B65AD" w:rsidRDefault="005B65AD" w:rsidP="005B65AD">
      <w:pPr>
        <w:pStyle w:val="Oprvnnkjednnapodpisusml"/>
        <w:rPr>
          <w:sz w:val="22"/>
          <w:szCs w:val="22"/>
          <w:lang w:val="cs-CZ"/>
        </w:rPr>
      </w:pPr>
      <w:r w:rsidRPr="005B65AD">
        <w:rPr>
          <w:sz w:val="22"/>
          <w:szCs w:val="22"/>
          <w:lang w:val="cs-CZ"/>
        </w:rPr>
        <w:t>manažer projektu</w:t>
      </w:r>
      <w:r w:rsidRPr="005B65AD">
        <w:rPr>
          <w:sz w:val="22"/>
          <w:szCs w:val="22"/>
          <w:lang w:val="cs-CZ"/>
        </w:rPr>
        <w:tab/>
        <w:t xml:space="preserve"> </w:t>
      </w:r>
    </w:p>
    <w:p w14:paraId="47213B53" w14:textId="6472C969" w:rsidR="00692E0E" w:rsidRPr="00692E0E" w:rsidRDefault="005B65AD" w:rsidP="005B65AD">
      <w:pPr>
        <w:pStyle w:val="Oprvnnkjednnapodpisusml"/>
        <w:rPr>
          <w:sz w:val="22"/>
          <w:szCs w:val="22"/>
          <w:lang w:val="cs-CZ"/>
        </w:rPr>
      </w:pPr>
      <w:r w:rsidRPr="005B65AD">
        <w:rPr>
          <w:sz w:val="22"/>
          <w:szCs w:val="22"/>
          <w:lang w:val="cs-CZ"/>
        </w:rPr>
        <w:tab/>
      </w:r>
      <w:r w:rsidR="007E0ACE" w:rsidRPr="00A60CC6">
        <w:rPr>
          <w:sz w:val="22"/>
          <w:szCs w:val="22"/>
          <w:lang w:val="cs-CZ"/>
        </w:rPr>
        <w:tab/>
      </w:r>
    </w:p>
    <w:p w14:paraId="0D767800" w14:textId="2527298F"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081A4B7C"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3BB81636"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171DF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8A023B5" w14:textId="77777777" w:rsidR="000773B4" w:rsidRPr="000773B4" w:rsidRDefault="000773B4" w:rsidP="000773B4">
      <w:pPr>
        <w:pStyle w:val="Identifikacesmluvnstrany"/>
        <w:rPr>
          <w:sz w:val="22"/>
          <w:szCs w:val="22"/>
        </w:rPr>
      </w:pPr>
    </w:p>
    <w:p w14:paraId="4286A162" w14:textId="77777777" w:rsidR="000773B4" w:rsidRPr="000773B4" w:rsidRDefault="000773B4" w:rsidP="000773B4">
      <w:pPr>
        <w:pStyle w:val="TextnormlnPVL"/>
        <w:rPr>
          <w:sz w:val="22"/>
          <w:szCs w:val="22"/>
        </w:rPr>
      </w:pPr>
      <w:r w:rsidRPr="000773B4">
        <w:rPr>
          <w:sz w:val="22"/>
          <w:szCs w:val="22"/>
        </w:rPr>
        <w:t xml:space="preserve"> (dále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2BCE3EE6" w14:textId="23036126" w:rsidR="0098425F" w:rsidRPr="00915AE0" w:rsidRDefault="0098425F" w:rsidP="0098425F">
      <w:pPr>
        <w:pStyle w:val="Smluvnstrananzev"/>
        <w:rPr>
          <w:sz w:val="22"/>
          <w:szCs w:val="22"/>
          <w:shd w:val="clear" w:color="auto" w:fill="FFFF00"/>
          <w:lang w:val="cs-CZ"/>
        </w:rPr>
      </w:pPr>
      <w:r w:rsidRPr="00915AE0">
        <w:rPr>
          <w:sz w:val="22"/>
          <w:szCs w:val="22"/>
        </w:rPr>
        <w:t>zhotovitel:</w:t>
      </w:r>
      <w:r w:rsidRPr="00915AE0">
        <w:rPr>
          <w:sz w:val="22"/>
          <w:szCs w:val="22"/>
        </w:rPr>
        <w:tab/>
      </w:r>
      <w:r w:rsidRPr="007B0373">
        <w:rPr>
          <w:sz w:val="22"/>
          <w:szCs w:val="22"/>
        </w:rPr>
        <w:t>K</w:t>
      </w:r>
      <w:r w:rsidR="00031E2D">
        <w:rPr>
          <w:sz w:val="22"/>
          <w:szCs w:val="22"/>
          <w:lang w:val="cs-CZ"/>
        </w:rPr>
        <w:t>EROSIN</w:t>
      </w:r>
      <w:r w:rsidRPr="007B0373">
        <w:rPr>
          <w:sz w:val="22"/>
          <w:szCs w:val="22"/>
        </w:rPr>
        <w:t xml:space="preserve"> s.r.o.</w:t>
      </w:r>
    </w:p>
    <w:p w14:paraId="224FB813" w14:textId="2948861C" w:rsidR="0098425F" w:rsidRPr="00031E2D" w:rsidRDefault="0098425F" w:rsidP="0098425F">
      <w:pPr>
        <w:pStyle w:val="Identifikacesmluvnstrany"/>
        <w:rPr>
          <w:sz w:val="22"/>
          <w:szCs w:val="22"/>
          <w:shd w:val="clear" w:color="auto" w:fill="FFFF00"/>
          <w:lang w:val="cs-CZ"/>
        </w:rPr>
      </w:pPr>
      <w:r w:rsidRPr="00915AE0">
        <w:rPr>
          <w:sz w:val="22"/>
          <w:szCs w:val="22"/>
        </w:rPr>
        <w:t>sídlo:</w:t>
      </w:r>
      <w:r w:rsidRPr="00915AE0">
        <w:rPr>
          <w:sz w:val="22"/>
          <w:szCs w:val="22"/>
        </w:rPr>
        <w:tab/>
      </w:r>
      <w:r w:rsidRPr="007B0373">
        <w:rPr>
          <w:sz w:val="22"/>
          <w:szCs w:val="22"/>
        </w:rPr>
        <w:t xml:space="preserve">Michelská 18/12A, </w:t>
      </w:r>
      <w:r w:rsidR="00031E2D">
        <w:rPr>
          <w:sz w:val="22"/>
          <w:szCs w:val="22"/>
          <w:lang w:val="cs-CZ"/>
        </w:rPr>
        <w:t xml:space="preserve">Michle, </w:t>
      </w:r>
      <w:r w:rsidRPr="007B0373">
        <w:rPr>
          <w:sz w:val="22"/>
          <w:szCs w:val="22"/>
        </w:rPr>
        <w:t>140 00 Praha</w:t>
      </w:r>
      <w:r w:rsidR="00031E2D">
        <w:rPr>
          <w:sz w:val="22"/>
          <w:szCs w:val="22"/>
          <w:lang w:val="cs-CZ"/>
        </w:rPr>
        <w:t xml:space="preserve"> 4</w:t>
      </w:r>
    </w:p>
    <w:p w14:paraId="6755856B" w14:textId="523DD24F" w:rsidR="0098425F" w:rsidRPr="00031E2D" w:rsidRDefault="0098425F" w:rsidP="0098425F">
      <w:pPr>
        <w:pStyle w:val="Oprvnnkjednnapodpisusml"/>
        <w:rPr>
          <w:sz w:val="22"/>
          <w:szCs w:val="22"/>
        </w:rPr>
      </w:pPr>
      <w:r w:rsidRPr="00915AE0">
        <w:rPr>
          <w:sz w:val="22"/>
          <w:szCs w:val="22"/>
        </w:rPr>
        <w:t>oprávněn(i) k podpisu smlouvy:</w:t>
      </w:r>
      <w:r w:rsidRPr="00915AE0">
        <w:rPr>
          <w:sz w:val="22"/>
          <w:szCs w:val="22"/>
        </w:rPr>
        <w:tab/>
      </w:r>
      <w:r w:rsidRPr="00031E2D">
        <w:rPr>
          <w:sz w:val="22"/>
          <w:szCs w:val="22"/>
        </w:rPr>
        <w:t xml:space="preserve"> </w:t>
      </w:r>
    </w:p>
    <w:p w14:paraId="56EC55E0" w14:textId="5CD3C7B5" w:rsidR="0098425F" w:rsidRPr="00915AE0" w:rsidRDefault="0098425F" w:rsidP="0098425F">
      <w:pPr>
        <w:pStyle w:val="Oprvnnkjednnapodpisusml"/>
        <w:rPr>
          <w:b/>
          <w:sz w:val="22"/>
          <w:szCs w:val="22"/>
          <w:shd w:val="clear" w:color="auto" w:fill="FFFF00"/>
          <w:lang w:val="cs-CZ"/>
        </w:rPr>
      </w:pPr>
      <w:r w:rsidRPr="00915AE0">
        <w:rPr>
          <w:sz w:val="22"/>
          <w:szCs w:val="22"/>
        </w:rPr>
        <w:t>oprávněn(i) jednat o věcech smluvních:</w:t>
      </w:r>
      <w:r w:rsidRPr="00915AE0">
        <w:rPr>
          <w:sz w:val="22"/>
          <w:szCs w:val="22"/>
        </w:rPr>
        <w:tab/>
      </w:r>
    </w:p>
    <w:p w14:paraId="43A763D1" w14:textId="503FFBA4" w:rsidR="0098425F" w:rsidRPr="00915AE0" w:rsidRDefault="0098425F" w:rsidP="0098425F">
      <w:pPr>
        <w:pStyle w:val="Oprvnnkjednnapodpisusml"/>
        <w:rPr>
          <w:b/>
          <w:sz w:val="22"/>
          <w:szCs w:val="22"/>
          <w:shd w:val="clear" w:color="auto" w:fill="FFFF00"/>
          <w:lang w:val="cs-CZ"/>
        </w:rPr>
      </w:pPr>
      <w:r w:rsidRPr="00915AE0">
        <w:rPr>
          <w:sz w:val="22"/>
          <w:szCs w:val="22"/>
        </w:rPr>
        <w:t>oprávněn(i) jednat o věcech technických:</w:t>
      </w:r>
      <w:r w:rsidRPr="00915AE0">
        <w:rPr>
          <w:sz w:val="22"/>
          <w:szCs w:val="22"/>
        </w:rPr>
        <w:tab/>
      </w:r>
    </w:p>
    <w:p w14:paraId="07AD22EB" w14:textId="2D090F77" w:rsidR="0098425F" w:rsidRPr="00915AE0" w:rsidRDefault="0098425F" w:rsidP="0098425F">
      <w:pPr>
        <w:pStyle w:val="Oprvnnkjednnapodpisusml"/>
        <w:rPr>
          <w:b/>
          <w:sz w:val="22"/>
          <w:szCs w:val="22"/>
          <w:shd w:val="clear" w:color="auto" w:fill="FFFF00"/>
          <w:lang w:val="cs-CZ"/>
        </w:rPr>
      </w:pPr>
      <w:r w:rsidRPr="00915AE0">
        <w:rPr>
          <w:sz w:val="22"/>
          <w:szCs w:val="22"/>
        </w:rPr>
        <w:t>stavbyvedoucí:</w:t>
      </w:r>
      <w:r w:rsidRPr="00915AE0">
        <w:rPr>
          <w:sz w:val="22"/>
          <w:szCs w:val="22"/>
        </w:rPr>
        <w:tab/>
      </w:r>
    </w:p>
    <w:p w14:paraId="18214A9E" w14:textId="3CD78A69" w:rsidR="0098425F" w:rsidRPr="00915AE0" w:rsidRDefault="0098425F" w:rsidP="0098425F">
      <w:pPr>
        <w:pStyle w:val="Oprvnnkjednnapodpisusml"/>
        <w:rPr>
          <w:b/>
          <w:sz w:val="22"/>
          <w:szCs w:val="22"/>
          <w:shd w:val="clear" w:color="auto" w:fill="FFFF00"/>
          <w:lang w:val="cs-CZ"/>
        </w:rPr>
      </w:pPr>
      <w:r w:rsidRPr="00915AE0">
        <w:rPr>
          <w:sz w:val="22"/>
          <w:szCs w:val="22"/>
        </w:rPr>
        <w:t>manažer stavby:</w:t>
      </w:r>
      <w:r w:rsidRPr="00915AE0">
        <w:rPr>
          <w:sz w:val="22"/>
          <w:szCs w:val="22"/>
        </w:rPr>
        <w:tab/>
      </w:r>
      <w:r w:rsidRPr="00915AE0">
        <w:rPr>
          <w:sz w:val="22"/>
          <w:szCs w:val="22"/>
          <w:shd w:val="clear" w:color="auto" w:fill="FFFF00"/>
          <w:lang w:val="cs-CZ"/>
        </w:rPr>
        <w:t xml:space="preserve"> </w:t>
      </w:r>
    </w:p>
    <w:p w14:paraId="5038608C" w14:textId="77777777" w:rsidR="0098425F" w:rsidRPr="00915AE0" w:rsidRDefault="0098425F" w:rsidP="0098425F">
      <w:pPr>
        <w:pStyle w:val="Identifikacesmluvnstrany"/>
        <w:rPr>
          <w:sz w:val="22"/>
          <w:szCs w:val="22"/>
          <w:shd w:val="clear" w:color="auto" w:fill="FFFF00"/>
          <w:lang w:val="cs-CZ"/>
        </w:rPr>
      </w:pPr>
      <w:r w:rsidRPr="00915AE0">
        <w:rPr>
          <w:sz w:val="22"/>
          <w:szCs w:val="22"/>
        </w:rPr>
        <w:t>IČO:</w:t>
      </w:r>
      <w:r w:rsidRPr="00915AE0">
        <w:rPr>
          <w:sz w:val="22"/>
          <w:szCs w:val="22"/>
        </w:rPr>
        <w:tab/>
      </w:r>
      <w:r w:rsidRPr="00031E2D">
        <w:rPr>
          <w:sz w:val="22"/>
          <w:szCs w:val="22"/>
        </w:rPr>
        <w:t>09095861</w:t>
      </w:r>
    </w:p>
    <w:p w14:paraId="1DDCA9D6" w14:textId="5DE0DDF2" w:rsidR="0098425F" w:rsidRPr="00915AE0" w:rsidRDefault="0098425F" w:rsidP="0098425F">
      <w:pPr>
        <w:pStyle w:val="Identifikacesmluvnstrany"/>
        <w:rPr>
          <w:sz w:val="22"/>
          <w:szCs w:val="22"/>
          <w:shd w:val="clear" w:color="auto" w:fill="FFFF00"/>
          <w:lang w:val="cs-CZ"/>
        </w:rPr>
      </w:pPr>
      <w:r w:rsidRPr="00915AE0">
        <w:rPr>
          <w:sz w:val="22"/>
          <w:szCs w:val="22"/>
        </w:rPr>
        <w:t>DIČ:</w:t>
      </w:r>
      <w:r w:rsidRPr="00915AE0">
        <w:rPr>
          <w:b/>
          <w:sz w:val="22"/>
          <w:szCs w:val="22"/>
        </w:rPr>
        <w:t xml:space="preserve"> </w:t>
      </w:r>
      <w:r w:rsidRPr="00915AE0">
        <w:rPr>
          <w:b/>
          <w:sz w:val="22"/>
          <w:szCs w:val="22"/>
        </w:rPr>
        <w:tab/>
      </w:r>
      <w:r w:rsidRPr="00031E2D">
        <w:rPr>
          <w:sz w:val="22"/>
          <w:szCs w:val="22"/>
        </w:rPr>
        <w:t>CZ09095861</w:t>
      </w:r>
    </w:p>
    <w:p w14:paraId="356C3B74" w14:textId="091AA908" w:rsidR="0098425F" w:rsidRPr="00915AE0" w:rsidRDefault="0098425F" w:rsidP="0098425F">
      <w:pPr>
        <w:pStyle w:val="Identifikacesmluvnstrany"/>
        <w:rPr>
          <w:b/>
          <w:sz w:val="22"/>
          <w:szCs w:val="22"/>
          <w:shd w:val="clear" w:color="auto" w:fill="FFFF00"/>
          <w:lang w:val="cs-CZ"/>
        </w:rPr>
      </w:pPr>
      <w:r w:rsidRPr="00915AE0">
        <w:rPr>
          <w:sz w:val="22"/>
          <w:szCs w:val="22"/>
        </w:rPr>
        <w:t>bankovní spojení:</w:t>
      </w:r>
      <w:r w:rsidRPr="00915AE0">
        <w:rPr>
          <w:sz w:val="22"/>
          <w:szCs w:val="22"/>
        </w:rPr>
        <w:tab/>
      </w:r>
    </w:p>
    <w:p w14:paraId="14319A46" w14:textId="2F885DC3" w:rsidR="0098425F" w:rsidRPr="00915AE0" w:rsidRDefault="0098425F" w:rsidP="0098425F">
      <w:pPr>
        <w:pStyle w:val="Identifikacesmluvnstrany"/>
        <w:rPr>
          <w:b/>
          <w:sz w:val="22"/>
          <w:szCs w:val="22"/>
          <w:shd w:val="clear" w:color="auto" w:fill="FFFF00"/>
        </w:rPr>
      </w:pPr>
      <w:r w:rsidRPr="00915AE0">
        <w:rPr>
          <w:sz w:val="22"/>
          <w:szCs w:val="22"/>
        </w:rPr>
        <w:t>číslo účtu:</w:t>
      </w:r>
      <w:r w:rsidRPr="00915AE0">
        <w:rPr>
          <w:sz w:val="22"/>
          <w:szCs w:val="22"/>
        </w:rPr>
        <w:tab/>
      </w:r>
    </w:p>
    <w:p w14:paraId="4DF82DB2" w14:textId="40DB6874" w:rsidR="0098425F" w:rsidRPr="00915AE0" w:rsidRDefault="0098425F" w:rsidP="0098425F">
      <w:pPr>
        <w:pStyle w:val="Identifikacesmluvnstrany"/>
        <w:rPr>
          <w:b/>
          <w:sz w:val="22"/>
          <w:szCs w:val="22"/>
          <w:shd w:val="clear" w:color="auto" w:fill="FFFF00"/>
          <w:lang w:val="cs-CZ"/>
        </w:rPr>
      </w:pPr>
      <w:r w:rsidRPr="00915AE0">
        <w:rPr>
          <w:sz w:val="22"/>
          <w:szCs w:val="22"/>
        </w:rPr>
        <w:t>zápis v obchodním rejstříku:</w:t>
      </w:r>
      <w:r w:rsidRPr="00915AE0">
        <w:rPr>
          <w:sz w:val="22"/>
          <w:szCs w:val="22"/>
        </w:rPr>
        <w:tab/>
      </w:r>
      <w:r w:rsidRPr="00031E2D">
        <w:rPr>
          <w:sz w:val="22"/>
          <w:szCs w:val="22"/>
        </w:rPr>
        <w:t>M</w:t>
      </w:r>
      <w:r w:rsidR="00031E2D">
        <w:rPr>
          <w:sz w:val="22"/>
          <w:szCs w:val="22"/>
          <w:lang w:val="cs-CZ"/>
        </w:rPr>
        <w:t xml:space="preserve">ěstský soud v Praze, oddíl C, vložka </w:t>
      </w:r>
      <w:r w:rsidR="00031E2D" w:rsidRPr="00031E2D">
        <w:rPr>
          <w:sz w:val="22"/>
          <w:szCs w:val="22"/>
        </w:rPr>
        <w:t>330854</w:t>
      </w:r>
      <w:r w:rsidRPr="00915AE0">
        <w:rPr>
          <w:sz w:val="22"/>
          <w:szCs w:val="22"/>
          <w:shd w:val="clear" w:color="auto" w:fill="FFFF00"/>
          <w:lang w:val="cs-CZ"/>
        </w:rPr>
        <w:t xml:space="preserve"> </w:t>
      </w:r>
    </w:p>
    <w:p w14:paraId="44FDDD55" w14:textId="0E76B0AE" w:rsidR="0098425F" w:rsidRPr="007E68D6" w:rsidRDefault="0098425F" w:rsidP="0098425F">
      <w:pPr>
        <w:pStyle w:val="TextnormlnPVL"/>
        <w:rPr>
          <w:sz w:val="22"/>
          <w:szCs w:val="22"/>
          <w:lang w:val="cs-CZ"/>
        </w:rPr>
      </w:pPr>
      <w:r w:rsidRPr="00915AE0">
        <w:rPr>
          <w:sz w:val="22"/>
          <w:szCs w:val="22"/>
        </w:rPr>
        <w:t>tel.:</w:t>
      </w:r>
      <w:r w:rsidRPr="00031E2D">
        <w:rPr>
          <w:sz w:val="22"/>
          <w:szCs w:val="22"/>
        </w:rPr>
        <w:t xml:space="preserve"> </w:t>
      </w:r>
      <w:r w:rsidRPr="00915AE0">
        <w:rPr>
          <w:sz w:val="22"/>
          <w:szCs w:val="22"/>
        </w:rPr>
        <w:tab/>
      </w:r>
      <w:r w:rsidRPr="00915AE0">
        <w:rPr>
          <w:sz w:val="22"/>
          <w:szCs w:val="22"/>
        </w:rPr>
        <w:tab/>
      </w:r>
      <w:r w:rsidRPr="00915AE0">
        <w:rPr>
          <w:sz w:val="22"/>
          <w:szCs w:val="22"/>
        </w:rPr>
        <w:tab/>
      </w:r>
      <w:r w:rsidRPr="00915AE0">
        <w:rPr>
          <w:sz w:val="22"/>
          <w:szCs w:val="22"/>
        </w:rPr>
        <w:tab/>
        <w:t>e-mail</w:t>
      </w:r>
      <w:r w:rsidRPr="00031E2D">
        <w:rPr>
          <w:sz w:val="22"/>
          <w:szCs w:val="22"/>
        </w:rPr>
        <w:t>:</w:t>
      </w:r>
    </w:p>
    <w:p w14:paraId="42AD1383" w14:textId="77777777" w:rsidR="000773B4" w:rsidRPr="000773B4" w:rsidRDefault="000773B4" w:rsidP="000773B4">
      <w:pPr>
        <w:pStyle w:val="Meziodstavce"/>
        <w:rPr>
          <w:rFonts w:cs="Times New Roman"/>
          <w:sz w:val="22"/>
          <w:szCs w:val="22"/>
          <w:lang w:val="cs-CZ"/>
        </w:rPr>
      </w:pPr>
    </w:p>
    <w:p w14:paraId="04D2722B"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ED49373" w14:textId="77777777" w:rsidR="00692E0E" w:rsidRDefault="00692E0E" w:rsidP="00B015A5">
      <w:pPr>
        <w:jc w:val="both"/>
        <w:rPr>
          <w:rFonts w:ascii="Arial" w:hAnsi="Arial" w:cs="Arial"/>
          <w:sz w:val="22"/>
          <w:szCs w:val="22"/>
        </w:rPr>
      </w:pPr>
    </w:p>
    <w:p w14:paraId="7D83E847" w14:textId="7D6896B8" w:rsidR="00661EDA" w:rsidRPr="00692E0E" w:rsidRDefault="00661EDA" w:rsidP="00661EDA">
      <w:pPr>
        <w:pStyle w:val="Zkladntext"/>
        <w:widowControl/>
        <w:spacing w:before="120"/>
        <w:jc w:val="center"/>
        <w:rPr>
          <w:rFonts w:cs="Arial"/>
          <w:color w:val="auto"/>
          <w:sz w:val="22"/>
          <w:szCs w:val="22"/>
        </w:rPr>
      </w:pPr>
      <w:r w:rsidRPr="00692E0E">
        <w:rPr>
          <w:rFonts w:cs="Arial"/>
          <w:b/>
          <w:color w:val="auto"/>
          <w:sz w:val="22"/>
          <w:szCs w:val="22"/>
          <w:u w:val="single"/>
        </w:rPr>
        <w:lastRenderedPageBreak/>
        <w:t>Čl. I. PŘEDMĚT DÍLA</w:t>
      </w:r>
    </w:p>
    <w:p w14:paraId="4872E254" w14:textId="77777777" w:rsidR="00661EDA" w:rsidRPr="00386410" w:rsidRDefault="00661EDA" w:rsidP="00661EDA">
      <w:pPr>
        <w:pStyle w:val="Zkladntext"/>
        <w:widowControl/>
        <w:rPr>
          <w:rFonts w:cs="Arial"/>
          <w:b/>
          <w:sz w:val="22"/>
          <w:szCs w:val="22"/>
        </w:rPr>
      </w:pPr>
    </w:p>
    <w:p w14:paraId="7A619823" w14:textId="45CF75D1" w:rsidR="004B6AF3" w:rsidRPr="004637AB" w:rsidRDefault="004B6AF3" w:rsidP="00380004">
      <w:pPr>
        <w:pStyle w:val="lneksmlouvytextPVL"/>
      </w:pPr>
      <w:r w:rsidRPr="004637AB">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930A5E" w:rsidRPr="004637AB">
        <w:rPr>
          <w:lang w:val="cs-CZ"/>
        </w:rPr>
        <w:t>„</w:t>
      </w:r>
      <w:r w:rsidR="004637AB" w:rsidRPr="004637AB">
        <w:rPr>
          <w:lang w:val="cs-CZ"/>
        </w:rPr>
        <w:t>VD Podhora</w:t>
      </w:r>
      <w:r w:rsidR="00C92C43">
        <w:rPr>
          <w:lang w:val="cs-CZ"/>
        </w:rPr>
        <w:t xml:space="preserve"> – plovoucí FVE</w:t>
      </w:r>
      <w:r w:rsidR="00C12F5E" w:rsidRPr="004637AB">
        <w:t>”</w:t>
      </w:r>
      <w:r w:rsidRPr="004637AB">
        <w:rPr>
          <w:b/>
        </w:rPr>
        <w:t xml:space="preserve"> </w:t>
      </w:r>
      <w:r w:rsidRPr="004637AB">
        <w:t xml:space="preserve">(dále jen „Veřejná zakázka“), ve kterém byla nabídka zhotovitele vyhodnocena jako ekonomicky nejvýhodnější. </w:t>
      </w:r>
    </w:p>
    <w:p w14:paraId="1B99A104" w14:textId="6FC2DEC2" w:rsidR="00DF7200" w:rsidRPr="007A4A99" w:rsidRDefault="00DF7200" w:rsidP="00DF7200">
      <w:pPr>
        <w:pStyle w:val="lneksmlouvytextPVL"/>
        <w:numPr>
          <w:ilvl w:val="0"/>
          <w:numId w:val="0"/>
        </w:numPr>
        <w:ind w:left="360"/>
        <w:rPr>
          <w:highlight w:val="cyan"/>
        </w:rPr>
      </w:pPr>
    </w:p>
    <w:p w14:paraId="3FA6584B" w14:textId="0E33EAF5" w:rsidR="004637AB" w:rsidRPr="004637AB" w:rsidRDefault="00C6251D" w:rsidP="005C2DD2">
      <w:pPr>
        <w:pStyle w:val="lneksmlouvytextPVL"/>
        <w:rPr>
          <w:rFonts w:cs="Calibri"/>
          <w:bCs/>
        </w:rPr>
      </w:pPr>
      <w:r w:rsidRPr="004637AB">
        <w:rPr>
          <w:rFonts w:cs="Calibri"/>
          <w:bCs/>
        </w:rPr>
        <w:t xml:space="preserve">Předmětem </w:t>
      </w:r>
      <w:r w:rsidRPr="004637AB">
        <w:rPr>
          <w:rFonts w:cs="Calibri"/>
          <w:bCs/>
          <w:lang w:val="cs-CZ"/>
        </w:rPr>
        <w:t>veřejné zakázky</w:t>
      </w:r>
      <w:r w:rsidRPr="004637AB">
        <w:rPr>
          <w:rFonts w:cs="Calibri"/>
          <w:bCs/>
        </w:rPr>
        <w:t xml:space="preserve"> </w:t>
      </w:r>
      <w:r w:rsidR="004637AB" w:rsidRPr="004637AB">
        <w:rPr>
          <w:rFonts w:eastAsia="Tahoma"/>
          <w:lang w:eastAsia="ar-SA"/>
        </w:rPr>
        <w:t>je dodávka a realizace stavby plovoucí fotovoltaické elektrárny (PFVE) umístěné na hladině vodní nádrže Podhora v blízkosti tělesa hráze v severní zátoce. Minimální výkon modulové plovoucí FVE bude 2 x 9,5 KWp a maximální výkon modulové plovoucí FVE bude 2 x 10 kWp a fotovoltaické panely FVE budou umístěny na plovoucím zařízení o rozměrech cca 15 x 8 m. Z důvodu rovnoměrnější výroby během dne budou FV panely na plovoucím zařízení orientovány směrem východ-západ. Celé plovoucí zařízení bude přikotveno betonovými gravitačními kotvami pomocí elastického kotevního systému. Z hlediska umístění PFVE na hladině vodárenské nádrže je základní podmínkou absolutní vyloučení jakékoliv kontaminace povrchové vody ve vodárenské nádrži závadnými látkami dle § 39 vodního zákona (tj. látkami poškozujícími nebo ohrožujícími jakost vody), která by byla způsobena instalací a provozem PFVE či v průběhu zprovoznění tohoto zařízení. Součástí plovoucí fotovoltaické elektrárny bude i bateriové uložiště o předpokládané kapacitě cca 31 kWh, které bude umístěno v rozvodně čerpací stanice.</w:t>
      </w:r>
    </w:p>
    <w:p w14:paraId="2A19ED03" w14:textId="2FC596F3" w:rsidR="004637AB" w:rsidRDefault="004637AB" w:rsidP="004637AB">
      <w:pPr>
        <w:pStyle w:val="lneksmlouvytextPVL"/>
        <w:numPr>
          <w:ilvl w:val="0"/>
          <w:numId w:val="0"/>
        </w:numPr>
        <w:ind w:left="360"/>
      </w:pPr>
      <w:r w:rsidRPr="00F43AE1">
        <w:t>Všechny navržené komponenty v přímém kontaktu s vodou v nádrži budou vhodné pro použití v surové vodě pro výrobu pitné vody. Uvedené neplatí pro prvky v 1. ochranném pásmu vodního zdroje, které jsou umístěny mimo vodu v nádrži.</w:t>
      </w:r>
    </w:p>
    <w:p w14:paraId="4A3CA425" w14:textId="77777777" w:rsidR="00523A45" w:rsidRDefault="00523A45" w:rsidP="004637AB">
      <w:pPr>
        <w:pStyle w:val="lneksmlouvytextPVL"/>
        <w:numPr>
          <w:ilvl w:val="0"/>
          <w:numId w:val="0"/>
        </w:numPr>
        <w:ind w:left="360"/>
      </w:pPr>
    </w:p>
    <w:p w14:paraId="272943E5" w14:textId="77777777" w:rsidR="00DC5F48" w:rsidRPr="00DC5F48" w:rsidRDefault="00DC5F48" w:rsidP="00DC5F48">
      <w:pPr>
        <w:pStyle w:val="lneksmlouvytextPVL"/>
        <w:numPr>
          <w:ilvl w:val="0"/>
          <w:numId w:val="0"/>
        </w:numPr>
        <w:ind w:left="360"/>
        <w:rPr>
          <w:lang w:val="cs-CZ"/>
        </w:rPr>
      </w:pPr>
      <w:r w:rsidRPr="00DC5F48">
        <w:rPr>
          <w:color w:val="000000" w:themeColor="text1"/>
        </w:rPr>
        <w:t>Dle platné smlouvy o připojení výrobny k DS č. 23_VN_1010750842</w:t>
      </w:r>
      <w:r w:rsidRPr="00DC5F48">
        <w:rPr>
          <w:lang w:val="cs-CZ"/>
        </w:rPr>
        <w:t xml:space="preserve">, a. s. se jedná o doplnění dalšího zdroje (plovoucí FVE) ke stávající výrobně, která je tvořena malou vodní elektrárnou a FVE na obálce budovy čerpací stanice </w:t>
      </w:r>
      <w:r w:rsidRPr="00DC5F48">
        <w:t>(střecha a jižní štít)</w:t>
      </w:r>
      <w:r w:rsidRPr="00DC5F48">
        <w:rPr>
          <w:lang w:val="cs-CZ"/>
        </w:rPr>
        <w:t>.</w:t>
      </w:r>
    </w:p>
    <w:p w14:paraId="751E6BA0" w14:textId="77777777" w:rsidR="00DC5F48" w:rsidRPr="00DC5F48" w:rsidRDefault="00DC5F48" w:rsidP="00DC5F48">
      <w:pPr>
        <w:pStyle w:val="lneksmlouvytextPVL"/>
        <w:numPr>
          <w:ilvl w:val="0"/>
          <w:numId w:val="0"/>
        </w:numPr>
        <w:ind w:left="360"/>
        <w:rPr>
          <w:bCs/>
        </w:rPr>
      </w:pPr>
    </w:p>
    <w:p w14:paraId="2B13C540" w14:textId="788C7077" w:rsidR="00DC5F48" w:rsidRPr="00DC5F48" w:rsidRDefault="00DC5F48" w:rsidP="00DC5F48">
      <w:pPr>
        <w:pStyle w:val="lneksmlouvytextPVL"/>
        <w:numPr>
          <w:ilvl w:val="0"/>
          <w:numId w:val="0"/>
        </w:numPr>
        <w:ind w:left="360"/>
        <w:rPr>
          <w:lang w:val="cs-CZ"/>
        </w:rPr>
      </w:pPr>
      <w:r w:rsidRPr="00DC5F48">
        <w:t>Aktuálně je hodnota maximální dodávky elektrické energie do sítě ČEZ Distribuce 22 kW. To znamená že maximální přetok elektrické energie do sítě ČEZ Distribuce může být max. 22 kW. (v součtu všech tří dílčích zdrojů výrobny)</w:t>
      </w:r>
      <w:r w:rsidRPr="00DC5F48">
        <w:rPr>
          <w:lang w:val="cs-CZ"/>
        </w:rPr>
        <w:t>.</w:t>
      </w:r>
    </w:p>
    <w:p w14:paraId="3082DFEC" w14:textId="77777777" w:rsidR="00DC5F48" w:rsidRPr="00DC5F48" w:rsidRDefault="00DC5F48" w:rsidP="00DC5F48">
      <w:pPr>
        <w:pStyle w:val="lneksmlouvytextPVL"/>
        <w:numPr>
          <w:ilvl w:val="0"/>
          <w:numId w:val="0"/>
        </w:numPr>
        <w:ind w:left="360"/>
        <w:rPr>
          <w:bCs/>
        </w:rPr>
      </w:pPr>
    </w:p>
    <w:p w14:paraId="27D53900" w14:textId="77777777" w:rsidR="00DC5F48" w:rsidRPr="00DC5F48" w:rsidRDefault="00DC5F48" w:rsidP="00DC5F48">
      <w:pPr>
        <w:pStyle w:val="Default"/>
        <w:ind w:left="360"/>
        <w:jc w:val="both"/>
        <w:rPr>
          <w:rFonts w:ascii="Arial" w:hAnsi="Arial" w:cs="Arial"/>
          <w:sz w:val="22"/>
          <w:szCs w:val="22"/>
        </w:rPr>
      </w:pPr>
      <w:r w:rsidRPr="00DC5F48">
        <w:rPr>
          <w:rFonts w:ascii="Arial" w:hAnsi="Arial" w:cs="Arial"/>
          <w:sz w:val="22"/>
          <w:szCs w:val="22"/>
        </w:rPr>
        <w:t>Výroba elektřiny malou vodní elektrárnou má vždy prioritu, tzn. omezení přetoků nad 22kW bude řešeno pomocí FVE.</w:t>
      </w:r>
    </w:p>
    <w:p w14:paraId="39F88DCA" w14:textId="0F0CC91F" w:rsidR="00DC5F48" w:rsidRPr="00DC5F48" w:rsidRDefault="00DC5F48" w:rsidP="00DC5F48">
      <w:pPr>
        <w:pStyle w:val="lneksmlouvytextPVL"/>
        <w:numPr>
          <w:ilvl w:val="0"/>
          <w:numId w:val="0"/>
        </w:numPr>
        <w:ind w:left="360"/>
        <w:rPr>
          <w:lang w:val="cs-CZ"/>
        </w:rPr>
      </w:pPr>
      <w:r w:rsidRPr="00DC5F48">
        <w:rPr>
          <w:lang w:val="cs-CZ"/>
        </w:rPr>
        <w:t xml:space="preserve"> FVE na obálce budovy čerpací stanice je vybavena inteligentním energetickým r</w:t>
      </w:r>
      <w:proofErr w:type="spellStart"/>
      <w:r w:rsidRPr="00DC5F48">
        <w:t>egulátor</w:t>
      </w:r>
      <w:r w:rsidRPr="00DC5F48">
        <w:rPr>
          <w:lang w:val="cs-CZ"/>
        </w:rPr>
        <w:t>em</w:t>
      </w:r>
      <w:proofErr w:type="spellEnd"/>
      <w:r w:rsidRPr="00DC5F48">
        <w:t xml:space="preserve"> </w:t>
      </w:r>
      <w:proofErr w:type="spellStart"/>
      <w:r w:rsidRPr="00DC5F48">
        <w:t>Goodwe</w:t>
      </w:r>
      <w:proofErr w:type="spellEnd"/>
      <w:r w:rsidRPr="00DC5F48">
        <w:t xml:space="preserve"> SEC 1000</w:t>
      </w:r>
      <w:r w:rsidRPr="00DC5F48">
        <w:rPr>
          <w:lang w:val="cs-CZ"/>
        </w:rPr>
        <w:t xml:space="preserve">, který zajišťuje a </w:t>
      </w:r>
      <w:r w:rsidRPr="00DC5F48">
        <w:rPr>
          <w:color w:val="000000"/>
        </w:rPr>
        <w:t>hlíd</w:t>
      </w:r>
      <w:r w:rsidRPr="00DC5F48">
        <w:rPr>
          <w:color w:val="000000"/>
          <w:lang w:val="cs-CZ"/>
        </w:rPr>
        <w:t>á</w:t>
      </w:r>
      <w:r w:rsidRPr="00DC5F48">
        <w:rPr>
          <w:color w:val="000000"/>
        </w:rPr>
        <w:t xml:space="preserve"> úroveň dodávaného výkonu do sítě </w:t>
      </w:r>
      <w:r w:rsidRPr="00DC5F48">
        <w:t xml:space="preserve">do maximální hodnoty </w:t>
      </w:r>
      <w:r w:rsidRPr="00DC5F48">
        <w:rPr>
          <w:color w:val="000000"/>
        </w:rPr>
        <w:t>22 kW</w:t>
      </w:r>
      <w:r w:rsidRPr="00DC5F48">
        <w:t>.</w:t>
      </w:r>
      <w:r w:rsidRPr="00DC5F48">
        <w:rPr>
          <w:lang w:val="cs-CZ"/>
        </w:rPr>
        <w:t xml:space="preserve"> (pro všechny tři dílčí zdroje výrobny Podhora).</w:t>
      </w:r>
    </w:p>
    <w:p w14:paraId="1E2DDB5C" w14:textId="6045169C" w:rsidR="00945CE8" w:rsidRPr="00672AE9" w:rsidRDefault="00945CE8" w:rsidP="00EE540A">
      <w:pPr>
        <w:pStyle w:val="lneksmlouvytextPVL"/>
        <w:numPr>
          <w:ilvl w:val="0"/>
          <w:numId w:val="0"/>
        </w:numPr>
        <w:ind w:left="360"/>
        <w:rPr>
          <w:lang w:val="cs-CZ"/>
        </w:rPr>
      </w:pPr>
    </w:p>
    <w:p w14:paraId="5DC2D8D3" w14:textId="24883BA8" w:rsidR="00945CE8" w:rsidRPr="00672AE9" w:rsidRDefault="00175D20" w:rsidP="00945CE8">
      <w:pPr>
        <w:pStyle w:val="Default"/>
        <w:ind w:left="426"/>
        <w:jc w:val="both"/>
        <w:rPr>
          <w:rFonts w:ascii="Arial" w:eastAsiaTheme="minorHAnsi" w:hAnsi="Arial" w:cs="Arial"/>
          <w:color w:val="auto"/>
          <w:sz w:val="22"/>
          <w:szCs w:val="22"/>
          <w:lang w:eastAsia="en-US"/>
        </w:rPr>
      </w:pPr>
      <w:r w:rsidRPr="00672AE9">
        <w:rPr>
          <w:rFonts w:ascii="Arial" w:eastAsiaTheme="minorHAnsi" w:hAnsi="Arial" w:cs="Arial"/>
          <w:color w:val="auto"/>
          <w:sz w:val="22"/>
          <w:szCs w:val="22"/>
          <w:lang w:eastAsia="en-US"/>
        </w:rPr>
        <w:t xml:space="preserve">Objednatel </w:t>
      </w:r>
      <w:r w:rsidR="00945CE8" w:rsidRPr="00672AE9">
        <w:rPr>
          <w:rFonts w:ascii="Arial" w:eastAsiaTheme="minorHAnsi" w:hAnsi="Arial" w:cs="Arial"/>
          <w:color w:val="auto"/>
          <w:sz w:val="22"/>
          <w:szCs w:val="22"/>
          <w:lang w:eastAsia="en-US"/>
        </w:rPr>
        <w:t xml:space="preserve">požaduje, aby střídač použitý na dílčím zdroji – plovoucí FVE byl schopen komunikovat a být řízen nadřazeným systémem = inteligentním energetickým regulátorem </w:t>
      </w:r>
      <w:proofErr w:type="spellStart"/>
      <w:r w:rsidR="00945CE8" w:rsidRPr="00672AE9">
        <w:rPr>
          <w:rFonts w:ascii="Arial" w:eastAsiaTheme="minorHAnsi" w:hAnsi="Arial" w:cs="Arial"/>
          <w:color w:val="auto"/>
          <w:sz w:val="22"/>
          <w:szCs w:val="22"/>
          <w:lang w:eastAsia="en-US"/>
        </w:rPr>
        <w:t>Goodwe</w:t>
      </w:r>
      <w:proofErr w:type="spellEnd"/>
      <w:r w:rsidR="00945CE8" w:rsidRPr="00672AE9">
        <w:rPr>
          <w:rFonts w:ascii="Arial" w:eastAsiaTheme="minorHAnsi" w:hAnsi="Arial" w:cs="Arial"/>
          <w:color w:val="auto"/>
          <w:sz w:val="22"/>
          <w:szCs w:val="22"/>
          <w:lang w:eastAsia="en-US"/>
        </w:rPr>
        <w:t xml:space="preserve"> SEC 1000.</w:t>
      </w:r>
    </w:p>
    <w:p w14:paraId="1704F417" w14:textId="77777777" w:rsidR="00945CE8" w:rsidRPr="00672AE9" w:rsidRDefault="00945CE8" w:rsidP="00945CE8">
      <w:pPr>
        <w:pStyle w:val="Default"/>
        <w:ind w:left="426"/>
        <w:jc w:val="both"/>
        <w:rPr>
          <w:rFonts w:ascii="Arial" w:eastAsiaTheme="minorHAnsi" w:hAnsi="Arial" w:cs="Arial"/>
          <w:color w:val="auto"/>
          <w:sz w:val="22"/>
          <w:szCs w:val="22"/>
          <w:lang w:eastAsia="en-US"/>
        </w:rPr>
      </w:pPr>
    </w:p>
    <w:p w14:paraId="3414DD3D" w14:textId="5096BA0B" w:rsidR="00945CE8" w:rsidRPr="00672AE9" w:rsidRDefault="00945CE8" w:rsidP="00945CE8">
      <w:pPr>
        <w:ind w:left="426"/>
        <w:jc w:val="both"/>
        <w:rPr>
          <w:rFonts w:ascii="Arial" w:eastAsiaTheme="minorHAnsi" w:hAnsi="Arial" w:cs="Arial"/>
          <w:sz w:val="22"/>
          <w:szCs w:val="22"/>
          <w:lang w:eastAsia="en-US"/>
        </w:rPr>
      </w:pPr>
      <w:r w:rsidRPr="00672AE9">
        <w:rPr>
          <w:rFonts w:ascii="Arial" w:eastAsiaTheme="minorHAnsi" w:hAnsi="Arial" w:cs="Arial"/>
          <w:sz w:val="22"/>
          <w:szCs w:val="22"/>
          <w:lang w:eastAsia="en-US"/>
        </w:rPr>
        <w:t xml:space="preserve">Pro měření výroby elektrické energie, tj. brutto výroby plovoucí FVE </w:t>
      </w:r>
      <w:r w:rsidR="00175D20" w:rsidRPr="00672AE9">
        <w:rPr>
          <w:rFonts w:ascii="Arial" w:eastAsiaTheme="minorHAnsi" w:hAnsi="Arial" w:cs="Arial"/>
          <w:sz w:val="22"/>
          <w:szCs w:val="22"/>
          <w:lang w:eastAsia="en-US"/>
        </w:rPr>
        <w:t xml:space="preserve">objednatel </w:t>
      </w:r>
      <w:r w:rsidRPr="00672AE9">
        <w:rPr>
          <w:rFonts w:ascii="Arial" w:eastAsiaTheme="minorHAnsi" w:hAnsi="Arial" w:cs="Arial"/>
          <w:sz w:val="22"/>
          <w:szCs w:val="22"/>
          <w:lang w:eastAsia="en-US"/>
        </w:rPr>
        <w:t>požaduje elektroměr, který vyhoví následujícím podmínkám:</w:t>
      </w:r>
    </w:p>
    <w:p w14:paraId="1F78408F" w14:textId="77777777" w:rsidR="00945CE8" w:rsidRPr="00672AE9" w:rsidRDefault="00945CE8" w:rsidP="00945CE8">
      <w:pPr>
        <w:pStyle w:val="Default"/>
        <w:ind w:left="426"/>
        <w:jc w:val="both"/>
        <w:rPr>
          <w:rFonts w:ascii="Arial" w:eastAsiaTheme="minorHAnsi" w:hAnsi="Arial" w:cs="Arial"/>
          <w:color w:val="auto"/>
          <w:sz w:val="22"/>
          <w:szCs w:val="22"/>
          <w:lang w:eastAsia="en-US"/>
        </w:rPr>
      </w:pPr>
      <w:r w:rsidRPr="00672AE9">
        <w:rPr>
          <w:rFonts w:ascii="Arial" w:eastAsiaTheme="minorHAnsi" w:hAnsi="Arial" w:cs="Arial"/>
          <w:color w:val="auto"/>
          <w:sz w:val="22"/>
          <w:szCs w:val="22"/>
          <w:lang w:eastAsia="en-US"/>
        </w:rPr>
        <w:t>Požadavky na elektroměr: systém odečtu energií komunikuje s elektroměry protokolem M-BUS na lince RS 485. Elektroměry musí mít záznam profilu zátěže, MID certifikaci a proudové transformátory třídy 0.</w:t>
      </w:r>
      <w:proofErr w:type="gramStart"/>
      <w:r w:rsidRPr="00672AE9">
        <w:rPr>
          <w:rFonts w:ascii="Arial" w:eastAsiaTheme="minorHAnsi" w:hAnsi="Arial" w:cs="Arial"/>
          <w:color w:val="auto"/>
          <w:sz w:val="22"/>
          <w:szCs w:val="22"/>
          <w:lang w:eastAsia="en-US"/>
        </w:rPr>
        <w:t>5S</w:t>
      </w:r>
      <w:proofErr w:type="gramEnd"/>
      <w:r w:rsidRPr="00672AE9">
        <w:rPr>
          <w:rFonts w:ascii="Arial" w:eastAsiaTheme="minorHAnsi" w:hAnsi="Arial" w:cs="Arial"/>
          <w:color w:val="auto"/>
          <w:sz w:val="22"/>
          <w:szCs w:val="22"/>
          <w:lang w:eastAsia="en-US"/>
        </w:rPr>
        <w:t>.</w:t>
      </w:r>
    </w:p>
    <w:p w14:paraId="635167CB" w14:textId="77777777" w:rsidR="00945CE8" w:rsidRPr="00672AE9" w:rsidRDefault="00945CE8" w:rsidP="00945CE8">
      <w:pPr>
        <w:pStyle w:val="Default"/>
        <w:ind w:left="426"/>
        <w:jc w:val="both"/>
        <w:rPr>
          <w:rFonts w:ascii="Arial" w:eastAsiaTheme="minorHAnsi" w:hAnsi="Arial" w:cs="Arial"/>
          <w:color w:val="auto"/>
          <w:sz w:val="22"/>
          <w:szCs w:val="22"/>
          <w:lang w:eastAsia="en-US"/>
        </w:rPr>
      </w:pPr>
      <w:r w:rsidRPr="00672AE9">
        <w:rPr>
          <w:rFonts w:ascii="Arial" w:eastAsiaTheme="minorHAnsi" w:hAnsi="Arial" w:cs="Arial"/>
          <w:color w:val="auto"/>
          <w:sz w:val="22"/>
          <w:szCs w:val="22"/>
          <w:lang w:eastAsia="en-US"/>
        </w:rPr>
        <w:t>Instalaci musí provést firma s oprávněním od ČMI a elektroměry a trafa musí být zaplombované. Komunikace musí být připojena na stávající převodník Ethernet/RS485 v rozvaděči MVE.</w:t>
      </w:r>
    </w:p>
    <w:p w14:paraId="4507B947" w14:textId="77777777" w:rsidR="00945CE8" w:rsidRPr="00672AE9" w:rsidRDefault="00945CE8" w:rsidP="00945CE8">
      <w:pPr>
        <w:pStyle w:val="Default"/>
        <w:ind w:left="426"/>
        <w:jc w:val="both"/>
        <w:rPr>
          <w:rFonts w:ascii="Arial" w:eastAsiaTheme="minorHAnsi" w:hAnsi="Arial" w:cs="Arial"/>
          <w:color w:val="auto"/>
          <w:sz w:val="22"/>
          <w:szCs w:val="22"/>
          <w:lang w:eastAsia="en-US"/>
        </w:rPr>
      </w:pPr>
      <w:r w:rsidRPr="00672AE9">
        <w:rPr>
          <w:rFonts w:ascii="Arial" w:eastAsiaTheme="minorHAnsi" w:hAnsi="Arial" w:cs="Arial"/>
          <w:color w:val="auto"/>
          <w:sz w:val="22"/>
          <w:szCs w:val="22"/>
          <w:lang w:eastAsia="en-US"/>
        </w:rPr>
        <w:t>(Pro větší FVE použít nepřímé měření s trafy 100/</w:t>
      </w:r>
      <w:proofErr w:type="gramStart"/>
      <w:r w:rsidRPr="00672AE9">
        <w:rPr>
          <w:rFonts w:ascii="Arial" w:eastAsiaTheme="minorHAnsi" w:hAnsi="Arial" w:cs="Arial"/>
          <w:color w:val="auto"/>
          <w:sz w:val="22"/>
          <w:szCs w:val="22"/>
          <w:lang w:eastAsia="en-US"/>
        </w:rPr>
        <w:t>5A</w:t>
      </w:r>
      <w:proofErr w:type="gramEnd"/>
      <w:r w:rsidRPr="00672AE9">
        <w:rPr>
          <w:rFonts w:ascii="Arial" w:eastAsiaTheme="minorHAnsi" w:hAnsi="Arial" w:cs="Arial"/>
          <w:color w:val="auto"/>
          <w:sz w:val="22"/>
          <w:szCs w:val="22"/>
          <w:lang w:eastAsia="en-US"/>
        </w:rPr>
        <w:t>, menší zdroj může použít přímý elektroměr. Zadání vyhoví například elektroměry řady MGDIZ, které jsou použity i na jiných výrobnách POh.)</w:t>
      </w:r>
    </w:p>
    <w:p w14:paraId="558155BB" w14:textId="77777777" w:rsidR="00945CE8" w:rsidRPr="00523A45" w:rsidRDefault="00945CE8" w:rsidP="00EE540A">
      <w:pPr>
        <w:pStyle w:val="lneksmlouvytextPVL"/>
        <w:numPr>
          <w:ilvl w:val="0"/>
          <w:numId w:val="0"/>
        </w:numPr>
        <w:ind w:left="360"/>
        <w:rPr>
          <w:lang w:val="cs-CZ"/>
        </w:rPr>
      </w:pPr>
    </w:p>
    <w:p w14:paraId="27B40269" w14:textId="77777777" w:rsidR="00523A45" w:rsidRPr="00EE540A" w:rsidRDefault="00523A45" w:rsidP="00EE540A">
      <w:pPr>
        <w:pStyle w:val="lneksmlouvytextPVL"/>
        <w:numPr>
          <w:ilvl w:val="0"/>
          <w:numId w:val="0"/>
        </w:numPr>
        <w:ind w:left="360"/>
      </w:pPr>
    </w:p>
    <w:p w14:paraId="52A784A7" w14:textId="765AE924" w:rsidR="00EE540A" w:rsidRDefault="00EE540A" w:rsidP="004637AB">
      <w:pPr>
        <w:pStyle w:val="lneksmlouvytextPVL"/>
        <w:numPr>
          <w:ilvl w:val="0"/>
          <w:numId w:val="0"/>
        </w:numPr>
        <w:ind w:left="360"/>
        <w:rPr>
          <w:rFonts w:cs="Calibri"/>
          <w:bCs/>
          <w:highlight w:val="cyan"/>
        </w:rPr>
      </w:pPr>
    </w:p>
    <w:p w14:paraId="18AF0111" w14:textId="77777777" w:rsidR="00945CE8" w:rsidRDefault="00945CE8" w:rsidP="004637AB">
      <w:pPr>
        <w:pStyle w:val="lneksmlouvytextPVL"/>
        <w:numPr>
          <w:ilvl w:val="0"/>
          <w:numId w:val="0"/>
        </w:numPr>
        <w:ind w:left="360"/>
        <w:rPr>
          <w:rFonts w:cs="Calibri"/>
          <w:bCs/>
          <w:highlight w:val="cyan"/>
        </w:rPr>
      </w:pPr>
    </w:p>
    <w:p w14:paraId="2013D988" w14:textId="3A5D9357" w:rsidR="00C6251D" w:rsidRPr="002A3E8B" w:rsidRDefault="00281A52" w:rsidP="00C6251D">
      <w:pPr>
        <w:pStyle w:val="lneksmlouvytextPVL"/>
      </w:pPr>
      <w:r w:rsidRPr="004637AB">
        <w:t>Zhotovitel</w:t>
      </w:r>
      <w:r w:rsidR="00661EDA" w:rsidRPr="004637AB">
        <w:t xml:space="preserve"> se zavazuje provést výše uvedené dílo v rozsahu </w:t>
      </w:r>
      <w:r w:rsidR="004B6AF3" w:rsidRPr="004637AB">
        <w:t>oceněného soupisu prací</w:t>
      </w:r>
      <w:r w:rsidR="00971476" w:rsidRPr="004637AB">
        <w:rPr>
          <w:lang w:val="cs-CZ"/>
        </w:rPr>
        <w:t xml:space="preserve">, který tvoří </w:t>
      </w:r>
      <w:r w:rsidR="00971476" w:rsidRPr="002A3E8B">
        <w:rPr>
          <w:lang w:val="cs-CZ"/>
        </w:rPr>
        <w:t>přílohu č. 1 této smlouvy</w:t>
      </w:r>
      <w:r w:rsidR="005702DB" w:rsidRPr="002A3E8B">
        <w:rPr>
          <w:lang w:val="cs-CZ"/>
        </w:rPr>
        <w:t xml:space="preserve"> a projektové dokumentace</w:t>
      </w:r>
      <w:r w:rsidR="007B52CF" w:rsidRPr="002A3E8B">
        <w:rPr>
          <w:lang w:val="cs-CZ"/>
        </w:rPr>
        <w:t xml:space="preserve">: </w:t>
      </w:r>
      <w:r w:rsidR="004637AB" w:rsidRPr="002A3E8B">
        <w:t>„Plovoucí FVE VD Podhora</w:t>
      </w:r>
      <w:r w:rsidR="004637AB" w:rsidRPr="00EA7EB4">
        <w:t>“ DSP/DPS z</w:t>
      </w:r>
      <w:r w:rsidR="004637AB" w:rsidRPr="002A3E8B">
        <w:t xml:space="preserve"> 10/2023, zpracovatel dokumentace SUNNYWATT GROUP </w:t>
      </w:r>
      <w:r w:rsidR="003A4290">
        <w:rPr>
          <w:lang w:val="cs-CZ"/>
        </w:rPr>
        <w:t>a.s</w:t>
      </w:r>
      <w:r w:rsidR="002A3E8B" w:rsidRPr="002A3E8B">
        <w:rPr>
          <w:lang w:val="cs-CZ"/>
        </w:rPr>
        <w:t>.</w:t>
      </w:r>
      <w:r w:rsidR="004637AB" w:rsidRPr="002A3E8B">
        <w:t xml:space="preserve">, Jeseniova 2829/20, 13000 Praha 3 - Žižkov, IČO 28418069, </w:t>
      </w:r>
      <w:r w:rsidR="00F643C6">
        <w:tab/>
      </w:r>
      <w:r w:rsidR="00F643C6">
        <w:tab/>
      </w:r>
      <w:r w:rsidR="00F643C6">
        <w:tab/>
      </w:r>
      <w:r w:rsidR="004637AB" w:rsidRPr="002A3E8B">
        <w:t xml:space="preserve"> a </w:t>
      </w:r>
      <w:r w:rsidR="00F643C6">
        <w:tab/>
      </w:r>
      <w:r w:rsidR="00F643C6">
        <w:rPr>
          <w:lang w:val="cs-CZ"/>
        </w:rPr>
        <w:t xml:space="preserve">    </w:t>
      </w:r>
      <w:proofErr w:type="gramStart"/>
      <w:r w:rsidR="00F643C6">
        <w:rPr>
          <w:lang w:val="cs-CZ"/>
        </w:rPr>
        <w:t xml:space="preserve">  </w:t>
      </w:r>
      <w:r w:rsidR="004637AB" w:rsidRPr="002A3E8B">
        <w:t>,</w:t>
      </w:r>
      <w:proofErr w:type="gramEnd"/>
      <w:r w:rsidR="004637AB" w:rsidRPr="002A3E8B">
        <w:t xml:space="preserve"> která tvoří přílohu č. 2</w:t>
      </w:r>
      <w:r w:rsidR="00CB0485" w:rsidRPr="002A3E8B">
        <w:t xml:space="preserve"> této smlouvy</w:t>
      </w:r>
      <w:r w:rsidR="00C6251D" w:rsidRPr="002A3E8B">
        <w:t>.</w:t>
      </w:r>
    </w:p>
    <w:p w14:paraId="201470D3" w14:textId="77777777" w:rsidR="00C6251D" w:rsidRPr="007A4A99" w:rsidRDefault="00C6251D" w:rsidP="00C6251D">
      <w:pPr>
        <w:pStyle w:val="lneksmlouvytextPVL"/>
        <w:numPr>
          <w:ilvl w:val="0"/>
          <w:numId w:val="0"/>
        </w:numPr>
        <w:ind w:left="360"/>
        <w:rPr>
          <w:highlight w:val="cyan"/>
        </w:rPr>
      </w:pPr>
    </w:p>
    <w:p w14:paraId="672711AD" w14:textId="2CCE2DE7" w:rsidR="001844B8" w:rsidRDefault="00C92C43" w:rsidP="001844B8">
      <w:pPr>
        <w:pStyle w:val="lneksmlouvytextPVL"/>
        <w:numPr>
          <w:ilvl w:val="0"/>
          <w:numId w:val="0"/>
        </w:numPr>
        <w:ind w:left="360"/>
      </w:pPr>
      <w:r w:rsidRPr="00C92C43">
        <w:t xml:space="preserve">Místo </w:t>
      </w:r>
      <w:r w:rsidRPr="00C92C43">
        <w:rPr>
          <w:lang w:val="cs-CZ"/>
        </w:rPr>
        <w:t xml:space="preserve">provádění díla: </w:t>
      </w:r>
      <w:r w:rsidR="004637AB" w:rsidRPr="00C92C43">
        <w:t>VD</w:t>
      </w:r>
      <w:r w:rsidR="004637AB" w:rsidRPr="00323C91">
        <w:t xml:space="preserve"> Podhora, Podhora 45, 364 61 Teplá - </w:t>
      </w:r>
      <w:proofErr w:type="spellStart"/>
      <w:r w:rsidR="004637AB" w:rsidRPr="00323C91">
        <w:t>Mrázov</w:t>
      </w:r>
      <w:proofErr w:type="spellEnd"/>
      <w:r w:rsidR="004637AB" w:rsidRPr="00323C91">
        <w:t xml:space="preserve">, </w:t>
      </w:r>
      <w:proofErr w:type="spellStart"/>
      <w:r w:rsidR="004637AB" w:rsidRPr="00323C91">
        <w:t>k.ú</w:t>
      </w:r>
      <w:proofErr w:type="spellEnd"/>
      <w:r w:rsidR="004637AB" w:rsidRPr="00323C91">
        <w:t>. Ovesné Kladruby (717134), Mrázov (765970), parc. č. 2517/1, 212/3, st. 153, st. 66, st. 54, kraj Karlovarský</w:t>
      </w:r>
    </w:p>
    <w:p w14:paraId="0325F086" w14:textId="77777777" w:rsidR="00EE540A" w:rsidRDefault="00EE540A" w:rsidP="001844B8">
      <w:pPr>
        <w:pStyle w:val="lneksmlouvytextPVL"/>
        <w:numPr>
          <w:ilvl w:val="0"/>
          <w:numId w:val="0"/>
        </w:numPr>
        <w:ind w:left="360"/>
      </w:pPr>
    </w:p>
    <w:p w14:paraId="42F6B4EA" w14:textId="69977249" w:rsidR="00866E18" w:rsidRDefault="00866E18" w:rsidP="00866E18">
      <w:pPr>
        <w:overflowPunct/>
        <w:autoSpaceDE/>
        <w:autoSpaceDN/>
        <w:adjustRightInd/>
        <w:spacing w:after="160" w:line="259" w:lineRule="auto"/>
        <w:ind w:left="426"/>
        <w:jc w:val="both"/>
        <w:textAlignment w:val="auto"/>
        <w:rPr>
          <w:rFonts w:ascii="Arial" w:eastAsia="Calibri" w:hAnsi="Arial" w:cs="Arial"/>
          <w:sz w:val="22"/>
          <w:szCs w:val="22"/>
          <w:lang w:eastAsia="en-US"/>
        </w:rPr>
      </w:pPr>
      <w:r w:rsidRPr="00716FEE">
        <w:rPr>
          <w:rFonts w:ascii="Arial" w:eastAsia="Calibri" w:hAnsi="Arial" w:cs="Arial"/>
          <w:sz w:val="22"/>
          <w:szCs w:val="22"/>
          <w:lang w:val="x-none" w:eastAsia="en-US"/>
        </w:rPr>
        <w:t>Chování výrobny FVE musí splňovat podmínky smlouvy o připojení s ČEZ Distribuce, a. s., zejména přílohu č. 2 smlouvy 23_VN_1010750842, - řízení jalového výkonu Q(U), - dynamická podpora sítě, snížení činného výkonu při nadfrekvenci P(f)</w:t>
      </w:r>
      <w:r w:rsidRPr="00716FEE">
        <w:rPr>
          <w:rFonts w:ascii="Arial" w:eastAsia="Calibri" w:hAnsi="Arial" w:cs="Arial"/>
          <w:sz w:val="22"/>
          <w:szCs w:val="22"/>
          <w:lang w:eastAsia="en-US"/>
        </w:rPr>
        <w:t>.</w:t>
      </w:r>
    </w:p>
    <w:p w14:paraId="786E19B5" w14:textId="77777777" w:rsidR="00276449" w:rsidRPr="00866E18" w:rsidRDefault="00276449" w:rsidP="00866E18">
      <w:pPr>
        <w:overflowPunct/>
        <w:autoSpaceDE/>
        <w:autoSpaceDN/>
        <w:adjustRightInd/>
        <w:spacing w:after="160" w:line="259" w:lineRule="auto"/>
        <w:ind w:left="426"/>
        <w:jc w:val="both"/>
        <w:textAlignment w:val="auto"/>
        <w:rPr>
          <w:rFonts w:ascii="Arial" w:eastAsia="Calibri" w:hAnsi="Arial" w:cs="Arial"/>
          <w:sz w:val="22"/>
          <w:szCs w:val="22"/>
          <w:lang w:val="x-none" w:eastAsia="en-US"/>
        </w:rPr>
      </w:pPr>
    </w:p>
    <w:p w14:paraId="0D87482E" w14:textId="77777777" w:rsidR="00866E18" w:rsidRPr="00866E18" w:rsidRDefault="00866E18" w:rsidP="00866E18">
      <w:pPr>
        <w:overflowPunct/>
        <w:autoSpaceDE/>
        <w:autoSpaceDN/>
        <w:adjustRightInd/>
        <w:spacing w:after="160" w:line="259" w:lineRule="auto"/>
        <w:ind w:firstLine="360"/>
        <w:jc w:val="both"/>
        <w:textAlignment w:val="auto"/>
        <w:rPr>
          <w:rFonts w:ascii="Arial" w:eastAsia="Calibri" w:hAnsi="Arial" w:cs="Arial"/>
          <w:sz w:val="22"/>
          <w:szCs w:val="22"/>
          <w:lang w:eastAsia="en-US"/>
        </w:rPr>
      </w:pPr>
      <w:r w:rsidRPr="00866E18">
        <w:rPr>
          <w:rFonts w:ascii="Arial" w:eastAsia="Calibri" w:hAnsi="Arial" w:cs="Arial"/>
          <w:sz w:val="22"/>
          <w:szCs w:val="22"/>
          <w:lang w:eastAsia="en-US"/>
        </w:rPr>
        <w:t>V rámci dodávky FVE požadujeme:</w:t>
      </w:r>
    </w:p>
    <w:p w14:paraId="296669BF" w14:textId="77777777" w:rsidR="00866E18" w:rsidRDefault="00866E18" w:rsidP="00866E18">
      <w:pPr>
        <w:numPr>
          <w:ilvl w:val="0"/>
          <w:numId w:val="14"/>
        </w:numPr>
        <w:suppressAutoHyphens/>
        <w:overflowPunct/>
        <w:autoSpaceDE/>
        <w:autoSpaceDN/>
        <w:adjustRightInd/>
        <w:spacing w:after="160" w:line="259" w:lineRule="auto"/>
        <w:contextualSpacing/>
        <w:jc w:val="both"/>
        <w:textAlignment w:val="auto"/>
        <w:rPr>
          <w:rFonts w:ascii="Arial" w:eastAsia="Calibri" w:hAnsi="Arial" w:cs="Arial"/>
          <w:sz w:val="22"/>
          <w:szCs w:val="22"/>
          <w:lang w:eastAsia="en-US"/>
        </w:rPr>
      </w:pPr>
      <w:r>
        <w:rPr>
          <w:rFonts w:ascii="Arial" w:eastAsia="Calibri" w:hAnsi="Arial" w:cs="Arial"/>
          <w:sz w:val="22"/>
          <w:szCs w:val="22"/>
          <w:lang w:eastAsia="en-US"/>
        </w:rPr>
        <w:t xml:space="preserve">Projektovou dokumentaci výrobní, včetně dokumentace pro schválení připojení k DS celé </w:t>
      </w:r>
      <w:proofErr w:type="gramStart"/>
      <w:r>
        <w:rPr>
          <w:rFonts w:ascii="Arial" w:eastAsia="Calibri" w:hAnsi="Arial" w:cs="Arial"/>
          <w:sz w:val="22"/>
          <w:szCs w:val="22"/>
          <w:lang w:eastAsia="en-US"/>
        </w:rPr>
        <w:t>výrobny</w:t>
      </w:r>
      <w:proofErr w:type="gramEnd"/>
      <w:r>
        <w:rPr>
          <w:rFonts w:ascii="Arial" w:eastAsia="Calibri" w:hAnsi="Arial" w:cs="Arial"/>
          <w:sz w:val="22"/>
          <w:szCs w:val="22"/>
          <w:lang w:eastAsia="en-US"/>
        </w:rPr>
        <w:t xml:space="preserve"> tj. MVE, plovoucí </w:t>
      </w:r>
      <w:r w:rsidRPr="00866E18">
        <w:rPr>
          <w:rFonts w:ascii="Arial" w:eastAsia="Calibri" w:hAnsi="Arial" w:cs="Arial"/>
          <w:sz w:val="22"/>
          <w:szCs w:val="22"/>
          <w:lang w:eastAsia="en-US"/>
        </w:rPr>
        <w:t>FVE</w:t>
      </w:r>
      <w:r>
        <w:rPr>
          <w:rFonts w:ascii="Arial" w:eastAsia="Calibri" w:hAnsi="Arial" w:cs="Arial"/>
          <w:sz w:val="22"/>
          <w:szCs w:val="22"/>
          <w:lang w:eastAsia="en-US"/>
        </w:rPr>
        <w:t xml:space="preserve"> a FVE na obálce budovy.</w:t>
      </w:r>
    </w:p>
    <w:p w14:paraId="19E8D804" w14:textId="1448014B" w:rsidR="00866E18" w:rsidRPr="00866E18" w:rsidRDefault="00866E18" w:rsidP="00866E18">
      <w:pPr>
        <w:numPr>
          <w:ilvl w:val="0"/>
          <w:numId w:val="14"/>
        </w:numPr>
        <w:suppressAutoHyphens/>
        <w:overflowPunct/>
        <w:autoSpaceDE/>
        <w:autoSpaceDN/>
        <w:adjustRightInd/>
        <w:spacing w:after="160" w:line="259" w:lineRule="auto"/>
        <w:contextualSpacing/>
        <w:jc w:val="both"/>
        <w:textAlignment w:val="auto"/>
        <w:rPr>
          <w:rFonts w:ascii="Arial" w:eastAsia="Calibri" w:hAnsi="Arial" w:cs="Arial"/>
          <w:sz w:val="22"/>
          <w:szCs w:val="22"/>
          <w:lang w:eastAsia="en-US"/>
        </w:rPr>
      </w:pPr>
      <w:r>
        <w:rPr>
          <w:rFonts w:ascii="Arial" w:eastAsia="Calibri" w:hAnsi="Arial" w:cs="Arial"/>
          <w:sz w:val="22"/>
          <w:szCs w:val="22"/>
          <w:lang w:eastAsia="en-US"/>
        </w:rPr>
        <w:t>P</w:t>
      </w:r>
      <w:r w:rsidRPr="00866E18">
        <w:rPr>
          <w:rFonts w:ascii="Arial" w:eastAsia="Calibri" w:hAnsi="Arial" w:cs="Arial"/>
          <w:sz w:val="22"/>
          <w:szCs w:val="22"/>
          <w:lang w:eastAsia="en-US"/>
        </w:rPr>
        <w:t>ožárně bezpečnostní řešení stavby</w:t>
      </w:r>
    </w:p>
    <w:p w14:paraId="14B3D9FD" w14:textId="23FE95D9" w:rsidR="00866E18" w:rsidRPr="00866E18" w:rsidRDefault="00866E18" w:rsidP="00866E18">
      <w:pPr>
        <w:numPr>
          <w:ilvl w:val="0"/>
          <w:numId w:val="14"/>
        </w:numPr>
        <w:suppressAutoHyphens/>
        <w:overflowPunct/>
        <w:autoSpaceDE/>
        <w:autoSpaceDN/>
        <w:adjustRightInd/>
        <w:spacing w:after="160" w:line="259" w:lineRule="auto"/>
        <w:contextualSpacing/>
        <w:jc w:val="both"/>
        <w:textAlignment w:val="auto"/>
        <w:rPr>
          <w:rFonts w:ascii="Arial" w:eastAsia="Calibri" w:hAnsi="Arial" w:cs="Arial"/>
          <w:sz w:val="22"/>
          <w:szCs w:val="22"/>
          <w:lang w:eastAsia="en-US"/>
        </w:rPr>
      </w:pPr>
      <w:r w:rsidRPr="00866E18">
        <w:rPr>
          <w:rFonts w:ascii="Arial" w:eastAsia="Calibri" w:hAnsi="Arial" w:cs="Arial"/>
          <w:sz w:val="22"/>
          <w:szCs w:val="22"/>
          <w:lang w:eastAsia="en-US"/>
        </w:rPr>
        <w:t xml:space="preserve">Dokumentaci skutečného provedení stavby </w:t>
      </w:r>
      <w:r>
        <w:rPr>
          <w:rFonts w:ascii="Arial" w:eastAsia="Calibri" w:hAnsi="Arial" w:cs="Arial"/>
          <w:sz w:val="22"/>
          <w:szCs w:val="22"/>
          <w:lang w:eastAsia="en-US"/>
        </w:rPr>
        <w:t>plovoucí F</w:t>
      </w:r>
      <w:r w:rsidRPr="00866E18">
        <w:rPr>
          <w:rFonts w:ascii="Arial" w:eastAsia="Calibri" w:hAnsi="Arial" w:cs="Arial"/>
          <w:sz w:val="22"/>
          <w:szCs w:val="22"/>
          <w:lang w:eastAsia="en-US"/>
        </w:rPr>
        <w:t>VE</w:t>
      </w:r>
    </w:p>
    <w:p w14:paraId="52BE6BCB" w14:textId="16DBEF25" w:rsidR="00866E18" w:rsidRPr="00866E18" w:rsidRDefault="00866E18" w:rsidP="00866E18">
      <w:pPr>
        <w:numPr>
          <w:ilvl w:val="0"/>
          <w:numId w:val="14"/>
        </w:numPr>
        <w:suppressAutoHyphens/>
        <w:overflowPunct/>
        <w:autoSpaceDE/>
        <w:autoSpaceDN/>
        <w:adjustRightInd/>
        <w:spacing w:after="160" w:line="259" w:lineRule="auto"/>
        <w:contextualSpacing/>
        <w:jc w:val="both"/>
        <w:textAlignment w:val="auto"/>
        <w:rPr>
          <w:rFonts w:ascii="Arial" w:eastAsia="Calibri" w:hAnsi="Arial" w:cs="Arial"/>
          <w:sz w:val="22"/>
          <w:szCs w:val="22"/>
          <w:lang w:eastAsia="en-US"/>
        </w:rPr>
      </w:pPr>
      <w:r w:rsidRPr="00866E18">
        <w:rPr>
          <w:rFonts w:ascii="Arial" w:eastAsia="Calibri" w:hAnsi="Arial" w:cs="Arial"/>
          <w:sz w:val="22"/>
          <w:szCs w:val="22"/>
          <w:lang w:eastAsia="en-US"/>
        </w:rPr>
        <w:t xml:space="preserve">Dodávku a montáž </w:t>
      </w:r>
      <w:r>
        <w:rPr>
          <w:rFonts w:ascii="Arial" w:eastAsia="Calibri" w:hAnsi="Arial" w:cs="Arial"/>
          <w:sz w:val="22"/>
          <w:szCs w:val="22"/>
          <w:lang w:eastAsia="en-US"/>
        </w:rPr>
        <w:t xml:space="preserve">plovoucí </w:t>
      </w:r>
      <w:r w:rsidRPr="00866E18">
        <w:rPr>
          <w:rFonts w:ascii="Arial" w:eastAsia="Calibri" w:hAnsi="Arial" w:cs="Arial"/>
          <w:sz w:val="22"/>
          <w:szCs w:val="22"/>
          <w:lang w:eastAsia="en-US"/>
        </w:rPr>
        <w:t xml:space="preserve">FVE jako celku, vč. zprovoznění (FV panely, konstrukce </w:t>
      </w:r>
      <w:r>
        <w:rPr>
          <w:rFonts w:ascii="Arial" w:eastAsia="Calibri" w:hAnsi="Arial" w:cs="Arial"/>
          <w:sz w:val="22"/>
          <w:szCs w:val="22"/>
          <w:lang w:eastAsia="en-US"/>
        </w:rPr>
        <w:t>plovoucí části</w:t>
      </w:r>
      <w:r w:rsidRPr="00866E18">
        <w:rPr>
          <w:rFonts w:ascii="Arial" w:eastAsia="Calibri" w:hAnsi="Arial" w:cs="Arial"/>
          <w:sz w:val="22"/>
          <w:szCs w:val="22"/>
          <w:lang w:eastAsia="en-US"/>
        </w:rPr>
        <w:t xml:space="preserve"> vč. spojovacího materiálu,</w:t>
      </w:r>
      <w:r>
        <w:rPr>
          <w:rFonts w:ascii="Arial" w:eastAsia="Calibri" w:hAnsi="Arial" w:cs="Arial"/>
          <w:sz w:val="22"/>
          <w:szCs w:val="22"/>
          <w:lang w:eastAsia="en-US"/>
        </w:rPr>
        <w:t xml:space="preserve"> kompenzační jednotky </w:t>
      </w:r>
      <w:proofErr w:type="spellStart"/>
      <w:r>
        <w:rPr>
          <w:rFonts w:ascii="Arial" w:eastAsia="Calibri" w:hAnsi="Arial" w:cs="Arial"/>
          <w:sz w:val="22"/>
          <w:szCs w:val="22"/>
          <w:lang w:eastAsia="en-US"/>
        </w:rPr>
        <w:t>Seaflex</w:t>
      </w:r>
      <w:proofErr w:type="spellEnd"/>
      <w:r>
        <w:rPr>
          <w:rFonts w:ascii="Arial" w:eastAsia="Calibri" w:hAnsi="Arial" w:cs="Arial"/>
          <w:sz w:val="22"/>
          <w:szCs w:val="22"/>
          <w:lang w:eastAsia="en-US"/>
        </w:rPr>
        <w:t xml:space="preserve"> TX, kotvící betonové bloky, záchytný systém na patě hráze,</w:t>
      </w:r>
      <w:r w:rsidRPr="00866E18">
        <w:rPr>
          <w:rFonts w:ascii="Arial" w:eastAsia="Calibri" w:hAnsi="Arial" w:cs="Arial"/>
          <w:sz w:val="22"/>
          <w:szCs w:val="22"/>
          <w:lang w:eastAsia="en-US"/>
        </w:rPr>
        <w:t xml:space="preserve"> FV střídače, elektroinstalační žlaby, elektroinstalační svody, FV konektory M a F, komplet kabeláž DC – kde </w:t>
      </w:r>
      <w:r w:rsidRPr="00866E18">
        <w:rPr>
          <w:rFonts w:ascii="Arial" w:eastAsia="Calibri" w:hAnsi="Arial" w:cs="Arial"/>
          <w:color w:val="000000"/>
          <w:sz w:val="23"/>
          <w:szCs w:val="23"/>
          <w:shd w:val="clear" w:color="auto" w:fill="FFFFFF"/>
          <w:lang w:eastAsia="en-US"/>
        </w:rPr>
        <w:t xml:space="preserve">DC znamená direct </w:t>
      </w:r>
      <w:proofErr w:type="spellStart"/>
      <w:r w:rsidRPr="00866E18">
        <w:rPr>
          <w:rFonts w:ascii="Arial" w:eastAsia="Calibri" w:hAnsi="Arial" w:cs="Arial"/>
          <w:color w:val="000000"/>
          <w:sz w:val="23"/>
          <w:szCs w:val="23"/>
          <w:shd w:val="clear" w:color="auto" w:fill="FFFFFF"/>
          <w:lang w:eastAsia="en-US"/>
        </w:rPr>
        <w:t>current</w:t>
      </w:r>
      <w:proofErr w:type="spellEnd"/>
      <w:r w:rsidRPr="00866E18">
        <w:rPr>
          <w:rFonts w:ascii="Arial" w:eastAsia="Calibri" w:hAnsi="Arial" w:cs="Arial"/>
          <w:color w:val="000000"/>
          <w:sz w:val="23"/>
          <w:szCs w:val="23"/>
          <w:shd w:val="clear" w:color="auto" w:fill="FFFFFF"/>
          <w:lang w:eastAsia="en-US"/>
        </w:rPr>
        <w:t xml:space="preserve"> (</w:t>
      </w:r>
      <w:hyperlink r:id="rId11" w:history="1">
        <w:r w:rsidRPr="00866E18">
          <w:rPr>
            <w:rFonts w:ascii="Arial" w:eastAsia="Calibri" w:hAnsi="Arial" w:cs="Arial"/>
            <w:color w:val="000000"/>
            <w:sz w:val="22"/>
            <w:szCs w:val="22"/>
            <w:lang w:eastAsia="en-US"/>
          </w:rPr>
          <w:t>stejnosměrný proud</w:t>
        </w:r>
      </w:hyperlink>
      <w:r w:rsidRPr="00866E18">
        <w:rPr>
          <w:rFonts w:ascii="Arial" w:eastAsia="Calibri" w:hAnsi="Arial" w:cs="Arial"/>
          <w:color w:val="000000"/>
          <w:sz w:val="23"/>
          <w:szCs w:val="23"/>
          <w:shd w:val="clear" w:color="auto" w:fill="FFFFFF"/>
          <w:lang w:eastAsia="en-US"/>
        </w:rPr>
        <w:t xml:space="preserve">), komplet kabeláž AC - kde AC znamená </w:t>
      </w:r>
      <w:proofErr w:type="spellStart"/>
      <w:r w:rsidRPr="00866E18">
        <w:rPr>
          <w:rFonts w:ascii="Arial" w:eastAsia="Calibri" w:hAnsi="Arial" w:cs="Arial"/>
          <w:color w:val="000000"/>
          <w:sz w:val="23"/>
          <w:szCs w:val="23"/>
          <w:shd w:val="clear" w:color="auto" w:fill="FFFFFF"/>
          <w:lang w:eastAsia="en-US"/>
        </w:rPr>
        <w:t>alternating</w:t>
      </w:r>
      <w:proofErr w:type="spellEnd"/>
      <w:r w:rsidRPr="00866E18">
        <w:rPr>
          <w:rFonts w:ascii="Arial" w:eastAsia="Calibri" w:hAnsi="Arial" w:cs="Arial"/>
          <w:color w:val="000000"/>
          <w:sz w:val="23"/>
          <w:szCs w:val="23"/>
          <w:shd w:val="clear" w:color="auto" w:fill="FFFFFF"/>
          <w:lang w:eastAsia="en-US"/>
        </w:rPr>
        <w:t xml:space="preserve"> </w:t>
      </w:r>
      <w:proofErr w:type="spellStart"/>
      <w:r w:rsidRPr="00866E18">
        <w:rPr>
          <w:rFonts w:ascii="Arial" w:eastAsia="Calibri" w:hAnsi="Arial" w:cs="Arial"/>
          <w:color w:val="000000"/>
          <w:sz w:val="23"/>
          <w:szCs w:val="23"/>
          <w:shd w:val="clear" w:color="auto" w:fill="FFFFFF"/>
          <w:lang w:eastAsia="en-US"/>
        </w:rPr>
        <w:t>current</w:t>
      </w:r>
      <w:proofErr w:type="spellEnd"/>
      <w:r w:rsidRPr="00866E18">
        <w:rPr>
          <w:rFonts w:ascii="Arial" w:eastAsia="Calibri" w:hAnsi="Arial" w:cs="Arial"/>
          <w:color w:val="000000"/>
          <w:sz w:val="23"/>
          <w:szCs w:val="23"/>
          <w:shd w:val="clear" w:color="auto" w:fill="FFFFFF"/>
          <w:lang w:eastAsia="en-US"/>
        </w:rPr>
        <w:t xml:space="preserve"> (</w:t>
      </w:r>
      <w:hyperlink r:id="rId12" w:history="1">
        <w:r w:rsidRPr="00866E18">
          <w:rPr>
            <w:rFonts w:ascii="Arial" w:eastAsia="Calibri" w:hAnsi="Arial" w:cs="Arial"/>
            <w:color w:val="000000"/>
            <w:sz w:val="22"/>
            <w:szCs w:val="22"/>
            <w:lang w:eastAsia="en-US"/>
          </w:rPr>
          <w:t>střídavý proud</w:t>
        </w:r>
      </w:hyperlink>
      <w:r w:rsidRPr="00866E18">
        <w:rPr>
          <w:rFonts w:ascii="Arial" w:eastAsia="Calibri" w:hAnsi="Arial" w:cs="Arial"/>
          <w:color w:val="000000"/>
          <w:sz w:val="23"/>
          <w:szCs w:val="23"/>
          <w:shd w:val="clear" w:color="auto" w:fill="FFFFFF"/>
          <w:lang w:eastAsia="en-US"/>
        </w:rPr>
        <w:t>) komplet</w:t>
      </w:r>
      <w:r w:rsidRPr="00866E18">
        <w:rPr>
          <w:rFonts w:ascii="Arial" w:eastAsia="Calibri" w:hAnsi="Arial" w:cs="Arial"/>
          <w:sz w:val="22"/>
          <w:szCs w:val="22"/>
          <w:lang w:eastAsia="en-US"/>
        </w:rPr>
        <w:t xml:space="preserve"> kabeláž AC, hlavní rozvaděč FVE, drobný instalační materiál, ochrana FVE před bleskem</w:t>
      </w:r>
    </w:p>
    <w:p w14:paraId="6E3A1D04" w14:textId="77777777" w:rsidR="00866E18" w:rsidRPr="00672AE9" w:rsidRDefault="00866E18" w:rsidP="00866E18">
      <w:pPr>
        <w:numPr>
          <w:ilvl w:val="0"/>
          <w:numId w:val="14"/>
        </w:numPr>
        <w:suppressAutoHyphens/>
        <w:overflowPunct/>
        <w:autoSpaceDE/>
        <w:autoSpaceDN/>
        <w:adjustRightInd/>
        <w:spacing w:after="160" w:line="259" w:lineRule="auto"/>
        <w:contextualSpacing/>
        <w:jc w:val="both"/>
        <w:textAlignment w:val="auto"/>
        <w:rPr>
          <w:rFonts w:ascii="Arial" w:eastAsia="Calibri" w:hAnsi="Arial" w:cs="Arial"/>
          <w:sz w:val="22"/>
          <w:szCs w:val="22"/>
          <w:lang w:eastAsia="en-US"/>
        </w:rPr>
      </w:pPr>
      <w:r w:rsidRPr="00672AE9">
        <w:rPr>
          <w:rFonts w:ascii="Arial" w:eastAsia="Calibri" w:hAnsi="Arial" w:cs="Arial"/>
          <w:sz w:val="22"/>
          <w:szCs w:val="22"/>
          <w:lang w:eastAsia="en-US"/>
        </w:rPr>
        <w:t xml:space="preserve">Optimizery, které posílají systémové informace do bezplatné monitorovací platformy a vizualizují fungování každého panelu v systému. U optimizerů požadujeme i funkci okamžitého vypnutí (rapid </w:t>
      </w:r>
      <w:proofErr w:type="spellStart"/>
      <w:r w:rsidRPr="00672AE9">
        <w:rPr>
          <w:rFonts w:ascii="Arial" w:eastAsia="Calibri" w:hAnsi="Arial" w:cs="Arial"/>
          <w:sz w:val="22"/>
          <w:szCs w:val="22"/>
          <w:lang w:eastAsia="en-US"/>
        </w:rPr>
        <w:t>shutdown</w:t>
      </w:r>
      <w:proofErr w:type="spellEnd"/>
      <w:r w:rsidRPr="00672AE9">
        <w:rPr>
          <w:rFonts w:ascii="Arial" w:eastAsia="Calibri" w:hAnsi="Arial" w:cs="Arial"/>
          <w:sz w:val="22"/>
          <w:szCs w:val="22"/>
          <w:lang w:eastAsia="en-US"/>
        </w:rPr>
        <w:t>) a maximální počet FV panelů na jeden optimizér jsou 2 kusy</w:t>
      </w:r>
    </w:p>
    <w:p w14:paraId="46780D3A" w14:textId="684C36D4" w:rsidR="00866E18" w:rsidRPr="00672AE9" w:rsidRDefault="00866E18" w:rsidP="00866E18">
      <w:pPr>
        <w:numPr>
          <w:ilvl w:val="0"/>
          <w:numId w:val="14"/>
        </w:numPr>
        <w:suppressAutoHyphens/>
        <w:overflowPunct/>
        <w:autoSpaceDE/>
        <w:autoSpaceDN/>
        <w:adjustRightInd/>
        <w:spacing w:after="160" w:line="259" w:lineRule="auto"/>
        <w:contextualSpacing/>
        <w:jc w:val="both"/>
        <w:textAlignment w:val="auto"/>
        <w:rPr>
          <w:rFonts w:ascii="Arial" w:eastAsia="Calibri" w:hAnsi="Arial" w:cs="Arial"/>
          <w:sz w:val="22"/>
          <w:szCs w:val="22"/>
          <w:lang w:eastAsia="en-US"/>
        </w:rPr>
      </w:pPr>
      <w:r w:rsidRPr="00672AE9">
        <w:rPr>
          <w:rFonts w:ascii="Arial" w:eastAsia="Calibri" w:hAnsi="Arial" w:cs="Arial"/>
          <w:sz w:val="22"/>
          <w:szCs w:val="22"/>
          <w:lang w:eastAsia="en-US"/>
        </w:rPr>
        <w:t>Výchozí revize elektro plovoucí FVE, vč. revizní zprávy</w:t>
      </w:r>
      <w:r w:rsidR="00DC5F48">
        <w:rPr>
          <w:rFonts w:ascii="Arial" w:eastAsia="Calibri" w:hAnsi="Arial" w:cs="Arial"/>
          <w:sz w:val="22"/>
          <w:szCs w:val="22"/>
          <w:lang w:eastAsia="en-US"/>
        </w:rPr>
        <w:t xml:space="preserve">, </w:t>
      </w:r>
      <w:r w:rsidR="00DC5F48" w:rsidRPr="00DC5F48">
        <w:rPr>
          <w:rFonts w:ascii="Arial" w:eastAsia="Calibri" w:hAnsi="Arial" w:cs="Arial"/>
          <w:sz w:val="22"/>
          <w:szCs w:val="22"/>
          <w:lang w:eastAsia="en-US"/>
        </w:rPr>
        <w:t xml:space="preserve">potvrzení přílohy </w:t>
      </w:r>
      <w:r w:rsidR="00DC5F48" w:rsidRPr="00DC5F48">
        <w:rPr>
          <w:rFonts w:ascii="Arial" w:eastAsia="Calibri" w:hAnsi="Arial" w:cs="Arial"/>
          <w:sz w:val="22"/>
          <w:szCs w:val="22"/>
          <w:lang w:val="x-none" w:eastAsia="en-US"/>
        </w:rPr>
        <w:t xml:space="preserve">č. 2 smlouvy </w:t>
      </w:r>
      <w:r w:rsidR="00DC5F48" w:rsidRPr="00DC5F48">
        <w:rPr>
          <w:rFonts w:ascii="Arial" w:eastAsia="Calibri" w:hAnsi="Arial" w:cs="Arial"/>
          <w:sz w:val="22"/>
          <w:szCs w:val="22"/>
          <w:lang w:eastAsia="en-US"/>
        </w:rPr>
        <w:t xml:space="preserve">o připojení výrobny k distribuční soustavě č. </w:t>
      </w:r>
      <w:r w:rsidR="00DC5F48" w:rsidRPr="00DC5F48">
        <w:rPr>
          <w:rFonts w:ascii="Arial" w:eastAsia="Calibri" w:hAnsi="Arial" w:cs="Arial"/>
          <w:sz w:val="22"/>
          <w:szCs w:val="22"/>
          <w:lang w:val="x-none" w:eastAsia="en-US"/>
        </w:rPr>
        <w:t>23_VN_1010750842</w:t>
      </w:r>
    </w:p>
    <w:p w14:paraId="06A03DC5" w14:textId="1B5BB106" w:rsidR="00866E18" w:rsidRPr="00672AE9" w:rsidRDefault="00866E18" w:rsidP="00866E18">
      <w:pPr>
        <w:numPr>
          <w:ilvl w:val="0"/>
          <w:numId w:val="14"/>
        </w:numPr>
        <w:suppressAutoHyphens/>
        <w:overflowPunct/>
        <w:autoSpaceDE/>
        <w:autoSpaceDN/>
        <w:adjustRightInd/>
        <w:spacing w:after="160" w:line="259" w:lineRule="auto"/>
        <w:contextualSpacing/>
        <w:jc w:val="both"/>
        <w:textAlignment w:val="auto"/>
        <w:rPr>
          <w:rFonts w:ascii="Arial" w:eastAsia="Calibri" w:hAnsi="Arial" w:cs="Arial"/>
          <w:sz w:val="22"/>
          <w:szCs w:val="22"/>
          <w:lang w:eastAsia="en-US"/>
        </w:rPr>
      </w:pPr>
      <w:r w:rsidRPr="00672AE9">
        <w:rPr>
          <w:rFonts w:ascii="Arial" w:eastAsia="Calibri" w:hAnsi="Arial" w:cs="Arial"/>
          <w:sz w:val="22"/>
          <w:szCs w:val="22"/>
          <w:lang w:eastAsia="en-US"/>
        </w:rPr>
        <w:t>Výrobna PFVE, FVE a MVE musí být vybavena zařízením pro omezení maximálního přetoku elektrické energie do sítě do hodnoty 22 kW</w:t>
      </w:r>
    </w:p>
    <w:p w14:paraId="5734B7C1" w14:textId="1C7A5124" w:rsidR="00BE681A" w:rsidRDefault="00BE681A" w:rsidP="001844B8">
      <w:pPr>
        <w:pStyle w:val="lneksmlouvytextPVL"/>
        <w:numPr>
          <w:ilvl w:val="0"/>
          <w:numId w:val="0"/>
        </w:numPr>
        <w:ind w:left="360"/>
      </w:pPr>
    </w:p>
    <w:p w14:paraId="69A87FAA" w14:textId="0F38EFB6" w:rsidR="008B0CCC" w:rsidRPr="00FC12E8" w:rsidRDefault="006D1264" w:rsidP="00380004">
      <w:pPr>
        <w:pStyle w:val="lneksmlouvytextPVL"/>
      </w:pPr>
      <w:r w:rsidRPr="00FC12E8">
        <w:rPr>
          <w:lang w:val="cs-CZ"/>
        </w:rPr>
        <w:t>Za předmět díla se dále považuje</w:t>
      </w:r>
      <w:r w:rsidR="008B0CCC" w:rsidRPr="00FC12E8">
        <w:t>:</w:t>
      </w:r>
    </w:p>
    <w:p w14:paraId="00369672" w14:textId="77777777" w:rsidR="008B0CCC" w:rsidRPr="00FC12E8" w:rsidRDefault="008B0CCC" w:rsidP="008B0CCC">
      <w:pPr>
        <w:pStyle w:val="Zkladntext"/>
        <w:widowControl/>
        <w:jc w:val="both"/>
        <w:rPr>
          <w:rFonts w:cs="Arial"/>
          <w:b/>
          <w:color w:val="auto"/>
          <w:sz w:val="22"/>
          <w:szCs w:val="22"/>
        </w:rPr>
      </w:pPr>
    </w:p>
    <w:p w14:paraId="16DAF2D7" w14:textId="77777777" w:rsidR="00C6251D" w:rsidRPr="00FC12E8" w:rsidRDefault="00C6251D" w:rsidP="00C6251D">
      <w:pPr>
        <w:pStyle w:val="SeznamsmlouvaPVL"/>
        <w:tabs>
          <w:tab w:val="clear" w:pos="0"/>
          <w:tab w:val="clear" w:pos="993"/>
          <w:tab w:val="left" w:pos="1985"/>
        </w:tabs>
      </w:pPr>
      <w:bookmarkStart w:id="0" w:name="_Hlk130540993"/>
      <w:r w:rsidRPr="00FC12E8">
        <w:t>zpracování podrobného harmonogramu postupu prací, který bude schválen objednatelem,</w:t>
      </w:r>
    </w:p>
    <w:p w14:paraId="68A2DF2B" w14:textId="77777777" w:rsidR="00C6251D" w:rsidRPr="00FC12E8" w:rsidRDefault="00C6251D" w:rsidP="00C6251D">
      <w:pPr>
        <w:pStyle w:val="SeznamsmlouvaPVL"/>
        <w:tabs>
          <w:tab w:val="clear" w:pos="0"/>
          <w:tab w:val="clear" w:pos="993"/>
          <w:tab w:val="left" w:pos="1985"/>
        </w:tabs>
      </w:pPr>
      <w:r w:rsidRPr="00FC12E8">
        <w:t>ověření a případná aktualizace výskytu a uložení podzemních zařízení</w:t>
      </w:r>
    </w:p>
    <w:p w14:paraId="4B58763F"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zpracování a předání dokumentace skutečného provedení stavby včetně geodetického zaměření skutečného provedení (</w:t>
      </w:r>
      <w:r w:rsidRPr="00FC12E8">
        <w:rPr>
          <w:lang w:val="cs-CZ"/>
        </w:rPr>
        <w:t>1</w:t>
      </w:r>
      <w:r w:rsidRPr="00FC12E8">
        <w:t xml:space="preserve"> </w:t>
      </w:r>
      <w:proofErr w:type="spellStart"/>
      <w:r w:rsidRPr="00FC12E8">
        <w:t>paré</w:t>
      </w:r>
      <w:proofErr w:type="spellEnd"/>
      <w:r w:rsidRPr="00FC12E8">
        <w:t xml:space="preserve"> v listinné podobě, 1x v digitální podobě ve formátu.pdf a 1x v digitální podobě v editovatelných formátech .</w:t>
      </w:r>
      <w:proofErr w:type="spellStart"/>
      <w:r w:rsidRPr="00FC12E8">
        <w:t>doc</w:t>
      </w:r>
      <w:r w:rsidRPr="00FC12E8">
        <w:rPr>
          <w:lang w:val="cs-CZ"/>
        </w:rPr>
        <w:t>x</w:t>
      </w:r>
      <w:proofErr w:type="spellEnd"/>
      <w:r w:rsidRPr="00FC12E8">
        <w:t>, .</w:t>
      </w:r>
      <w:proofErr w:type="spellStart"/>
      <w:r w:rsidRPr="00FC12E8">
        <w:t>xls</w:t>
      </w:r>
      <w:proofErr w:type="spellEnd"/>
      <w:r w:rsidRPr="00FC12E8">
        <w:t>, .</w:t>
      </w:r>
      <w:proofErr w:type="spellStart"/>
      <w:r w:rsidRPr="00FC12E8">
        <w:t>dwg</w:t>
      </w:r>
      <w:proofErr w:type="spellEnd"/>
      <w:r w:rsidRPr="00FC12E8">
        <w:t xml:space="preserve"> apod.), vč. zákresu geodetického zaměření skutečného provedení do katastrální mapy,</w:t>
      </w:r>
    </w:p>
    <w:p w14:paraId="1BBD31DF" w14:textId="0530A83F" w:rsidR="00C6251D" w:rsidRDefault="00C6251D" w:rsidP="00C6251D">
      <w:pPr>
        <w:pStyle w:val="SeznamsmlouvaPVL"/>
        <w:tabs>
          <w:tab w:val="clear" w:pos="0"/>
          <w:tab w:val="clear" w:pos="993"/>
          <w:tab w:val="left" w:pos="851"/>
        </w:tabs>
      </w:pPr>
      <w:r w:rsidRPr="00FC12E8">
        <w:rPr>
          <w:lang w:val="cs-CZ"/>
        </w:rPr>
        <w:t xml:space="preserve">  </w:t>
      </w:r>
      <w:r w:rsidRPr="00FC12E8">
        <w:t xml:space="preserve">likvidace veškerého stavebního a přebytečného materiálu odpovídajícím zákonným způsobem, zajištění skládek a deponií, vč. vedení evidence o vzniklých odpadech </w:t>
      </w:r>
      <w:r w:rsidRPr="00FC12E8">
        <w:lastRenderedPageBreak/>
        <w:t>a předání dokladů o jejich likvidaci objednateli při předání a převzetí díla (</w:t>
      </w:r>
      <w:r w:rsidRPr="00FC12E8">
        <w:rPr>
          <w:lang w:val="cs-CZ"/>
        </w:rPr>
        <w:t>1</w:t>
      </w:r>
      <w:r w:rsidRPr="00FC12E8">
        <w:t xml:space="preserve"> </w:t>
      </w:r>
      <w:proofErr w:type="spellStart"/>
      <w:r w:rsidRPr="00FC12E8">
        <w:t>paré</w:t>
      </w:r>
      <w:proofErr w:type="spellEnd"/>
      <w:r w:rsidRPr="00FC12E8">
        <w:t xml:space="preserve"> v listinné podobě, 1x v digitální podobě ve formátu .</w:t>
      </w:r>
      <w:proofErr w:type="spellStart"/>
      <w:r w:rsidRPr="00FC12E8">
        <w:t>pdf</w:t>
      </w:r>
      <w:proofErr w:type="spellEnd"/>
      <w:r w:rsidRPr="00FC12E8">
        <w:t>), jako součást dokladové části stavby,</w:t>
      </w:r>
    </w:p>
    <w:p w14:paraId="442EE977"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 xml:space="preserve">zajištění bezpečnosti a ochrany zdraví při práci, požární ochrany, ochrany životního prostředí, péče o nepředané objekty a konstrukce stavby, zařízení a ostraha staveniště, </w:t>
      </w:r>
    </w:p>
    <w:p w14:paraId="56BF4F93"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vybudování staveniště tak, aby byly splněny požadavky a podmínky všech dotčených vlastníků pozemků,</w:t>
      </w:r>
    </w:p>
    <w:p w14:paraId="045C8FF9"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zajištění technického řešení výjezdů ze stavby, včetně případného dopravního řešení a jejich projednání s příslušnými orgány státní správy a dotčenými organizacemi,</w:t>
      </w:r>
    </w:p>
    <w:p w14:paraId="6E0C0790"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projednání a provedení dopravně inženýrských opatření nutných pro realizaci stavby (včetně zajištění příslušných povolení – DI</w:t>
      </w:r>
      <w:r w:rsidRPr="00FC12E8">
        <w:rPr>
          <w:lang w:val="cs-CZ"/>
        </w:rPr>
        <w:t>O</w:t>
      </w:r>
      <w:r w:rsidRPr="00FC12E8">
        <w:t>, apod.),</w:t>
      </w:r>
    </w:p>
    <w:p w14:paraId="5E8B23C9"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1AE8B542"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vytyčení všech inženýrských sítí a projednání postupu všech prací s jejich provozovateli vč. projednání a zajištění případných přeložek uvedených v </w:t>
      </w:r>
      <w:r w:rsidRPr="00FC12E8">
        <w:rPr>
          <w:lang w:val="cs-CZ"/>
        </w:rPr>
        <w:t>projektové dokumentaci</w:t>
      </w:r>
      <w:r w:rsidRPr="00FC12E8">
        <w:t>,</w:t>
      </w:r>
    </w:p>
    <w:p w14:paraId="6C7E5348"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54DD4BC"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zpracování vlastního plánu kontrol a zkoušek, který stanoví odpovědnou osobu za kontrolu a odebírání vzorků a provádění zkoušek ze strany zhotovitele. Plán bude předán ke schválení TDS. Plán bude podrobný a konkrétní</w:t>
      </w:r>
    </w:p>
    <w:p w14:paraId="55E71992"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FC12E8">
        <w:rPr>
          <w:lang w:val="cs-CZ"/>
        </w:rPr>
        <w:t>1</w:t>
      </w:r>
      <w:r w:rsidRPr="00FC12E8">
        <w:t xml:space="preserve"> </w:t>
      </w:r>
      <w:proofErr w:type="spellStart"/>
      <w:r w:rsidRPr="00FC12E8">
        <w:t>paré</w:t>
      </w:r>
      <w:proofErr w:type="spellEnd"/>
      <w:r w:rsidRPr="00FC12E8">
        <w:t xml:space="preserve"> v listinné podobě, 1x v digitální podobě ve formátu .</w:t>
      </w:r>
      <w:proofErr w:type="spellStart"/>
      <w:r w:rsidRPr="00FC12E8">
        <w:t>pdf</w:t>
      </w:r>
      <w:proofErr w:type="spellEnd"/>
      <w:r w:rsidRPr="00FC12E8">
        <w:t>), jako součást dokladové části stavby,</w:t>
      </w:r>
    </w:p>
    <w:p w14:paraId="1DCCD7BF"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plnění podmínek Plánu bezpečnosti a ochrany zdraví při práci na staveništi dle § 15, odst.</w:t>
      </w:r>
      <w:r w:rsidRPr="00FC12E8">
        <w:rPr>
          <w:lang w:val="cs-CZ"/>
        </w:rPr>
        <w:t> </w:t>
      </w:r>
      <w:r w:rsidRPr="00FC12E8">
        <w:t>2, zákona č. 309/2006 Sb., zákon o zajištění dalších podmínek bezpečnosti a ochrany zdraví při práci, ve znění pozdějších předpisů, zpracovaného koordinátorem bezpečnosti a ochrany zdraví při práci na staveništi určeným objednatelem,</w:t>
      </w:r>
    </w:p>
    <w:p w14:paraId="567D8ED4" w14:textId="1A526038"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zpracování identifikace a vyhodnocení rizik vztahujících se k bezpečnosti a ochraně zdraví osob na staveništi vyplývajících z prací a technologických postupů prováděných zhotovitelem i všemi pod</w:t>
      </w:r>
      <w:r w:rsidR="009B6A61">
        <w:t>zhotovitel</w:t>
      </w:r>
      <w:r w:rsidRPr="00FC12E8">
        <w:t>i, v souladu s § 101 odst. 3 zákona č. 262/2006 Sb., zákoník práce, ve znění pozdějších předpisů,</w:t>
      </w:r>
    </w:p>
    <w:p w14:paraId="29DD500E" w14:textId="65420AB3"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nutná koordinace a součinnost zhotovitele i všech pod</w:t>
      </w:r>
      <w:r w:rsidR="009B6A61">
        <w:t>zhotovitel</w:t>
      </w:r>
      <w:r w:rsidRPr="00FC12E8">
        <w:t>ů s koordinátorem bezpečnosti a ochrany zdraví při práci na staveništi, v případě, že bude určen objednatelem na základě zákona č. 309/2006 Sb.,</w:t>
      </w:r>
    </w:p>
    <w:p w14:paraId="2A54F849"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zajištění staveniště dle platných právních předpisů vztahujících se k bezpečnosti a ochraně zdraví osob (§ 3 zákona č. 309/2006 Sb., nařízení vlády č. 591/2006 Sb., o</w:t>
      </w:r>
      <w:r w:rsidRPr="00FC12E8">
        <w:rPr>
          <w:lang w:val="cs-CZ"/>
        </w:rPr>
        <w:t> </w:t>
      </w:r>
      <w:r w:rsidRPr="00FC12E8">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C5E223" w14:textId="31A1645F" w:rsidR="00C6251D" w:rsidRPr="00FC12E8" w:rsidRDefault="00C6251D" w:rsidP="00C6251D">
      <w:pPr>
        <w:pStyle w:val="SeznamsmlouvaPVL"/>
        <w:tabs>
          <w:tab w:val="clear" w:pos="0"/>
          <w:tab w:val="clear" w:pos="993"/>
          <w:tab w:val="left" w:pos="851"/>
        </w:tabs>
      </w:pPr>
      <w:r w:rsidRPr="00FC12E8">
        <w:rPr>
          <w:lang w:val="cs-CZ"/>
        </w:rPr>
        <w:lastRenderedPageBreak/>
        <w:t xml:space="preserve">  </w:t>
      </w:r>
      <w:r w:rsidRPr="00FC12E8">
        <w:t xml:space="preserve">zpracování, úřední odsouhlasení a předání Plánu havarijních opatření zařízení staveniště a mechanizace </w:t>
      </w:r>
      <w:bookmarkStart w:id="1" w:name="_Hlk131490771"/>
      <w:r w:rsidRPr="00FC12E8">
        <w:t>a Povodňového plánu pro realizaci stavby</w:t>
      </w:r>
      <w:bookmarkEnd w:id="1"/>
      <w:r w:rsidRPr="00FC12E8">
        <w:t xml:space="preserve">. Tyto plány předá </w:t>
      </w:r>
      <w:r w:rsidR="009B6A61">
        <w:t>zhotovitel</w:t>
      </w:r>
      <w:r w:rsidRPr="00FC12E8">
        <w:t xml:space="preserve"> objednateli nejpozději v den předání staveniště ve dvou písemných vyhotoveních</w:t>
      </w:r>
      <w:r w:rsidRPr="00FC12E8">
        <w:rPr>
          <w:lang w:val="cs-CZ"/>
        </w:rPr>
        <w:t>,</w:t>
      </w:r>
    </w:p>
    <w:p w14:paraId="4521F570"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42D196F0"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 xml:space="preserve">plnění podmínek pro stavbu vydaných </w:t>
      </w:r>
      <w:r w:rsidRPr="00FC12E8">
        <w:rPr>
          <w:lang w:val="cs-CZ"/>
        </w:rPr>
        <w:t>stanovisek a rozhodnutí správních orgánů</w:t>
      </w:r>
    </w:p>
    <w:bookmarkEnd w:id="0"/>
    <w:p w14:paraId="7D985970" w14:textId="77777777" w:rsidR="00C6251D" w:rsidRPr="00FC12E8" w:rsidRDefault="00C6251D" w:rsidP="00C6251D">
      <w:pPr>
        <w:pStyle w:val="SeznamsmlouvaPVL"/>
        <w:numPr>
          <w:ilvl w:val="0"/>
          <w:numId w:val="0"/>
        </w:numPr>
        <w:tabs>
          <w:tab w:val="clear" w:pos="993"/>
          <w:tab w:val="left" w:pos="851"/>
        </w:tabs>
        <w:ind w:left="993"/>
      </w:pPr>
    </w:p>
    <w:p w14:paraId="5C730DBB" w14:textId="77777777" w:rsidR="00661EDA" w:rsidRPr="00FC12E8" w:rsidRDefault="00661EDA" w:rsidP="00661EDA">
      <w:pPr>
        <w:pStyle w:val="Zkladntext"/>
        <w:widowControl/>
        <w:jc w:val="both"/>
        <w:rPr>
          <w:rFonts w:cs="Arial"/>
          <w:sz w:val="22"/>
          <w:szCs w:val="22"/>
        </w:rPr>
      </w:pPr>
    </w:p>
    <w:p w14:paraId="44E2A6C9" w14:textId="5166CF65" w:rsidR="00661EDA" w:rsidRDefault="003914FB" w:rsidP="00380004">
      <w:pPr>
        <w:pStyle w:val="lneksmlouvytextPVL"/>
        <w:rPr>
          <w:snapToGrid w:val="0"/>
        </w:rPr>
      </w:pPr>
      <w:bookmarkStart w:id="2" w:name="_Hlk71711785"/>
      <w:r w:rsidRPr="00FC12E8">
        <w:t>Zhotovitel potvrzuje, že se v plném rozsahu seznámil s povahou a rozsahem plnění, které bude poskytovat na základě této smlouvy, že jsou mu známy veškeré technické, kvalitativní</w:t>
      </w:r>
      <w:r w:rsidRPr="00025821">
        <w:t xml:space="preserve"> a jiné podmínky pro zhotovení díla a že disponuje takovými kapacitami a odbornými znalostmi, které jsou k plnění dle této smlouvy nezbytné.</w:t>
      </w:r>
      <w:bookmarkEnd w:id="2"/>
    </w:p>
    <w:p w14:paraId="462548E2" w14:textId="77777777" w:rsidR="005C5F80" w:rsidRPr="005C5F80" w:rsidRDefault="005C5F80" w:rsidP="00380004">
      <w:pPr>
        <w:pStyle w:val="lneksmlouvytextPVL"/>
        <w:numPr>
          <w:ilvl w:val="0"/>
          <w:numId w:val="0"/>
        </w:numPr>
        <w:ind w:left="360"/>
        <w:rPr>
          <w:snapToGrid w:val="0"/>
        </w:rPr>
      </w:pPr>
    </w:p>
    <w:p w14:paraId="1F69D41B"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39FAC6A8" w14:textId="77777777" w:rsidR="00661EDA" w:rsidRPr="00386410" w:rsidRDefault="00661EDA" w:rsidP="00380004">
      <w:pPr>
        <w:pStyle w:val="lneksmlouvytextPVL"/>
        <w:numPr>
          <w:ilvl w:val="0"/>
          <w:numId w:val="0"/>
        </w:numPr>
        <w:ind w:left="360"/>
        <w:rPr>
          <w:snapToGrid w:val="0"/>
        </w:rPr>
      </w:pPr>
    </w:p>
    <w:p w14:paraId="64A3F35F"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00BC6346"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6392D26" w14:textId="77777777" w:rsidR="005C5F80" w:rsidRPr="005C5F80" w:rsidRDefault="005C5F80" w:rsidP="00380004">
      <w:pPr>
        <w:pStyle w:val="lneksmlouvytextPVL"/>
        <w:numPr>
          <w:ilvl w:val="0"/>
          <w:numId w:val="0"/>
        </w:numPr>
        <w:ind w:left="360"/>
        <w:rPr>
          <w:snapToGrid w:val="0"/>
        </w:rPr>
      </w:pPr>
    </w:p>
    <w:p w14:paraId="6A85F7E6"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308429D7"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945FD89"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6D1C6834"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4129B03F" w14:textId="1F6F3E5F"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07A3F948" w14:textId="77777777" w:rsidR="00F814EE" w:rsidRPr="007A2BAC" w:rsidRDefault="00F814EE" w:rsidP="00F814EE">
      <w:pPr>
        <w:pStyle w:val="lneksmlouvytextPVL"/>
        <w:rPr>
          <w:snapToGrid w:val="0"/>
        </w:rPr>
      </w:pPr>
      <w:r w:rsidRPr="007A2BAC">
        <w:rPr>
          <w:snapToGrid w:val="0"/>
        </w:rPr>
        <w:t xml:space="preserve">Pro účely této smlouvy se rozumí: </w:t>
      </w:r>
    </w:p>
    <w:p w14:paraId="389EE5AC" w14:textId="77777777" w:rsidR="00F814EE" w:rsidRPr="00F814EE" w:rsidRDefault="00F814EE" w:rsidP="00F814EE">
      <w:pPr>
        <w:widowControl w:val="0"/>
        <w:tabs>
          <w:tab w:val="left" w:pos="709"/>
          <w:tab w:val="left" w:pos="851"/>
        </w:tabs>
        <w:ind w:left="426" w:hanging="426"/>
        <w:jc w:val="both"/>
        <w:rPr>
          <w:rFonts w:ascii="Arial" w:hAnsi="Arial" w:cs="Arial"/>
          <w:bCs/>
          <w:color w:val="000000"/>
          <w:sz w:val="22"/>
          <w:szCs w:val="22"/>
          <w:lang w:val="x-none"/>
        </w:rPr>
      </w:pPr>
      <w:r w:rsidRPr="007A2BAC">
        <w:rPr>
          <w:rFonts w:ascii="Arial" w:hAnsi="Arial" w:cs="Arial"/>
          <w:bCs/>
          <w:color w:val="000000"/>
          <w:sz w:val="22"/>
          <w:szCs w:val="22"/>
          <w:lang w:val="x-none"/>
        </w:rPr>
        <w:tab/>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14:paraId="09B88A72" w14:textId="77777777" w:rsidR="00F814EE" w:rsidRDefault="00F814EE"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D989670" w14:textId="77777777" w:rsidR="008B3548" w:rsidRDefault="008B3548"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006794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Pr="007A2BAC" w:rsidRDefault="00877609" w:rsidP="007A2BAC">
      <w:pPr>
        <w:pStyle w:val="lneksmlouvytextPVL"/>
        <w:numPr>
          <w:ilvl w:val="0"/>
          <w:numId w:val="0"/>
        </w:numPr>
        <w:ind w:left="360" w:hanging="360"/>
        <w:rPr>
          <w:snapToGrid w:val="0"/>
        </w:rPr>
      </w:pPr>
      <w:r w:rsidRPr="00E5289E">
        <w:rPr>
          <w:snapToGrid w:val="0"/>
        </w:rPr>
        <w:t>1.</w:t>
      </w:r>
      <w:r w:rsidRPr="007A2BAC">
        <w:rPr>
          <w:snapToGrid w:val="0"/>
        </w:rPr>
        <w:tab/>
        <w:t>Smluvní strany se dohodly na následujících lhůtách a podmínkách pro realizaci díla.</w:t>
      </w:r>
    </w:p>
    <w:p w14:paraId="5632B610" w14:textId="77777777" w:rsidR="00877609" w:rsidRPr="00FE4DB3" w:rsidRDefault="00877609" w:rsidP="00877609">
      <w:pPr>
        <w:overflowPunct/>
        <w:jc w:val="both"/>
        <w:textAlignment w:val="auto"/>
        <w:rPr>
          <w:rFonts w:ascii="Arial" w:hAnsi="Arial" w:cs="Arial"/>
          <w:color w:val="000000"/>
          <w:sz w:val="22"/>
          <w:szCs w:val="22"/>
        </w:rPr>
      </w:pPr>
    </w:p>
    <w:p w14:paraId="727F697D" w14:textId="77777777" w:rsidR="00877609" w:rsidRPr="00FE4DB3" w:rsidRDefault="00877609" w:rsidP="00877609">
      <w:pPr>
        <w:tabs>
          <w:tab w:val="left" w:pos="426"/>
        </w:tabs>
        <w:overflowPunct/>
        <w:ind w:left="426" w:hanging="426"/>
        <w:jc w:val="both"/>
        <w:textAlignment w:val="auto"/>
        <w:rPr>
          <w:rFonts w:ascii="Arial" w:hAnsi="Arial" w:cs="Arial"/>
          <w:color w:val="000000"/>
          <w:sz w:val="22"/>
          <w:szCs w:val="22"/>
        </w:rPr>
      </w:pPr>
      <w:r w:rsidRPr="00FE4DB3">
        <w:rPr>
          <w:rFonts w:ascii="Arial" w:hAnsi="Arial" w:cs="Arial"/>
          <w:color w:val="000000"/>
          <w:sz w:val="22"/>
          <w:szCs w:val="22"/>
        </w:rPr>
        <w:tab/>
      </w:r>
      <w:bookmarkStart w:id="3" w:name="_Hlk37839271"/>
      <w:r w:rsidRPr="00FE4DB3">
        <w:rPr>
          <w:rFonts w:ascii="Arial" w:hAnsi="Arial" w:cs="Arial"/>
          <w:color w:val="000000"/>
          <w:sz w:val="22"/>
          <w:szCs w:val="22"/>
        </w:rPr>
        <w:t xml:space="preserve">Zhotovitel se zavazuje provést dílo v následujících termínech: </w:t>
      </w:r>
    </w:p>
    <w:p w14:paraId="052599FF" w14:textId="0CA6F6D6" w:rsidR="00A944A7" w:rsidRPr="00FE4DB3" w:rsidRDefault="00A944A7" w:rsidP="00877609">
      <w:pPr>
        <w:overflowPunct/>
        <w:ind w:firstLine="360"/>
        <w:jc w:val="both"/>
        <w:textAlignment w:val="auto"/>
        <w:rPr>
          <w:rFonts w:ascii="Arial" w:hAnsi="Arial" w:cs="Arial"/>
          <w:color w:val="000000"/>
          <w:sz w:val="22"/>
          <w:szCs w:val="22"/>
        </w:rPr>
      </w:pPr>
    </w:p>
    <w:p w14:paraId="12EC1DC6" w14:textId="222EE09F" w:rsidR="00A944A7" w:rsidRPr="00570ECB" w:rsidRDefault="00A944A7" w:rsidP="00A944A7">
      <w:pPr>
        <w:overflowPunct/>
        <w:ind w:firstLine="360"/>
        <w:jc w:val="both"/>
        <w:textAlignment w:val="auto"/>
        <w:rPr>
          <w:rFonts w:ascii="Arial" w:hAnsi="Arial" w:cs="Arial"/>
          <w:bCs/>
          <w:sz w:val="22"/>
          <w:szCs w:val="22"/>
        </w:rPr>
      </w:pPr>
      <w:r w:rsidRPr="00FE4DB3">
        <w:rPr>
          <w:rFonts w:ascii="Arial" w:hAnsi="Arial" w:cs="Arial"/>
          <w:color w:val="000000"/>
          <w:sz w:val="22"/>
          <w:szCs w:val="22"/>
        </w:rPr>
        <w:t>a)</w:t>
      </w:r>
      <w:r w:rsidRPr="00FE4DB3">
        <w:rPr>
          <w:rFonts w:ascii="Arial" w:hAnsi="Arial" w:cs="Arial"/>
          <w:color w:val="000000"/>
          <w:sz w:val="22"/>
          <w:szCs w:val="22"/>
        </w:rPr>
        <w:tab/>
      </w:r>
      <w:r w:rsidR="001118DB" w:rsidRPr="00570ECB">
        <w:rPr>
          <w:rFonts w:ascii="Arial" w:hAnsi="Arial" w:cs="Arial"/>
          <w:color w:val="000000"/>
          <w:sz w:val="22"/>
          <w:szCs w:val="22"/>
        </w:rPr>
        <w:t>převzetí</w:t>
      </w:r>
      <w:r w:rsidR="005702DB" w:rsidRPr="00570ECB">
        <w:rPr>
          <w:rFonts w:ascii="Arial" w:hAnsi="Arial" w:cs="Arial"/>
          <w:color w:val="000000"/>
          <w:sz w:val="22"/>
          <w:szCs w:val="22"/>
        </w:rPr>
        <w:t xml:space="preserve"> staveniště</w:t>
      </w:r>
      <w:r w:rsidRPr="00570ECB">
        <w:rPr>
          <w:rFonts w:ascii="Arial" w:hAnsi="Arial" w:cs="Arial"/>
          <w:bCs/>
          <w:sz w:val="22"/>
          <w:szCs w:val="22"/>
        </w:rPr>
        <w:t>:</w:t>
      </w:r>
    </w:p>
    <w:p w14:paraId="1B435E77" w14:textId="53DFFD54" w:rsidR="00A944A7" w:rsidRPr="00FE4DB3" w:rsidRDefault="00A944A7" w:rsidP="00A944A7">
      <w:pPr>
        <w:overflowPunct/>
        <w:ind w:left="709"/>
        <w:jc w:val="both"/>
        <w:textAlignment w:val="auto"/>
        <w:rPr>
          <w:rFonts w:ascii="Arial" w:hAnsi="Arial" w:cs="Arial"/>
          <w:sz w:val="22"/>
          <w:szCs w:val="22"/>
        </w:rPr>
      </w:pPr>
      <w:r w:rsidRPr="00FE4DB3">
        <w:rPr>
          <w:rFonts w:ascii="Arial" w:hAnsi="Arial" w:cs="Arial"/>
          <w:sz w:val="22"/>
          <w:szCs w:val="22"/>
        </w:rPr>
        <w:lastRenderedPageBreak/>
        <w:t xml:space="preserve">Zhotovitel se zavazuje převzít staveniště nejpozději do </w:t>
      </w:r>
      <w:r w:rsidR="00FC12E8" w:rsidRPr="00FE4DB3">
        <w:rPr>
          <w:rFonts w:ascii="Arial" w:hAnsi="Arial" w:cs="Arial"/>
          <w:sz w:val="22"/>
          <w:szCs w:val="22"/>
        </w:rPr>
        <w:t>15</w:t>
      </w:r>
      <w:r w:rsidR="00862B03" w:rsidRPr="00FE4DB3">
        <w:rPr>
          <w:rFonts w:ascii="Arial" w:hAnsi="Arial" w:cs="Arial"/>
          <w:sz w:val="22"/>
          <w:szCs w:val="22"/>
        </w:rPr>
        <w:t xml:space="preserve"> </w:t>
      </w:r>
      <w:r w:rsidRPr="00FE4DB3">
        <w:rPr>
          <w:rFonts w:ascii="Arial" w:hAnsi="Arial" w:cs="Arial"/>
          <w:sz w:val="22"/>
          <w:szCs w:val="22"/>
        </w:rPr>
        <w:t>kalendářních dní od nabytí účinnosti této smlouvy o dílo.</w:t>
      </w:r>
    </w:p>
    <w:p w14:paraId="56B28FCC" w14:textId="77777777" w:rsidR="00A944A7" w:rsidRPr="00FE4DB3" w:rsidRDefault="00A944A7" w:rsidP="00A944A7">
      <w:pPr>
        <w:overflowPunct/>
        <w:ind w:firstLine="360"/>
        <w:jc w:val="both"/>
        <w:textAlignment w:val="auto"/>
        <w:rPr>
          <w:rFonts w:ascii="Arial" w:hAnsi="Arial" w:cs="Arial"/>
          <w:sz w:val="22"/>
          <w:szCs w:val="22"/>
        </w:rPr>
      </w:pPr>
    </w:p>
    <w:p w14:paraId="1CFECCE9" w14:textId="3EB10962" w:rsidR="00877609" w:rsidRPr="00570ECB" w:rsidRDefault="00A944A7" w:rsidP="00877609">
      <w:pPr>
        <w:overflowPunct/>
        <w:ind w:firstLine="360"/>
        <w:jc w:val="both"/>
        <w:textAlignment w:val="auto"/>
        <w:rPr>
          <w:rFonts w:ascii="Arial" w:hAnsi="Arial" w:cs="Arial"/>
          <w:bCs/>
          <w:sz w:val="22"/>
          <w:szCs w:val="22"/>
        </w:rPr>
      </w:pPr>
      <w:r w:rsidRPr="00FE4DB3">
        <w:rPr>
          <w:rFonts w:ascii="Arial" w:hAnsi="Arial" w:cs="Arial"/>
          <w:sz w:val="22"/>
          <w:szCs w:val="22"/>
        </w:rPr>
        <w:t>b</w:t>
      </w:r>
      <w:r w:rsidR="00877609" w:rsidRPr="00FE4DB3">
        <w:rPr>
          <w:rFonts w:ascii="Arial" w:hAnsi="Arial" w:cs="Arial"/>
          <w:sz w:val="22"/>
          <w:szCs w:val="22"/>
        </w:rPr>
        <w:t>)</w:t>
      </w:r>
      <w:r w:rsidR="00877609" w:rsidRPr="00FE4DB3">
        <w:rPr>
          <w:rFonts w:ascii="Arial" w:hAnsi="Arial" w:cs="Arial"/>
          <w:sz w:val="22"/>
          <w:szCs w:val="22"/>
        </w:rPr>
        <w:tab/>
      </w:r>
      <w:r w:rsidR="00877609" w:rsidRPr="00570ECB">
        <w:rPr>
          <w:rFonts w:ascii="Arial" w:hAnsi="Arial" w:cs="Arial"/>
          <w:bCs/>
          <w:sz w:val="22"/>
          <w:szCs w:val="22"/>
        </w:rPr>
        <w:t>zahájení prací:</w:t>
      </w:r>
    </w:p>
    <w:p w14:paraId="41E16FB4" w14:textId="4AC99A7D" w:rsidR="007A6178" w:rsidRPr="00FE4DB3" w:rsidRDefault="00A944A7" w:rsidP="00A944A7">
      <w:pPr>
        <w:overflowPunct/>
        <w:ind w:firstLine="709"/>
        <w:jc w:val="both"/>
        <w:textAlignment w:val="auto"/>
        <w:rPr>
          <w:rFonts w:ascii="Arial" w:hAnsi="Arial" w:cs="Arial"/>
          <w:sz w:val="22"/>
          <w:szCs w:val="22"/>
        </w:rPr>
      </w:pPr>
      <w:r w:rsidRPr="00FE4DB3">
        <w:rPr>
          <w:rFonts w:ascii="Arial" w:hAnsi="Arial" w:cs="Arial"/>
          <w:sz w:val="22"/>
          <w:szCs w:val="22"/>
        </w:rPr>
        <w:t>B</w:t>
      </w:r>
      <w:r w:rsidR="00877609" w:rsidRPr="00FE4DB3">
        <w:rPr>
          <w:rFonts w:ascii="Arial" w:hAnsi="Arial" w:cs="Arial"/>
          <w:sz w:val="22"/>
          <w:szCs w:val="22"/>
        </w:rPr>
        <w:t>ez zbytečného odkladu po pře</w:t>
      </w:r>
      <w:r w:rsidR="00817901" w:rsidRPr="00FE4DB3">
        <w:rPr>
          <w:rFonts w:ascii="Arial" w:hAnsi="Arial" w:cs="Arial"/>
          <w:sz w:val="22"/>
          <w:szCs w:val="22"/>
        </w:rPr>
        <w:t>vzet</w:t>
      </w:r>
      <w:r w:rsidR="00877609" w:rsidRPr="00FE4DB3">
        <w:rPr>
          <w:rFonts w:ascii="Arial" w:hAnsi="Arial" w:cs="Arial"/>
          <w:sz w:val="22"/>
          <w:szCs w:val="22"/>
        </w:rPr>
        <w:t>í staveniště</w:t>
      </w:r>
      <w:r w:rsidR="009C16A3" w:rsidRPr="00FE4DB3">
        <w:rPr>
          <w:rFonts w:ascii="Arial" w:hAnsi="Arial" w:cs="Arial"/>
          <w:sz w:val="22"/>
          <w:szCs w:val="22"/>
        </w:rPr>
        <w:t>.</w:t>
      </w:r>
      <w:r w:rsidR="007E0ACE" w:rsidRPr="00FE4DB3">
        <w:rPr>
          <w:rFonts w:ascii="Arial" w:hAnsi="Arial" w:cs="Arial"/>
          <w:sz w:val="22"/>
          <w:szCs w:val="22"/>
        </w:rPr>
        <w:t xml:space="preserve"> </w:t>
      </w:r>
    </w:p>
    <w:p w14:paraId="219307E7" w14:textId="77777777" w:rsidR="00877609" w:rsidRPr="00FE4DB3" w:rsidRDefault="00877609" w:rsidP="00877609">
      <w:pPr>
        <w:overflowPunct/>
        <w:ind w:firstLine="360"/>
        <w:jc w:val="both"/>
        <w:textAlignment w:val="auto"/>
        <w:rPr>
          <w:rFonts w:ascii="Arial" w:hAnsi="Arial" w:cs="Arial"/>
          <w:sz w:val="22"/>
          <w:szCs w:val="22"/>
        </w:rPr>
      </w:pPr>
    </w:p>
    <w:p w14:paraId="331084A8" w14:textId="5E37433F" w:rsidR="001118DB" w:rsidRPr="00FE4DB3" w:rsidRDefault="00A944A7" w:rsidP="001118DB">
      <w:pPr>
        <w:overflowPunct/>
        <w:ind w:firstLine="360"/>
        <w:jc w:val="both"/>
        <w:textAlignment w:val="auto"/>
        <w:rPr>
          <w:rFonts w:ascii="Arial" w:hAnsi="Arial" w:cs="Arial"/>
          <w:sz w:val="22"/>
          <w:szCs w:val="22"/>
        </w:rPr>
      </w:pPr>
      <w:r w:rsidRPr="00FE4DB3">
        <w:rPr>
          <w:rFonts w:ascii="Arial" w:hAnsi="Arial" w:cs="Arial"/>
          <w:sz w:val="22"/>
          <w:szCs w:val="22"/>
        </w:rPr>
        <w:t>c</w:t>
      </w:r>
      <w:r w:rsidR="00C12F5E" w:rsidRPr="00FE4DB3">
        <w:rPr>
          <w:rFonts w:ascii="Arial" w:hAnsi="Arial" w:cs="Arial"/>
          <w:sz w:val="22"/>
          <w:szCs w:val="22"/>
        </w:rPr>
        <w:t>)</w:t>
      </w:r>
      <w:r w:rsidR="00C12F5E" w:rsidRPr="00FE4DB3">
        <w:rPr>
          <w:rFonts w:ascii="Arial" w:hAnsi="Arial" w:cs="Arial"/>
          <w:sz w:val="22"/>
          <w:szCs w:val="22"/>
        </w:rPr>
        <w:tab/>
      </w:r>
      <w:bookmarkEnd w:id="3"/>
      <w:r w:rsidR="001118DB" w:rsidRPr="00570ECB">
        <w:rPr>
          <w:rFonts w:ascii="Arial" w:hAnsi="Arial" w:cs="Arial"/>
          <w:bCs/>
          <w:sz w:val="22"/>
          <w:szCs w:val="22"/>
        </w:rPr>
        <w:t>předání a převzetí dokončeného díla:</w:t>
      </w:r>
      <w:r w:rsidR="001118DB" w:rsidRPr="00FE4DB3">
        <w:rPr>
          <w:rFonts w:ascii="Arial" w:hAnsi="Arial" w:cs="Arial"/>
          <w:sz w:val="22"/>
          <w:szCs w:val="22"/>
        </w:rPr>
        <w:t xml:space="preserve"> </w:t>
      </w:r>
    </w:p>
    <w:p w14:paraId="1BBDEC30" w14:textId="4B448255" w:rsidR="001118DB" w:rsidRPr="00FE4DB3" w:rsidRDefault="001118DB" w:rsidP="001118DB">
      <w:pPr>
        <w:overflowPunct/>
        <w:ind w:left="709"/>
        <w:jc w:val="both"/>
        <w:textAlignment w:val="auto"/>
        <w:rPr>
          <w:rFonts w:ascii="Arial" w:hAnsi="Arial" w:cs="Arial"/>
          <w:bCs/>
          <w:sz w:val="22"/>
          <w:szCs w:val="22"/>
        </w:rPr>
      </w:pPr>
      <w:bookmarkStart w:id="4" w:name="_Hlk141349322"/>
      <w:r w:rsidRPr="00FE4DB3">
        <w:rPr>
          <w:rFonts w:ascii="Arial" w:hAnsi="Arial" w:cs="Arial"/>
          <w:sz w:val="22"/>
          <w:szCs w:val="22"/>
        </w:rPr>
        <w:t xml:space="preserve">Nejpozději do </w:t>
      </w:r>
      <w:r w:rsidR="00BE681A" w:rsidRPr="00161400">
        <w:rPr>
          <w:rFonts w:ascii="Arial" w:hAnsi="Arial" w:cs="Arial"/>
          <w:bCs/>
          <w:sz w:val="22"/>
          <w:szCs w:val="22"/>
        </w:rPr>
        <w:t>3</w:t>
      </w:r>
      <w:r w:rsidR="00CC2C95">
        <w:rPr>
          <w:rFonts w:ascii="Arial" w:hAnsi="Arial" w:cs="Arial"/>
          <w:bCs/>
          <w:sz w:val="22"/>
          <w:szCs w:val="22"/>
        </w:rPr>
        <w:t>1</w:t>
      </w:r>
      <w:r w:rsidR="00FC12E8" w:rsidRPr="00161400">
        <w:rPr>
          <w:rFonts w:ascii="Arial" w:hAnsi="Arial" w:cs="Arial"/>
          <w:bCs/>
          <w:sz w:val="22"/>
          <w:szCs w:val="22"/>
        </w:rPr>
        <w:t>.</w:t>
      </w:r>
      <w:r w:rsidR="00CC2C95">
        <w:rPr>
          <w:rFonts w:ascii="Arial" w:hAnsi="Arial" w:cs="Arial"/>
          <w:bCs/>
          <w:sz w:val="22"/>
          <w:szCs w:val="22"/>
        </w:rPr>
        <w:t>10</w:t>
      </w:r>
      <w:r w:rsidR="0090179E" w:rsidRPr="00161400">
        <w:rPr>
          <w:rFonts w:ascii="Arial" w:hAnsi="Arial" w:cs="Arial"/>
          <w:bCs/>
          <w:sz w:val="22"/>
          <w:szCs w:val="22"/>
        </w:rPr>
        <w:t>.</w:t>
      </w:r>
      <w:r w:rsidR="00BE681A" w:rsidRPr="00161400">
        <w:rPr>
          <w:rFonts w:ascii="Arial" w:hAnsi="Arial" w:cs="Arial"/>
          <w:bCs/>
          <w:sz w:val="22"/>
          <w:szCs w:val="22"/>
        </w:rPr>
        <w:t xml:space="preserve"> </w:t>
      </w:r>
      <w:r w:rsidR="0090179E" w:rsidRPr="00BE1AAA">
        <w:rPr>
          <w:rFonts w:ascii="Arial" w:hAnsi="Arial" w:cs="Arial"/>
          <w:bCs/>
          <w:sz w:val="22"/>
          <w:szCs w:val="22"/>
        </w:rPr>
        <w:t>20</w:t>
      </w:r>
      <w:bookmarkEnd w:id="4"/>
      <w:r w:rsidR="00FC12E8" w:rsidRPr="00BE1AAA">
        <w:rPr>
          <w:rFonts w:ascii="Arial" w:hAnsi="Arial" w:cs="Arial"/>
          <w:bCs/>
          <w:sz w:val="22"/>
          <w:szCs w:val="22"/>
        </w:rPr>
        <w:t>2</w:t>
      </w:r>
      <w:r w:rsidR="00BE681A" w:rsidRPr="00BE1AAA">
        <w:rPr>
          <w:rFonts w:ascii="Arial" w:hAnsi="Arial" w:cs="Arial"/>
          <w:bCs/>
          <w:sz w:val="22"/>
          <w:szCs w:val="22"/>
        </w:rPr>
        <w:t>4</w:t>
      </w:r>
      <w:r w:rsidR="0090179E" w:rsidRPr="00BE1AAA">
        <w:rPr>
          <w:rFonts w:ascii="Arial" w:hAnsi="Arial" w:cs="Arial"/>
          <w:bCs/>
          <w:sz w:val="22"/>
          <w:szCs w:val="22"/>
        </w:rPr>
        <w:t>.</w:t>
      </w:r>
      <w:r w:rsidR="00DC5F48" w:rsidRPr="00BE1AAA">
        <w:rPr>
          <w:rFonts w:ascii="Arial" w:hAnsi="Arial" w:cs="Arial"/>
          <w:bCs/>
          <w:sz w:val="22"/>
          <w:szCs w:val="22"/>
        </w:rPr>
        <w:t xml:space="preserve"> Převzetí díla je podmíněno schválením prvního paralelního připojení ze strany ČEZ Distribuce, a.s.</w:t>
      </w:r>
    </w:p>
    <w:p w14:paraId="601AA808" w14:textId="77777777" w:rsidR="001118DB" w:rsidRPr="00FE4DB3" w:rsidRDefault="001118DB" w:rsidP="001118DB">
      <w:pPr>
        <w:overflowPunct/>
        <w:ind w:left="709"/>
        <w:jc w:val="both"/>
        <w:textAlignment w:val="auto"/>
        <w:rPr>
          <w:rFonts w:ascii="Arial" w:hAnsi="Arial" w:cs="Arial"/>
          <w:bCs/>
          <w:sz w:val="22"/>
          <w:szCs w:val="22"/>
        </w:rPr>
      </w:pPr>
    </w:p>
    <w:p w14:paraId="79AD1664" w14:textId="77777777" w:rsidR="001118DB" w:rsidRPr="00570ECB" w:rsidRDefault="001118DB" w:rsidP="001118DB">
      <w:pPr>
        <w:overflowPunct/>
        <w:ind w:left="426"/>
        <w:jc w:val="both"/>
        <w:textAlignment w:val="auto"/>
        <w:rPr>
          <w:rFonts w:ascii="Arial" w:hAnsi="Arial" w:cs="Arial"/>
          <w:bCs/>
          <w:sz w:val="22"/>
          <w:szCs w:val="22"/>
        </w:rPr>
      </w:pPr>
      <w:r w:rsidRPr="00FE4DB3">
        <w:rPr>
          <w:rFonts w:ascii="Arial" w:hAnsi="Arial" w:cs="Arial"/>
          <w:bCs/>
          <w:sz w:val="22"/>
          <w:szCs w:val="22"/>
        </w:rPr>
        <w:t xml:space="preserve">d)  </w:t>
      </w:r>
      <w:r w:rsidRPr="00570ECB">
        <w:rPr>
          <w:rFonts w:ascii="Arial" w:hAnsi="Arial" w:cs="Arial"/>
          <w:bCs/>
          <w:sz w:val="22"/>
          <w:szCs w:val="22"/>
        </w:rPr>
        <w:t>vyklizení staveniště:</w:t>
      </w:r>
    </w:p>
    <w:p w14:paraId="27CDC2C8" w14:textId="77777777" w:rsidR="00223724" w:rsidRDefault="001118DB" w:rsidP="001118DB">
      <w:pPr>
        <w:overflowPunct/>
        <w:ind w:left="709"/>
        <w:jc w:val="both"/>
        <w:textAlignment w:val="auto"/>
        <w:rPr>
          <w:rFonts w:ascii="Arial" w:hAnsi="Arial" w:cs="Arial"/>
          <w:bCs/>
          <w:sz w:val="22"/>
          <w:szCs w:val="22"/>
        </w:rPr>
      </w:pPr>
      <w:r w:rsidRPr="00FE4DB3">
        <w:rPr>
          <w:rFonts w:ascii="Arial" w:hAnsi="Arial" w:cs="Arial"/>
          <w:bCs/>
          <w:sz w:val="22"/>
          <w:szCs w:val="22"/>
        </w:rPr>
        <w:t xml:space="preserve">Zhotovitel je povinen </w:t>
      </w:r>
      <w:r w:rsidR="00FC12E8" w:rsidRPr="00FE4DB3">
        <w:rPr>
          <w:rFonts w:ascii="Arial" w:hAnsi="Arial" w:cs="Arial"/>
          <w:bCs/>
          <w:sz w:val="22"/>
          <w:szCs w:val="22"/>
        </w:rPr>
        <w:t>ke dni</w:t>
      </w:r>
      <w:r w:rsidRPr="00FE4DB3">
        <w:rPr>
          <w:rFonts w:ascii="Arial" w:hAnsi="Arial" w:cs="Arial"/>
          <w:bCs/>
          <w:sz w:val="22"/>
          <w:szCs w:val="22"/>
        </w:rPr>
        <w:t xml:space="preserve"> předání a převzetí </w:t>
      </w:r>
      <w:r w:rsidR="007B52CF" w:rsidRPr="00FE4DB3">
        <w:rPr>
          <w:rFonts w:ascii="Arial" w:hAnsi="Arial" w:cs="Arial"/>
          <w:bCs/>
          <w:sz w:val="22"/>
          <w:szCs w:val="22"/>
        </w:rPr>
        <w:t xml:space="preserve">dokončeného </w:t>
      </w:r>
      <w:r w:rsidRPr="00FE4DB3">
        <w:rPr>
          <w:rFonts w:ascii="Arial" w:hAnsi="Arial" w:cs="Arial"/>
          <w:bCs/>
          <w:sz w:val="22"/>
          <w:szCs w:val="22"/>
        </w:rPr>
        <w:t xml:space="preserve">díla vyklidit staveniště a upravit </w:t>
      </w:r>
      <w:r w:rsidR="00FC12E8" w:rsidRPr="00FE4DB3">
        <w:rPr>
          <w:rFonts w:ascii="Arial" w:hAnsi="Arial" w:cs="Arial"/>
          <w:bCs/>
          <w:sz w:val="22"/>
          <w:szCs w:val="22"/>
        </w:rPr>
        <w:t>ho</w:t>
      </w:r>
      <w:r w:rsidRPr="00FE4DB3">
        <w:rPr>
          <w:rFonts w:ascii="Arial" w:hAnsi="Arial" w:cs="Arial"/>
          <w:bCs/>
          <w:sz w:val="22"/>
          <w:szCs w:val="22"/>
        </w:rPr>
        <w:t> do stavu předepsaného příslušnou projektovou dokumentací, nebo není-li tento stav projektovou dokumentací specifikován, tak do původního stavu.</w:t>
      </w:r>
    </w:p>
    <w:p w14:paraId="0040F238" w14:textId="5AA284CE" w:rsidR="001118DB" w:rsidRPr="00FE4DB3" w:rsidRDefault="001118DB" w:rsidP="001118DB">
      <w:pPr>
        <w:overflowPunct/>
        <w:ind w:left="709"/>
        <w:jc w:val="both"/>
        <w:textAlignment w:val="auto"/>
        <w:rPr>
          <w:rFonts w:ascii="Arial" w:hAnsi="Arial" w:cs="Arial"/>
          <w:sz w:val="22"/>
          <w:szCs w:val="22"/>
        </w:rPr>
      </w:pPr>
      <w:r w:rsidRPr="00FE4DB3">
        <w:rPr>
          <w:rFonts w:ascii="Arial" w:hAnsi="Arial" w:cs="Arial"/>
          <w:bCs/>
          <w:sz w:val="22"/>
          <w:szCs w:val="22"/>
        </w:rPr>
        <w:t xml:space="preserve"> </w:t>
      </w:r>
    </w:p>
    <w:p w14:paraId="7DDDFD29" w14:textId="38D7C26E" w:rsidR="0089152C" w:rsidRDefault="007A2BAC" w:rsidP="007A2BAC">
      <w:pPr>
        <w:pStyle w:val="lneksmlouvytextPVL"/>
        <w:numPr>
          <w:ilvl w:val="0"/>
          <w:numId w:val="0"/>
        </w:numPr>
        <w:spacing w:after="180"/>
        <w:ind w:left="357" w:hanging="357"/>
        <w:rPr>
          <w:lang w:val="cs-CZ"/>
        </w:rPr>
      </w:pPr>
      <w:r w:rsidRPr="00E5289E">
        <w:rPr>
          <w:snapToGrid w:val="0"/>
        </w:rPr>
        <w:t>2.</w:t>
      </w:r>
      <w:r w:rsidRPr="007A2BAC">
        <w:rPr>
          <w:snapToGrid w:val="0"/>
        </w:rPr>
        <w:tab/>
      </w:r>
      <w:r w:rsidR="0089152C" w:rsidRPr="00057FE4">
        <w:rPr>
          <w:snapToGrid w:val="0"/>
        </w:rPr>
        <w:t>Veškeré termíny</w:t>
      </w:r>
      <w:r w:rsidR="0089152C" w:rsidRPr="00057FE4">
        <w:rPr>
          <w:lang w:val="cs-CZ"/>
        </w:rPr>
        <w:t xml:space="preserve"> mohou</w:t>
      </w:r>
      <w:r w:rsidR="0089152C" w:rsidRPr="00057FE4">
        <w:t xml:space="preserve"> být po dohodě přiměřeně prodloužen</w:t>
      </w:r>
      <w:r w:rsidR="0089152C" w:rsidRPr="00057FE4">
        <w:rPr>
          <w:lang w:val="cs-CZ"/>
        </w:rPr>
        <w:t>y</w:t>
      </w:r>
      <w:r w:rsidR="0089152C" w:rsidRPr="00057FE4">
        <w:t xml:space="preserve"> v důsledku mimořádných nepředvídatelných a nepřekonatelných překážek vzniklých nezávisle na vůli stran smlouvy dle § 2913 odst. 2 OZ, a to o dobu trvání takových překážek. Takovým prodloužením nesmí dojít ke změně celkové povahy závazku z této smlouvy</w:t>
      </w:r>
      <w:r w:rsidRPr="00057FE4">
        <w:rPr>
          <w:lang w:val="cs-CZ"/>
        </w:rPr>
        <w:t xml:space="preserve"> ve smyslu § 222 ZZVZ</w:t>
      </w:r>
      <w:r w:rsidR="0089152C" w:rsidRPr="00057FE4">
        <w:t>.</w:t>
      </w:r>
      <w:r w:rsidR="0089152C" w:rsidRPr="007467C8">
        <w:rPr>
          <w:lang w:val="cs-CZ"/>
        </w:rPr>
        <w:t xml:space="preserve"> </w:t>
      </w:r>
    </w:p>
    <w:p w14:paraId="41C336AD" w14:textId="3803DF74" w:rsidR="00877609" w:rsidRDefault="00223724" w:rsidP="007A2BAC">
      <w:pPr>
        <w:pStyle w:val="lneksmlouvytextPVL"/>
        <w:numPr>
          <w:ilvl w:val="0"/>
          <w:numId w:val="0"/>
        </w:numPr>
        <w:spacing w:after="180"/>
        <w:ind w:left="357" w:hanging="357"/>
        <w:rPr>
          <w:color w:val="000000"/>
        </w:rPr>
      </w:pPr>
      <w:r>
        <w:rPr>
          <w:lang w:val="cs-CZ"/>
        </w:rPr>
        <w:t>3</w:t>
      </w:r>
      <w:r w:rsidR="007A2BAC" w:rsidRPr="00E5289E">
        <w:rPr>
          <w:lang w:val="cs-CZ"/>
        </w:rPr>
        <w:t>.</w:t>
      </w:r>
      <w:r w:rsidR="007A2BAC">
        <w:rPr>
          <w:lang w:val="cs-CZ"/>
        </w:rPr>
        <w:t xml:space="preserve"> </w:t>
      </w:r>
      <w:r w:rsidR="007A2BAC">
        <w:rPr>
          <w:lang w:val="cs-CZ"/>
        </w:rPr>
        <w:tab/>
      </w:r>
      <w:r w:rsidR="00877609">
        <w:rPr>
          <w:color w:val="000000"/>
        </w:rPr>
        <w:t>Dohoda smluvních stran o prodloužení termínu dokončení díla musí mít formu písemného dodatku k této smlouvě.</w:t>
      </w:r>
    </w:p>
    <w:p w14:paraId="4784445D" w14:textId="273010CB" w:rsidR="00877609" w:rsidRDefault="00223724" w:rsidP="007A2BAC">
      <w:pPr>
        <w:pStyle w:val="lneksmlouvytextPVL"/>
        <w:numPr>
          <w:ilvl w:val="0"/>
          <w:numId w:val="0"/>
        </w:numPr>
        <w:spacing w:after="180"/>
        <w:ind w:left="357" w:hanging="357"/>
        <w:rPr>
          <w:color w:val="000000"/>
        </w:rPr>
      </w:pPr>
      <w:r>
        <w:rPr>
          <w:color w:val="000000"/>
          <w:lang w:val="cs-CZ"/>
        </w:rPr>
        <w:t>4</w:t>
      </w:r>
      <w:r w:rsidR="00877609" w:rsidRPr="00E5289E">
        <w:rPr>
          <w:color w:val="000000"/>
        </w:rPr>
        <w:t>.</w:t>
      </w:r>
      <w:r w:rsidR="00877609">
        <w:rPr>
          <w:color w:val="000000"/>
        </w:rPr>
        <w:tab/>
        <w:t>Dílo bude dokončeno zhotovitelem a předáno objednateli písemně na základě zápisu o předání a převzetí</w:t>
      </w:r>
      <w:r w:rsidR="000C3A4F">
        <w:rPr>
          <w:color w:val="000000"/>
        </w:rPr>
        <w:t xml:space="preserve"> díla</w:t>
      </w:r>
      <w:r w:rsidR="00877609">
        <w:rPr>
          <w:color w:val="000000"/>
        </w:rPr>
        <w:t xml:space="preserve">. </w:t>
      </w:r>
    </w:p>
    <w:p w14:paraId="5BB06A8B" w14:textId="77777777" w:rsidR="00B0518B" w:rsidRDefault="00B0518B" w:rsidP="00661EDA">
      <w:pPr>
        <w:pStyle w:val="Zkladntext"/>
        <w:widowControl/>
        <w:jc w:val="center"/>
        <w:rPr>
          <w:rFonts w:cs="Arial"/>
          <w:b/>
          <w:sz w:val="22"/>
          <w:szCs w:val="22"/>
          <w:u w:val="single"/>
        </w:rPr>
      </w:pPr>
    </w:p>
    <w:p w14:paraId="4B298E4A" w14:textId="389B53F4"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14447724" w14:textId="77777777" w:rsidR="00661EDA" w:rsidRPr="00386410" w:rsidRDefault="00661EDA" w:rsidP="00661EDA">
      <w:pPr>
        <w:ind w:left="360"/>
        <w:jc w:val="both"/>
        <w:rPr>
          <w:rFonts w:ascii="Arial" w:hAnsi="Arial" w:cs="Arial"/>
          <w:sz w:val="22"/>
          <w:szCs w:val="22"/>
        </w:rPr>
      </w:pPr>
    </w:p>
    <w:p w14:paraId="219B53C8" w14:textId="77777777" w:rsidR="00661EDA" w:rsidRPr="00386410"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EE9DFDE" w14:textId="77777777" w:rsidR="00661EDA" w:rsidRPr="00386410" w:rsidRDefault="00661EDA" w:rsidP="00661EDA">
      <w:pPr>
        <w:widowControl w:val="0"/>
        <w:jc w:val="both"/>
        <w:rPr>
          <w:rFonts w:ascii="Arial" w:hAnsi="Arial" w:cs="Arial"/>
          <w:b/>
          <w:sz w:val="22"/>
          <w:szCs w:val="22"/>
        </w:rPr>
      </w:pPr>
    </w:p>
    <w:p w14:paraId="4D3E3B0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76BBDFB" w14:textId="77777777" w:rsidR="00661EDA" w:rsidRPr="00386410" w:rsidRDefault="00661EDA" w:rsidP="00661EDA">
      <w:pPr>
        <w:pStyle w:val="Zkladntext"/>
        <w:ind w:left="705"/>
        <w:jc w:val="both"/>
        <w:rPr>
          <w:rFonts w:cs="Arial"/>
          <w:sz w:val="22"/>
          <w:szCs w:val="22"/>
        </w:rPr>
      </w:pPr>
    </w:p>
    <w:p w14:paraId="2B642DBC" w14:textId="77777777" w:rsidR="00661EDA" w:rsidRPr="00EA7EB4"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w:t>
      </w:r>
      <w:r w:rsidRPr="00EA7EB4">
        <w:rPr>
          <w:rFonts w:ascii="Arial" w:hAnsi="Arial" w:cs="Arial"/>
          <w:sz w:val="22"/>
          <w:szCs w:val="22"/>
        </w:rPr>
        <w:t xml:space="preserve">předloženy </w:t>
      </w:r>
      <w:r w:rsidR="00281A52" w:rsidRPr="00EA7EB4">
        <w:rPr>
          <w:rFonts w:ascii="Arial" w:hAnsi="Arial" w:cs="Arial"/>
          <w:sz w:val="22"/>
          <w:szCs w:val="22"/>
        </w:rPr>
        <w:t>zhotovitel</w:t>
      </w:r>
      <w:r w:rsidRPr="00EA7EB4">
        <w:rPr>
          <w:rFonts w:ascii="Arial" w:hAnsi="Arial" w:cs="Arial"/>
          <w:sz w:val="22"/>
          <w:szCs w:val="22"/>
        </w:rPr>
        <w:t>em formou návrhu dodatku ke smlouvě o dílo.</w:t>
      </w:r>
    </w:p>
    <w:p w14:paraId="3D3B602F" w14:textId="77777777" w:rsidR="00083CC7" w:rsidRPr="00EA7EB4" w:rsidRDefault="00083CC7" w:rsidP="00083CC7">
      <w:pPr>
        <w:widowControl w:val="0"/>
        <w:ind w:left="360"/>
        <w:jc w:val="both"/>
        <w:rPr>
          <w:rFonts w:ascii="Arial" w:hAnsi="Arial" w:cs="Arial"/>
          <w:sz w:val="22"/>
          <w:szCs w:val="22"/>
        </w:rPr>
      </w:pPr>
    </w:p>
    <w:p w14:paraId="29E5D194" w14:textId="0365724A" w:rsidR="00083CC7" w:rsidRPr="00EA7EB4" w:rsidRDefault="00083CC7"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EA7EB4">
        <w:rPr>
          <w:rFonts w:ascii="Arial" w:hAnsi="Arial" w:cs="Arial"/>
          <w:sz w:val="22"/>
          <w:szCs w:val="22"/>
        </w:rPr>
        <w:t>Zhotovitel je povinen předložit veškeré podklady pro změnu ceny díla rovněž v elektronické podobě.</w:t>
      </w:r>
    </w:p>
    <w:p w14:paraId="70A5E0D2" w14:textId="77777777" w:rsidR="00083CC7" w:rsidRPr="00EA7EB4" w:rsidRDefault="00083CC7" w:rsidP="00083CC7">
      <w:pPr>
        <w:widowControl w:val="0"/>
        <w:overflowPunct/>
        <w:autoSpaceDE/>
        <w:autoSpaceDN/>
        <w:adjustRightInd/>
        <w:jc w:val="both"/>
        <w:textAlignment w:val="auto"/>
        <w:rPr>
          <w:rFonts w:ascii="Arial" w:hAnsi="Arial" w:cs="Arial"/>
          <w:b/>
          <w:sz w:val="22"/>
          <w:szCs w:val="22"/>
        </w:rPr>
      </w:pPr>
    </w:p>
    <w:p w14:paraId="1BBFD697" w14:textId="33F81182" w:rsidR="00877609" w:rsidRPr="00EA7EB4" w:rsidRDefault="00661EDA"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EA7EB4">
        <w:rPr>
          <w:rFonts w:ascii="Arial" w:hAnsi="Arial" w:cs="Arial"/>
          <w:sz w:val="22"/>
          <w:szCs w:val="22"/>
        </w:rPr>
        <w:t xml:space="preserve">Objednatel souhlasí s tím, že proplatí </w:t>
      </w:r>
      <w:r w:rsidR="00281A52" w:rsidRPr="00EA7EB4">
        <w:rPr>
          <w:rFonts w:ascii="Arial" w:hAnsi="Arial" w:cs="Arial"/>
          <w:sz w:val="22"/>
          <w:szCs w:val="22"/>
        </w:rPr>
        <w:t>zhotovitel</w:t>
      </w:r>
      <w:r w:rsidRPr="00EA7EB4">
        <w:rPr>
          <w:rFonts w:ascii="Arial" w:hAnsi="Arial" w:cs="Arial"/>
          <w:sz w:val="22"/>
          <w:szCs w:val="22"/>
        </w:rPr>
        <w:t>i jako protihodnotu za provedení a dokončení díla částku:</w:t>
      </w:r>
    </w:p>
    <w:p w14:paraId="4EC489B5" w14:textId="64E3CAA8" w:rsidR="00C6251D" w:rsidRPr="00EA7EB4" w:rsidRDefault="00C6251D" w:rsidP="00C6251D">
      <w:pPr>
        <w:widowControl w:val="0"/>
        <w:overflowPunct/>
        <w:autoSpaceDE/>
        <w:autoSpaceDN/>
        <w:adjustRightInd/>
        <w:jc w:val="both"/>
        <w:textAlignment w:val="auto"/>
        <w:rPr>
          <w:rFonts w:ascii="Arial" w:hAnsi="Arial" w:cs="Arial"/>
          <w:b/>
          <w:sz w:val="22"/>
          <w:szCs w:val="22"/>
        </w:rPr>
      </w:pPr>
    </w:p>
    <w:p w14:paraId="360C029E" w14:textId="1EC07FD8" w:rsidR="00C6251D" w:rsidRPr="00EA7EB4" w:rsidRDefault="00C6251D" w:rsidP="00C6251D">
      <w:pPr>
        <w:ind w:firstLine="360"/>
        <w:jc w:val="both"/>
        <w:rPr>
          <w:rFonts w:ascii="Arial" w:hAnsi="Arial" w:cs="Arial"/>
          <w:sz w:val="22"/>
          <w:szCs w:val="22"/>
        </w:rPr>
      </w:pPr>
      <w:r w:rsidRPr="00EA7EB4">
        <w:rPr>
          <w:rFonts w:ascii="Arial" w:hAnsi="Arial" w:cs="Arial"/>
          <w:sz w:val="22"/>
          <w:szCs w:val="22"/>
        </w:rPr>
        <w:t xml:space="preserve">Celková cena </w:t>
      </w:r>
      <w:r w:rsidR="007118A7" w:rsidRPr="00EA7EB4">
        <w:rPr>
          <w:rFonts w:ascii="Arial" w:hAnsi="Arial" w:cs="Arial"/>
          <w:sz w:val="22"/>
          <w:szCs w:val="22"/>
        </w:rPr>
        <w:t xml:space="preserve">je stanovena </w:t>
      </w:r>
      <w:r w:rsidRPr="00EA7EB4">
        <w:rPr>
          <w:rFonts w:ascii="Arial" w:hAnsi="Arial" w:cs="Arial"/>
          <w:sz w:val="22"/>
          <w:szCs w:val="22"/>
        </w:rPr>
        <w:t xml:space="preserve">součtem cen za jednotlivé </w:t>
      </w:r>
      <w:r w:rsidR="00BE681A" w:rsidRPr="00EA7EB4">
        <w:rPr>
          <w:rFonts w:ascii="Arial" w:hAnsi="Arial" w:cs="Arial"/>
          <w:sz w:val="22"/>
          <w:szCs w:val="22"/>
        </w:rPr>
        <w:t>části</w:t>
      </w:r>
      <w:r w:rsidRPr="00EA7EB4">
        <w:rPr>
          <w:rFonts w:ascii="Arial" w:hAnsi="Arial" w:cs="Arial"/>
          <w:sz w:val="22"/>
          <w:szCs w:val="22"/>
        </w:rPr>
        <w:t>:</w:t>
      </w:r>
    </w:p>
    <w:p w14:paraId="6C6ECE32" w14:textId="71E957BC" w:rsidR="00C6251D" w:rsidRPr="00EA7EB4" w:rsidRDefault="00C6251D" w:rsidP="00C6251D">
      <w:pPr>
        <w:ind w:firstLine="360"/>
        <w:jc w:val="both"/>
        <w:rPr>
          <w:rFonts w:ascii="Arial" w:hAnsi="Arial" w:cs="Arial"/>
          <w:sz w:val="22"/>
          <w:szCs w:val="22"/>
        </w:rPr>
      </w:pPr>
    </w:p>
    <w:tbl>
      <w:tblPr>
        <w:tblW w:w="8505" w:type="dxa"/>
        <w:tblInd w:w="426" w:type="dxa"/>
        <w:tblCellMar>
          <w:left w:w="70" w:type="dxa"/>
          <w:right w:w="70" w:type="dxa"/>
        </w:tblCellMar>
        <w:tblLook w:val="04A0" w:firstRow="1" w:lastRow="0" w:firstColumn="1" w:lastColumn="0" w:noHBand="0" w:noVBand="1"/>
      </w:tblPr>
      <w:tblGrid>
        <w:gridCol w:w="992"/>
        <w:gridCol w:w="167"/>
        <w:gridCol w:w="7346"/>
      </w:tblGrid>
      <w:tr w:rsidR="00C6251D" w:rsidRPr="00EA7EB4" w14:paraId="7EAD9782" w14:textId="77777777" w:rsidTr="00C6251D">
        <w:trPr>
          <w:trHeight w:val="330"/>
        </w:trPr>
        <w:tc>
          <w:tcPr>
            <w:tcW w:w="992" w:type="dxa"/>
            <w:tcBorders>
              <w:top w:val="nil"/>
              <w:left w:val="nil"/>
              <w:bottom w:val="nil"/>
              <w:right w:val="nil"/>
            </w:tcBorders>
            <w:shd w:val="clear" w:color="auto" w:fill="auto"/>
            <w:vAlign w:val="center"/>
            <w:hideMark/>
          </w:tcPr>
          <w:p w14:paraId="557A0E39" w14:textId="05E9DFAA" w:rsidR="00C6251D" w:rsidRPr="00EA7EB4" w:rsidRDefault="00C6251D" w:rsidP="008840AA">
            <w:pPr>
              <w:rPr>
                <w:rFonts w:ascii="Arial" w:hAnsi="Arial" w:cs="Arial"/>
                <w:sz w:val="22"/>
                <w:szCs w:val="22"/>
              </w:rPr>
            </w:pPr>
            <w:r w:rsidRPr="00EA7EB4">
              <w:rPr>
                <w:rFonts w:ascii="Arial" w:hAnsi="Arial" w:cs="Arial"/>
                <w:sz w:val="22"/>
                <w:szCs w:val="22"/>
              </w:rPr>
              <w:t>1</w:t>
            </w:r>
          </w:p>
        </w:tc>
        <w:tc>
          <w:tcPr>
            <w:tcW w:w="167" w:type="dxa"/>
            <w:tcBorders>
              <w:top w:val="nil"/>
              <w:left w:val="nil"/>
              <w:bottom w:val="nil"/>
              <w:right w:val="nil"/>
            </w:tcBorders>
            <w:shd w:val="clear" w:color="auto" w:fill="auto"/>
            <w:noWrap/>
            <w:vAlign w:val="center"/>
            <w:hideMark/>
          </w:tcPr>
          <w:p w14:paraId="46807334" w14:textId="77777777" w:rsidR="00C6251D" w:rsidRPr="00EA7EB4" w:rsidRDefault="00C6251D" w:rsidP="008840AA">
            <w:pPr>
              <w:rPr>
                <w:rFonts w:ascii="Arial" w:hAnsi="Arial" w:cs="Arial"/>
                <w:sz w:val="22"/>
                <w:szCs w:val="22"/>
              </w:rPr>
            </w:pPr>
          </w:p>
        </w:tc>
        <w:tc>
          <w:tcPr>
            <w:tcW w:w="7346" w:type="dxa"/>
            <w:tcBorders>
              <w:top w:val="nil"/>
              <w:left w:val="nil"/>
              <w:bottom w:val="nil"/>
              <w:right w:val="nil"/>
            </w:tcBorders>
            <w:shd w:val="clear" w:color="auto" w:fill="auto"/>
            <w:vAlign w:val="center"/>
            <w:hideMark/>
          </w:tcPr>
          <w:p w14:paraId="48D06B34" w14:textId="5679CE9A" w:rsidR="00C6251D" w:rsidRPr="00EA7EB4" w:rsidRDefault="00BE681A" w:rsidP="008840AA">
            <w:pPr>
              <w:rPr>
                <w:rFonts w:ascii="Arial" w:hAnsi="Arial" w:cs="Arial"/>
                <w:sz w:val="22"/>
                <w:szCs w:val="22"/>
              </w:rPr>
            </w:pPr>
            <w:r w:rsidRPr="00EA7EB4">
              <w:rPr>
                <w:rFonts w:ascii="Arial" w:hAnsi="Arial" w:cs="Arial"/>
                <w:sz w:val="22"/>
                <w:szCs w:val="22"/>
              </w:rPr>
              <w:t>DC část</w:t>
            </w:r>
          </w:p>
        </w:tc>
      </w:tr>
      <w:tr w:rsidR="00C6251D" w:rsidRPr="00EA7EB4" w14:paraId="6B48048F" w14:textId="77777777" w:rsidTr="00C6251D">
        <w:trPr>
          <w:trHeight w:val="330"/>
        </w:trPr>
        <w:tc>
          <w:tcPr>
            <w:tcW w:w="992" w:type="dxa"/>
            <w:tcBorders>
              <w:top w:val="nil"/>
              <w:left w:val="nil"/>
              <w:bottom w:val="nil"/>
              <w:right w:val="nil"/>
            </w:tcBorders>
            <w:shd w:val="clear" w:color="auto" w:fill="auto"/>
            <w:vAlign w:val="center"/>
            <w:hideMark/>
          </w:tcPr>
          <w:p w14:paraId="649A4C76" w14:textId="67C36532" w:rsidR="00C6251D" w:rsidRPr="00EA7EB4" w:rsidRDefault="00C6251D" w:rsidP="008840AA">
            <w:pPr>
              <w:rPr>
                <w:rFonts w:ascii="Arial" w:hAnsi="Arial" w:cs="Arial"/>
                <w:sz w:val="22"/>
                <w:szCs w:val="22"/>
              </w:rPr>
            </w:pPr>
            <w:r w:rsidRPr="00EA7EB4">
              <w:rPr>
                <w:rFonts w:ascii="Arial" w:hAnsi="Arial" w:cs="Arial"/>
                <w:sz w:val="22"/>
                <w:szCs w:val="22"/>
              </w:rPr>
              <w:t>2</w:t>
            </w:r>
          </w:p>
        </w:tc>
        <w:tc>
          <w:tcPr>
            <w:tcW w:w="167" w:type="dxa"/>
            <w:tcBorders>
              <w:top w:val="nil"/>
              <w:left w:val="nil"/>
              <w:bottom w:val="nil"/>
              <w:right w:val="nil"/>
            </w:tcBorders>
            <w:shd w:val="clear" w:color="auto" w:fill="auto"/>
            <w:noWrap/>
            <w:vAlign w:val="center"/>
            <w:hideMark/>
          </w:tcPr>
          <w:p w14:paraId="0E743CFC" w14:textId="77777777" w:rsidR="00C6251D" w:rsidRPr="00EA7EB4" w:rsidRDefault="00C6251D" w:rsidP="008840AA">
            <w:pPr>
              <w:rPr>
                <w:rFonts w:ascii="Arial" w:hAnsi="Arial" w:cs="Arial"/>
                <w:sz w:val="22"/>
                <w:szCs w:val="22"/>
              </w:rPr>
            </w:pPr>
          </w:p>
        </w:tc>
        <w:tc>
          <w:tcPr>
            <w:tcW w:w="7346" w:type="dxa"/>
            <w:tcBorders>
              <w:top w:val="nil"/>
              <w:left w:val="nil"/>
              <w:bottom w:val="nil"/>
              <w:right w:val="nil"/>
            </w:tcBorders>
            <w:shd w:val="clear" w:color="auto" w:fill="auto"/>
            <w:vAlign w:val="center"/>
            <w:hideMark/>
          </w:tcPr>
          <w:p w14:paraId="1C545B87" w14:textId="06051EFC" w:rsidR="00C6251D" w:rsidRPr="00EA7EB4" w:rsidRDefault="00BE681A" w:rsidP="008840AA">
            <w:pPr>
              <w:rPr>
                <w:rFonts w:ascii="Arial" w:hAnsi="Arial" w:cs="Arial"/>
                <w:sz w:val="22"/>
                <w:szCs w:val="22"/>
              </w:rPr>
            </w:pPr>
            <w:r w:rsidRPr="00EA7EB4">
              <w:rPr>
                <w:rFonts w:ascii="Arial" w:hAnsi="Arial" w:cs="Arial"/>
                <w:sz w:val="22"/>
                <w:szCs w:val="22"/>
              </w:rPr>
              <w:t>AC část</w:t>
            </w:r>
          </w:p>
        </w:tc>
      </w:tr>
      <w:tr w:rsidR="00C6251D" w:rsidRPr="00EA7EB4" w14:paraId="0749E01E" w14:textId="77777777" w:rsidTr="00C6251D">
        <w:trPr>
          <w:trHeight w:val="330"/>
        </w:trPr>
        <w:tc>
          <w:tcPr>
            <w:tcW w:w="992" w:type="dxa"/>
            <w:tcBorders>
              <w:top w:val="nil"/>
              <w:left w:val="nil"/>
              <w:bottom w:val="nil"/>
              <w:right w:val="nil"/>
            </w:tcBorders>
            <w:shd w:val="clear" w:color="auto" w:fill="auto"/>
            <w:vAlign w:val="center"/>
            <w:hideMark/>
          </w:tcPr>
          <w:p w14:paraId="44E3DCD5" w14:textId="263C4DD2" w:rsidR="00C6251D" w:rsidRPr="00EA7EB4" w:rsidRDefault="00C6251D" w:rsidP="008840AA">
            <w:pPr>
              <w:rPr>
                <w:rFonts w:ascii="Arial" w:hAnsi="Arial" w:cs="Arial"/>
                <w:sz w:val="22"/>
                <w:szCs w:val="22"/>
              </w:rPr>
            </w:pPr>
            <w:r w:rsidRPr="00EA7EB4">
              <w:rPr>
                <w:rFonts w:ascii="Arial" w:hAnsi="Arial" w:cs="Arial"/>
                <w:sz w:val="22"/>
                <w:szCs w:val="22"/>
              </w:rPr>
              <w:t>3</w:t>
            </w:r>
          </w:p>
        </w:tc>
        <w:tc>
          <w:tcPr>
            <w:tcW w:w="167" w:type="dxa"/>
            <w:tcBorders>
              <w:top w:val="nil"/>
              <w:left w:val="nil"/>
              <w:bottom w:val="nil"/>
              <w:right w:val="nil"/>
            </w:tcBorders>
            <w:shd w:val="clear" w:color="auto" w:fill="auto"/>
            <w:noWrap/>
            <w:vAlign w:val="center"/>
            <w:hideMark/>
          </w:tcPr>
          <w:p w14:paraId="749BAD05" w14:textId="77777777" w:rsidR="00C6251D" w:rsidRPr="00EA7EB4" w:rsidRDefault="00C6251D" w:rsidP="008840AA">
            <w:pPr>
              <w:rPr>
                <w:rFonts w:ascii="Arial" w:hAnsi="Arial" w:cs="Arial"/>
                <w:sz w:val="22"/>
                <w:szCs w:val="22"/>
              </w:rPr>
            </w:pPr>
          </w:p>
        </w:tc>
        <w:tc>
          <w:tcPr>
            <w:tcW w:w="7346" w:type="dxa"/>
            <w:tcBorders>
              <w:top w:val="nil"/>
              <w:left w:val="nil"/>
              <w:bottom w:val="nil"/>
              <w:right w:val="nil"/>
            </w:tcBorders>
            <w:shd w:val="clear" w:color="auto" w:fill="auto"/>
            <w:vAlign w:val="center"/>
            <w:hideMark/>
          </w:tcPr>
          <w:p w14:paraId="13498A43" w14:textId="26F37AB7" w:rsidR="00C6251D" w:rsidRPr="00EA7EB4" w:rsidRDefault="00BE681A" w:rsidP="008840AA">
            <w:pPr>
              <w:rPr>
                <w:rFonts w:ascii="Arial" w:hAnsi="Arial" w:cs="Arial"/>
                <w:sz w:val="22"/>
                <w:szCs w:val="22"/>
              </w:rPr>
            </w:pPr>
            <w:r w:rsidRPr="00EA7EB4">
              <w:rPr>
                <w:rFonts w:ascii="Arial" w:hAnsi="Arial" w:cs="Arial"/>
                <w:sz w:val="22"/>
                <w:szCs w:val="22"/>
              </w:rPr>
              <w:t>Konstrukce</w:t>
            </w:r>
          </w:p>
        </w:tc>
      </w:tr>
      <w:tr w:rsidR="00C6251D" w:rsidRPr="00EA7EB4" w14:paraId="61D47CCD" w14:textId="77777777" w:rsidTr="00C6251D">
        <w:trPr>
          <w:trHeight w:val="495"/>
        </w:trPr>
        <w:tc>
          <w:tcPr>
            <w:tcW w:w="992" w:type="dxa"/>
            <w:tcBorders>
              <w:top w:val="nil"/>
              <w:left w:val="nil"/>
              <w:bottom w:val="nil"/>
              <w:right w:val="nil"/>
            </w:tcBorders>
            <w:shd w:val="clear" w:color="auto" w:fill="auto"/>
            <w:vAlign w:val="center"/>
            <w:hideMark/>
          </w:tcPr>
          <w:p w14:paraId="3827A615" w14:textId="78353E27" w:rsidR="00C6251D" w:rsidRPr="00EA7EB4" w:rsidRDefault="00C6251D" w:rsidP="008840AA">
            <w:pPr>
              <w:rPr>
                <w:rFonts w:ascii="Arial" w:hAnsi="Arial" w:cs="Arial"/>
                <w:sz w:val="22"/>
                <w:szCs w:val="22"/>
              </w:rPr>
            </w:pPr>
            <w:r w:rsidRPr="00EA7EB4">
              <w:rPr>
                <w:rFonts w:ascii="Arial" w:hAnsi="Arial" w:cs="Arial"/>
                <w:sz w:val="22"/>
                <w:szCs w:val="22"/>
              </w:rPr>
              <w:t>4</w:t>
            </w:r>
          </w:p>
        </w:tc>
        <w:tc>
          <w:tcPr>
            <w:tcW w:w="167" w:type="dxa"/>
            <w:tcBorders>
              <w:top w:val="nil"/>
              <w:left w:val="nil"/>
              <w:bottom w:val="nil"/>
              <w:right w:val="nil"/>
            </w:tcBorders>
            <w:shd w:val="clear" w:color="auto" w:fill="auto"/>
            <w:noWrap/>
            <w:vAlign w:val="center"/>
            <w:hideMark/>
          </w:tcPr>
          <w:p w14:paraId="641B3C88" w14:textId="77777777" w:rsidR="00C6251D" w:rsidRPr="00EA7EB4" w:rsidRDefault="00C6251D" w:rsidP="008840AA">
            <w:pPr>
              <w:rPr>
                <w:rFonts w:ascii="Arial" w:hAnsi="Arial" w:cs="Arial"/>
                <w:sz w:val="22"/>
                <w:szCs w:val="22"/>
              </w:rPr>
            </w:pPr>
          </w:p>
        </w:tc>
        <w:tc>
          <w:tcPr>
            <w:tcW w:w="7346" w:type="dxa"/>
            <w:tcBorders>
              <w:top w:val="nil"/>
              <w:left w:val="nil"/>
              <w:bottom w:val="nil"/>
              <w:right w:val="nil"/>
            </w:tcBorders>
            <w:shd w:val="clear" w:color="auto" w:fill="auto"/>
            <w:vAlign w:val="center"/>
            <w:hideMark/>
          </w:tcPr>
          <w:p w14:paraId="03EE237F" w14:textId="0EB6939D" w:rsidR="00C6251D" w:rsidRPr="00EA7EB4" w:rsidRDefault="00BE681A" w:rsidP="008840AA">
            <w:pPr>
              <w:rPr>
                <w:rFonts w:ascii="Arial" w:hAnsi="Arial" w:cs="Arial"/>
                <w:sz w:val="22"/>
                <w:szCs w:val="22"/>
              </w:rPr>
            </w:pPr>
            <w:r w:rsidRPr="00EA7EB4">
              <w:rPr>
                <w:rFonts w:ascii="Arial" w:hAnsi="Arial" w:cs="Arial"/>
                <w:sz w:val="22"/>
                <w:szCs w:val="22"/>
              </w:rPr>
              <w:t>Střídače, fotovoltaické panely, baterie</w:t>
            </w:r>
            <w:r w:rsidR="00C6251D" w:rsidRPr="00EA7EB4">
              <w:rPr>
                <w:rFonts w:ascii="Arial" w:hAnsi="Arial" w:cs="Arial"/>
                <w:sz w:val="22"/>
                <w:szCs w:val="22"/>
              </w:rPr>
              <w:t xml:space="preserve"> </w:t>
            </w:r>
          </w:p>
        </w:tc>
      </w:tr>
      <w:tr w:rsidR="00C6251D" w:rsidRPr="008C3ED0" w14:paraId="5875760E" w14:textId="77777777" w:rsidTr="00C6251D">
        <w:trPr>
          <w:trHeight w:val="330"/>
        </w:trPr>
        <w:tc>
          <w:tcPr>
            <w:tcW w:w="992" w:type="dxa"/>
            <w:tcBorders>
              <w:top w:val="nil"/>
              <w:left w:val="nil"/>
              <w:bottom w:val="nil"/>
              <w:right w:val="nil"/>
            </w:tcBorders>
            <w:shd w:val="clear" w:color="auto" w:fill="auto"/>
            <w:vAlign w:val="center"/>
            <w:hideMark/>
          </w:tcPr>
          <w:p w14:paraId="2FC4B11F" w14:textId="73034C74" w:rsidR="00C6251D" w:rsidRPr="00EA7EB4" w:rsidRDefault="00C6251D" w:rsidP="008840AA">
            <w:pPr>
              <w:rPr>
                <w:rFonts w:ascii="Arial" w:hAnsi="Arial" w:cs="Arial"/>
                <w:sz w:val="22"/>
                <w:szCs w:val="22"/>
              </w:rPr>
            </w:pPr>
            <w:r w:rsidRPr="00EA7EB4">
              <w:rPr>
                <w:rFonts w:ascii="Arial" w:hAnsi="Arial" w:cs="Arial"/>
                <w:sz w:val="22"/>
                <w:szCs w:val="22"/>
              </w:rPr>
              <w:t>5</w:t>
            </w:r>
          </w:p>
        </w:tc>
        <w:tc>
          <w:tcPr>
            <w:tcW w:w="167" w:type="dxa"/>
            <w:tcBorders>
              <w:top w:val="nil"/>
              <w:left w:val="nil"/>
              <w:bottom w:val="nil"/>
              <w:right w:val="nil"/>
            </w:tcBorders>
            <w:shd w:val="clear" w:color="auto" w:fill="auto"/>
            <w:noWrap/>
            <w:vAlign w:val="center"/>
            <w:hideMark/>
          </w:tcPr>
          <w:p w14:paraId="27CBB446" w14:textId="77777777" w:rsidR="00C6251D" w:rsidRPr="00EA7EB4" w:rsidRDefault="00C6251D" w:rsidP="008840AA">
            <w:pPr>
              <w:rPr>
                <w:rFonts w:ascii="Arial" w:hAnsi="Arial" w:cs="Arial"/>
                <w:sz w:val="22"/>
                <w:szCs w:val="22"/>
              </w:rPr>
            </w:pPr>
          </w:p>
        </w:tc>
        <w:tc>
          <w:tcPr>
            <w:tcW w:w="7346" w:type="dxa"/>
            <w:tcBorders>
              <w:top w:val="nil"/>
              <w:left w:val="nil"/>
              <w:bottom w:val="nil"/>
              <w:right w:val="nil"/>
            </w:tcBorders>
            <w:shd w:val="clear" w:color="auto" w:fill="auto"/>
            <w:vAlign w:val="center"/>
            <w:hideMark/>
          </w:tcPr>
          <w:p w14:paraId="4CCFBC3E" w14:textId="26810DE1" w:rsidR="00C6251D" w:rsidRPr="00EA7EB4" w:rsidRDefault="00BE681A" w:rsidP="008840AA">
            <w:pPr>
              <w:rPr>
                <w:rFonts w:ascii="Arial" w:hAnsi="Arial" w:cs="Arial"/>
                <w:sz w:val="22"/>
                <w:szCs w:val="22"/>
              </w:rPr>
            </w:pPr>
            <w:r w:rsidRPr="00EA7EB4">
              <w:rPr>
                <w:rFonts w:ascii="Arial" w:hAnsi="Arial" w:cs="Arial"/>
                <w:sz w:val="22"/>
                <w:szCs w:val="22"/>
              </w:rPr>
              <w:t>Inženýring, dokumentace, revize, nastavení</w:t>
            </w:r>
          </w:p>
        </w:tc>
      </w:tr>
    </w:tbl>
    <w:p w14:paraId="1FD7C601" w14:textId="33D3CDD6" w:rsidR="00C6251D" w:rsidRDefault="00C6251D" w:rsidP="00C6251D">
      <w:pPr>
        <w:ind w:firstLine="360"/>
        <w:jc w:val="both"/>
        <w:rPr>
          <w:rFonts w:ascii="Arial" w:hAnsi="Arial" w:cs="Arial"/>
          <w:sz w:val="22"/>
          <w:szCs w:val="22"/>
        </w:rPr>
      </w:pPr>
    </w:p>
    <w:p w14:paraId="5F8C4A6E" w14:textId="241046F0" w:rsidR="00C6251D" w:rsidRDefault="00C6251D" w:rsidP="00C6251D">
      <w:pPr>
        <w:ind w:firstLine="360"/>
        <w:jc w:val="both"/>
        <w:rPr>
          <w:rFonts w:ascii="Arial" w:hAnsi="Arial" w:cs="Arial"/>
          <w:sz w:val="22"/>
          <w:szCs w:val="22"/>
        </w:rPr>
      </w:pPr>
    </w:p>
    <w:p w14:paraId="662C9390" w14:textId="2E5482AF" w:rsidR="007E0ACE" w:rsidRPr="009353FE" w:rsidRDefault="007E0ACE" w:rsidP="007E0ACE">
      <w:pPr>
        <w:ind w:firstLine="360"/>
        <w:jc w:val="both"/>
        <w:rPr>
          <w:rFonts w:ascii="Arial" w:hAnsi="Arial" w:cs="Arial"/>
          <w:sz w:val="22"/>
          <w:szCs w:val="22"/>
        </w:rPr>
      </w:pPr>
      <w:r w:rsidRPr="009353FE">
        <w:rPr>
          <w:rFonts w:ascii="Arial" w:hAnsi="Arial" w:cs="Arial"/>
          <w:sz w:val="22"/>
          <w:szCs w:val="22"/>
        </w:rPr>
        <w:t>Celková smluvní cena bez DPH</w:t>
      </w:r>
      <w:r w:rsidR="009C2547">
        <w:rPr>
          <w:rFonts w:ascii="Arial" w:hAnsi="Arial" w:cs="Arial"/>
          <w:sz w:val="22"/>
          <w:szCs w:val="22"/>
        </w:rPr>
        <w:tab/>
      </w:r>
      <w:r w:rsidRPr="009353FE">
        <w:rPr>
          <w:rFonts w:ascii="Arial" w:hAnsi="Arial" w:cs="Arial"/>
          <w:sz w:val="22"/>
          <w:szCs w:val="22"/>
        </w:rPr>
        <w:tab/>
      </w:r>
      <w:r w:rsidRPr="009353FE">
        <w:rPr>
          <w:rFonts w:ascii="Arial" w:hAnsi="Arial" w:cs="Arial"/>
          <w:sz w:val="22"/>
          <w:szCs w:val="22"/>
        </w:rPr>
        <w:tab/>
      </w:r>
      <w:r w:rsidR="00835989">
        <w:rPr>
          <w:rFonts w:ascii="Arial" w:hAnsi="Arial" w:cs="Arial"/>
          <w:sz w:val="22"/>
          <w:szCs w:val="22"/>
        </w:rPr>
        <w:tab/>
      </w:r>
      <w:r w:rsidR="00915AE0" w:rsidRPr="00031E2D">
        <w:rPr>
          <w:rFonts w:ascii="Arial" w:hAnsi="Arial" w:cs="Arial"/>
          <w:sz w:val="22"/>
          <w:szCs w:val="22"/>
        </w:rPr>
        <w:t xml:space="preserve">2 101 353,- </w:t>
      </w:r>
      <w:r w:rsidRPr="00031E2D">
        <w:rPr>
          <w:rFonts w:ascii="Arial" w:hAnsi="Arial" w:cs="Arial"/>
          <w:sz w:val="22"/>
          <w:szCs w:val="22"/>
        </w:rPr>
        <w:t>Kč</w:t>
      </w:r>
    </w:p>
    <w:p w14:paraId="4CCA189B" w14:textId="77777777" w:rsidR="00AB7BBB" w:rsidRDefault="00AB7BBB" w:rsidP="00AB7BBB">
      <w:pPr>
        <w:ind w:left="360"/>
        <w:jc w:val="both"/>
        <w:rPr>
          <w:rFonts w:ascii="Arial" w:hAnsi="Arial" w:cs="Arial"/>
          <w:sz w:val="22"/>
          <w:szCs w:val="22"/>
          <w:highlight w:val="yellow"/>
        </w:rPr>
      </w:pPr>
    </w:p>
    <w:p w14:paraId="697A4C0C" w14:textId="558285D5" w:rsidR="00C6251D" w:rsidRPr="00EA499E" w:rsidRDefault="00EA499E" w:rsidP="00EA499E">
      <w:pPr>
        <w:ind w:firstLine="360"/>
        <w:rPr>
          <w:rFonts w:ascii="Arial" w:hAnsi="Arial" w:cs="Arial"/>
          <w:sz w:val="22"/>
          <w:szCs w:val="22"/>
        </w:rPr>
      </w:pPr>
      <w:r>
        <w:rPr>
          <w:rFonts w:ascii="Arial" w:hAnsi="Arial" w:cs="Arial"/>
          <w:sz w:val="22"/>
          <w:szCs w:val="22"/>
        </w:rPr>
        <w:t>s</w:t>
      </w:r>
      <w:r w:rsidR="00C6251D" w:rsidRPr="00EA499E">
        <w:rPr>
          <w:rFonts w:ascii="Arial" w:hAnsi="Arial" w:cs="Arial"/>
          <w:sz w:val="22"/>
          <w:szCs w:val="22"/>
        </w:rPr>
        <w:t>lovy (</w:t>
      </w:r>
      <w:r w:rsidR="00915AE0" w:rsidRPr="00EA499E">
        <w:rPr>
          <w:rFonts w:ascii="Arial" w:hAnsi="Arial" w:cs="Arial"/>
          <w:sz w:val="22"/>
          <w:szCs w:val="22"/>
        </w:rPr>
        <w:t>dva</w:t>
      </w:r>
      <w:r w:rsidR="00031E2D" w:rsidRPr="00EA499E">
        <w:rPr>
          <w:rFonts w:ascii="Arial" w:hAnsi="Arial" w:cs="Arial"/>
          <w:sz w:val="22"/>
          <w:szCs w:val="22"/>
        </w:rPr>
        <w:t xml:space="preserve"> </w:t>
      </w:r>
      <w:r w:rsidR="00915AE0" w:rsidRPr="00EA499E">
        <w:rPr>
          <w:rFonts w:ascii="Arial" w:hAnsi="Arial" w:cs="Arial"/>
          <w:sz w:val="22"/>
          <w:szCs w:val="22"/>
        </w:rPr>
        <w:t>miliony</w:t>
      </w:r>
      <w:r w:rsidR="00031E2D" w:rsidRPr="00EA499E">
        <w:rPr>
          <w:rFonts w:ascii="Arial" w:hAnsi="Arial" w:cs="Arial"/>
          <w:sz w:val="22"/>
          <w:szCs w:val="22"/>
        </w:rPr>
        <w:t xml:space="preserve"> jedno </w:t>
      </w:r>
      <w:r w:rsidR="00915AE0" w:rsidRPr="00EA499E">
        <w:rPr>
          <w:rFonts w:ascii="Arial" w:hAnsi="Arial" w:cs="Arial"/>
          <w:sz w:val="22"/>
          <w:szCs w:val="22"/>
        </w:rPr>
        <w:t>sto</w:t>
      </w:r>
      <w:r w:rsidR="00031E2D" w:rsidRPr="00EA499E">
        <w:rPr>
          <w:rFonts w:ascii="Arial" w:hAnsi="Arial" w:cs="Arial"/>
          <w:sz w:val="22"/>
          <w:szCs w:val="22"/>
        </w:rPr>
        <w:t xml:space="preserve"> </w:t>
      </w:r>
      <w:r w:rsidR="00915AE0" w:rsidRPr="00EA499E">
        <w:rPr>
          <w:rFonts w:ascii="Arial" w:hAnsi="Arial" w:cs="Arial"/>
          <w:sz w:val="22"/>
          <w:szCs w:val="22"/>
        </w:rPr>
        <w:t>jedna</w:t>
      </w:r>
      <w:r w:rsidR="00031E2D" w:rsidRPr="00EA499E">
        <w:rPr>
          <w:rFonts w:ascii="Arial" w:hAnsi="Arial" w:cs="Arial"/>
          <w:sz w:val="22"/>
          <w:szCs w:val="22"/>
        </w:rPr>
        <w:t xml:space="preserve"> </w:t>
      </w:r>
      <w:r w:rsidR="00915AE0" w:rsidRPr="00EA499E">
        <w:rPr>
          <w:rFonts w:ascii="Arial" w:hAnsi="Arial" w:cs="Arial"/>
          <w:sz w:val="22"/>
          <w:szCs w:val="22"/>
        </w:rPr>
        <w:t>tisíc</w:t>
      </w:r>
      <w:r w:rsidR="00031E2D" w:rsidRPr="00EA499E">
        <w:rPr>
          <w:rFonts w:ascii="Arial" w:hAnsi="Arial" w:cs="Arial"/>
          <w:sz w:val="22"/>
          <w:szCs w:val="22"/>
        </w:rPr>
        <w:t xml:space="preserve"> </w:t>
      </w:r>
      <w:r w:rsidR="00915AE0" w:rsidRPr="00EA499E">
        <w:rPr>
          <w:rFonts w:ascii="Arial" w:hAnsi="Arial" w:cs="Arial"/>
          <w:sz w:val="22"/>
          <w:szCs w:val="22"/>
        </w:rPr>
        <w:t>tři</w:t>
      </w:r>
      <w:r w:rsidR="00031E2D" w:rsidRPr="00EA499E">
        <w:rPr>
          <w:rFonts w:ascii="Arial" w:hAnsi="Arial" w:cs="Arial"/>
          <w:sz w:val="22"/>
          <w:szCs w:val="22"/>
        </w:rPr>
        <w:t xml:space="preserve"> </w:t>
      </w:r>
      <w:r w:rsidR="00915AE0" w:rsidRPr="00EA499E">
        <w:rPr>
          <w:rFonts w:ascii="Arial" w:hAnsi="Arial" w:cs="Arial"/>
          <w:sz w:val="22"/>
          <w:szCs w:val="22"/>
        </w:rPr>
        <w:t>sta</w:t>
      </w:r>
      <w:r w:rsidR="00031E2D" w:rsidRPr="00EA499E">
        <w:rPr>
          <w:rFonts w:ascii="Arial" w:hAnsi="Arial" w:cs="Arial"/>
          <w:sz w:val="22"/>
          <w:szCs w:val="22"/>
        </w:rPr>
        <w:t xml:space="preserve"> </w:t>
      </w:r>
      <w:r w:rsidR="00915AE0" w:rsidRPr="00EA499E">
        <w:rPr>
          <w:rFonts w:ascii="Arial" w:hAnsi="Arial" w:cs="Arial"/>
          <w:sz w:val="22"/>
          <w:szCs w:val="22"/>
        </w:rPr>
        <w:t>padesát</w:t>
      </w:r>
      <w:r w:rsidR="00031E2D" w:rsidRPr="00EA499E">
        <w:rPr>
          <w:rFonts w:ascii="Arial" w:hAnsi="Arial" w:cs="Arial"/>
          <w:sz w:val="22"/>
          <w:szCs w:val="22"/>
        </w:rPr>
        <w:t xml:space="preserve"> </w:t>
      </w:r>
      <w:r w:rsidR="00915AE0" w:rsidRPr="00EA499E">
        <w:rPr>
          <w:rFonts w:ascii="Arial" w:hAnsi="Arial" w:cs="Arial"/>
          <w:sz w:val="22"/>
          <w:szCs w:val="22"/>
        </w:rPr>
        <w:t>tři korun českých</w:t>
      </w:r>
      <w:r w:rsidR="00C6251D" w:rsidRPr="00EA499E">
        <w:rPr>
          <w:rFonts w:ascii="Arial" w:hAnsi="Arial" w:cs="Arial"/>
          <w:sz w:val="22"/>
          <w:szCs w:val="22"/>
        </w:rPr>
        <w:t>)</w:t>
      </w:r>
    </w:p>
    <w:p w14:paraId="654D81D2" w14:textId="54B03557" w:rsidR="00C6251D" w:rsidRDefault="00C6251D" w:rsidP="00AB7BBB">
      <w:pPr>
        <w:ind w:firstLine="360"/>
        <w:jc w:val="both"/>
        <w:rPr>
          <w:rFonts w:ascii="Arial" w:hAnsi="Arial" w:cs="Arial"/>
          <w:sz w:val="22"/>
          <w:szCs w:val="22"/>
        </w:rPr>
      </w:pPr>
    </w:p>
    <w:p w14:paraId="001EDD9C" w14:textId="6398504D" w:rsidR="00083CC7" w:rsidRDefault="00AB7BBB" w:rsidP="00835989">
      <w:pPr>
        <w:ind w:firstLine="360"/>
        <w:jc w:val="both"/>
        <w:rPr>
          <w:rFonts w:ascii="Arial" w:hAnsi="Arial" w:cs="Arial"/>
          <w:sz w:val="22"/>
          <w:szCs w:val="22"/>
        </w:rPr>
      </w:pPr>
      <w:r w:rsidRPr="00A77330">
        <w:rPr>
          <w:rFonts w:ascii="Arial" w:hAnsi="Arial" w:cs="Arial"/>
          <w:sz w:val="22"/>
          <w:szCs w:val="22"/>
        </w:rPr>
        <w:t>Cena je pevná celková a konečná.</w:t>
      </w:r>
    </w:p>
    <w:p w14:paraId="3B286158" w14:textId="77777777" w:rsidR="00AB7BBB" w:rsidRDefault="00AB7BBB" w:rsidP="00083CC7">
      <w:pPr>
        <w:jc w:val="both"/>
        <w:rPr>
          <w:rFonts w:ascii="Arial" w:hAnsi="Arial" w:cs="Arial"/>
          <w:sz w:val="22"/>
          <w:szCs w:val="22"/>
        </w:rPr>
      </w:pPr>
    </w:p>
    <w:p w14:paraId="172B453D" w14:textId="77777777" w:rsidR="0001739A" w:rsidRPr="00083CC7" w:rsidRDefault="0001739A" w:rsidP="007D7A34">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720BF5F8" w14:textId="4512F505" w:rsidR="004277BA" w:rsidRDefault="004277BA" w:rsidP="00883D67">
      <w:pPr>
        <w:ind w:left="360" w:hanging="360"/>
        <w:jc w:val="both"/>
        <w:rPr>
          <w:rFonts w:ascii="Arial" w:hAnsi="Arial" w:cs="Arial"/>
          <w:sz w:val="22"/>
          <w:szCs w:val="22"/>
        </w:rPr>
      </w:pPr>
    </w:p>
    <w:p w14:paraId="3DAB6488" w14:textId="77777777" w:rsidR="005010F9" w:rsidRDefault="005010F9" w:rsidP="00883D67">
      <w:pPr>
        <w:ind w:left="360" w:hanging="360"/>
        <w:jc w:val="both"/>
        <w:rPr>
          <w:rFonts w:ascii="Arial" w:hAnsi="Arial" w:cs="Arial"/>
          <w:sz w:val="22"/>
          <w:szCs w:val="22"/>
        </w:rPr>
      </w:pPr>
    </w:p>
    <w:p w14:paraId="19812C65" w14:textId="69E71A0F"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505C9074" w14:textId="77777777" w:rsidR="00457994" w:rsidRPr="002113D7"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1E8D42" w14:textId="77777777" w:rsidR="00457994" w:rsidRPr="002113D7" w:rsidRDefault="00457994" w:rsidP="00457994"/>
    <w:p w14:paraId="511DCBA8" w14:textId="77777777" w:rsidR="00457994" w:rsidRPr="003D6240"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7F1ACC16" w14:textId="77777777" w:rsidR="00457994" w:rsidRPr="003D6240" w:rsidRDefault="00457994" w:rsidP="00457994"/>
    <w:p w14:paraId="421462F3" w14:textId="77777777" w:rsidR="00457994" w:rsidRPr="003D6240" w:rsidRDefault="00457994" w:rsidP="007D7A34">
      <w:pPr>
        <w:numPr>
          <w:ilvl w:val="3"/>
          <w:numId w:val="2"/>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3D6240" w:rsidRDefault="00457994" w:rsidP="00457994">
      <w:pPr>
        <w:ind w:left="426"/>
        <w:jc w:val="both"/>
        <w:rPr>
          <w:rFonts w:ascii="Arial" w:hAnsi="Arial" w:cs="Arial"/>
          <w:sz w:val="22"/>
          <w:szCs w:val="22"/>
        </w:rPr>
      </w:pPr>
    </w:p>
    <w:p w14:paraId="4B7AE9E4" w14:textId="712B3E3C" w:rsidR="00457994" w:rsidRDefault="00457994" w:rsidP="007D7A34">
      <w:pPr>
        <w:numPr>
          <w:ilvl w:val="3"/>
          <w:numId w:val="2"/>
        </w:numPr>
        <w:ind w:left="426" w:hanging="426"/>
        <w:jc w:val="both"/>
        <w:rPr>
          <w:rFonts w:ascii="Arial" w:hAnsi="Arial" w:cs="Arial"/>
          <w:sz w:val="22"/>
          <w:szCs w:val="22"/>
        </w:rPr>
      </w:pPr>
      <w:r w:rsidRPr="00BD3578">
        <w:rPr>
          <w:rFonts w:ascii="Arial" w:hAnsi="Arial" w:cs="Arial"/>
          <w:sz w:val="22"/>
          <w:szCs w:val="22"/>
        </w:rPr>
        <w:t>Samostatně budou vystaveny faktury za případné vícepráce.</w:t>
      </w:r>
      <w:r w:rsidR="00DD480A" w:rsidRPr="00BD3578">
        <w:rPr>
          <w:rFonts w:ascii="Arial" w:hAnsi="Arial" w:cs="Arial"/>
          <w:sz w:val="22"/>
          <w:szCs w:val="22"/>
        </w:rPr>
        <w:t xml:space="preserve"> </w:t>
      </w:r>
    </w:p>
    <w:p w14:paraId="3DCF20DA" w14:textId="7A00F690" w:rsidR="00C6251D" w:rsidRPr="00C6251D" w:rsidRDefault="00C6251D" w:rsidP="00C6251D">
      <w:pPr>
        <w:pStyle w:val="Odstavecseseznamem"/>
        <w:ind w:left="360"/>
        <w:jc w:val="both"/>
        <w:rPr>
          <w:rFonts w:ascii="Arial" w:hAnsi="Arial" w:cs="Arial"/>
          <w:color w:val="auto"/>
          <w:sz w:val="22"/>
          <w:szCs w:val="22"/>
        </w:rPr>
      </w:pPr>
      <w:r>
        <w:rPr>
          <w:rFonts w:ascii="Arial" w:hAnsi="Arial" w:cs="Arial"/>
          <w:color w:val="auto"/>
          <w:sz w:val="22"/>
          <w:szCs w:val="22"/>
        </w:rPr>
        <w:t xml:space="preserve"> </w:t>
      </w:r>
    </w:p>
    <w:p w14:paraId="456BAF36" w14:textId="5DC50836" w:rsidR="00457994" w:rsidRDefault="00457994" w:rsidP="007D7A34">
      <w:pPr>
        <w:numPr>
          <w:ilvl w:val="3"/>
          <w:numId w:val="2"/>
        </w:numPr>
        <w:ind w:left="426" w:hanging="426"/>
        <w:jc w:val="both"/>
        <w:rPr>
          <w:rFonts w:ascii="Arial" w:hAnsi="Arial" w:cs="Arial"/>
          <w:sz w:val="22"/>
          <w:szCs w:val="22"/>
        </w:rPr>
      </w:pPr>
      <w:r w:rsidRPr="00452D5E">
        <w:rPr>
          <w:rFonts w:ascii="Arial" w:hAnsi="Arial" w:cs="Arial"/>
          <w:sz w:val="22"/>
          <w:szCs w:val="22"/>
        </w:rPr>
        <w:t xml:space="preserve">Objednatel je povinen se k tomuto soupisu vyjádřit nejpozději do </w:t>
      </w:r>
      <w:r w:rsidR="0090179E">
        <w:rPr>
          <w:rFonts w:ascii="Arial" w:hAnsi="Arial" w:cs="Arial"/>
          <w:sz w:val="22"/>
          <w:szCs w:val="22"/>
        </w:rPr>
        <w:t>5</w:t>
      </w:r>
      <w:r w:rsidR="0090179E" w:rsidRPr="00452D5E">
        <w:rPr>
          <w:rFonts w:ascii="Arial" w:hAnsi="Arial" w:cs="Arial"/>
          <w:sz w:val="22"/>
          <w:szCs w:val="22"/>
        </w:rPr>
        <w:t xml:space="preserve"> </w:t>
      </w:r>
      <w:r w:rsidRPr="00452D5E">
        <w:rPr>
          <w:rFonts w:ascii="Arial" w:hAnsi="Arial" w:cs="Arial"/>
          <w:sz w:val="22"/>
          <w:szCs w:val="22"/>
        </w:rPr>
        <w:t>pracovních dnů ode dne obdržení.</w:t>
      </w:r>
    </w:p>
    <w:p w14:paraId="4F2D8D39" w14:textId="77777777" w:rsidR="00457994" w:rsidRPr="0001372F" w:rsidRDefault="00457994" w:rsidP="00457994">
      <w:pPr>
        <w:ind w:left="360"/>
        <w:jc w:val="both"/>
        <w:rPr>
          <w:rFonts w:ascii="Arial" w:hAnsi="Arial" w:cs="Arial"/>
          <w:sz w:val="22"/>
          <w:szCs w:val="22"/>
        </w:rPr>
      </w:pPr>
    </w:p>
    <w:p w14:paraId="218F9F0C" w14:textId="77777777" w:rsidR="00457994" w:rsidRPr="003D6240" w:rsidRDefault="00457994" w:rsidP="007D7A34">
      <w:pPr>
        <w:pStyle w:val="Odstavecseseznamem"/>
        <w:numPr>
          <w:ilvl w:val="3"/>
          <w:numId w:val="2"/>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14:paraId="1DD552F2" w14:textId="77777777" w:rsidR="00457994" w:rsidRPr="003D6240" w:rsidRDefault="00457994" w:rsidP="00457994">
      <w:pPr>
        <w:pStyle w:val="Odstavecseseznamem"/>
        <w:rPr>
          <w:rFonts w:ascii="Arial" w:hAnsi="Arial" w:cs="Arial"/>
          <w:color w:val="auto"/>
          <w:sz w:val="22"/>
          <w:szCs w:val="22"/>
        </w:rPr>
      </w:pPr>
    </w:p>
    <w:p w14:paraId="1BDBE19D" w14:textId="17302F5B" w:rsidR="00457994" w:rsidRPr="003D6240"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Odsouhlasený soupis provedených prací je zhotovitel povinen zpracovat vždy k poslednímu dni kalendářního měsíce</w:t>
      </w:r>
      <w:r w:rsidR="00020DF6" w:rsidRPr="003D6240">
        <w:rPr>
          <w:rFonts w:ascii="Arial" w:hAnsi="Arial" w:cs="Arial"/>
          <w:color w:val="auto"/>
          <w:sz w:val="22"/>
          <w:szCs w:val="22"/>
        </w:rPr>
        <w:t>,</w:t>
      </w:r>
      <w:r w:rsidRPr="003D6240">
        <w:rPr>
          <w:rFonts w:ascii="Arial" w:hAnsi="Arial" w:cs="Arial"/>
          <w:color w:val="auto"/>
          <w:sz w:val="22"/>
          <w:szCs w:val="22"/>
        </w:rPr>
        <w:t xml:space="preserve"> a to jak v písemné, tak v elektronické podobě</w:t>
      </w:r>
      <w:r w:rsidR="00BC4327">
        <w:rPr>
          <w:rFonts w:ascii="Arial" w:hAnsi="Arial" w:cs="Arial"/>
          <w:color w:val="auto"/>
          <w:sz w:val="22"/>
          <w:szCs w:val="22"/>
        </w:rPr>
        <w:t>.</w:t>
      </w:r>
      <w:r w:rsidRPr="003D6240">
        <w:rPr>
          <w:rFonts w:ascii="Arial" w:hAnsi="Arial" w:cs="Arial"/>
          <w:color w:val="auto"/>
          <w:sz w:val="22"/>
          <w:szCs w:val="22"/>
        </w:rPr>
        <w:t xml:space="preserve"> </w:t>
      </w:r>
    </w:p>
    <w:p w14:paraId="5D6AF363" w14:textId="77777777" w:rsidR="00457994" w:rsidRDefault="00457994" w:rsidP="00457994">
      <w:pPr>
        <w:jc w:val="both"/>
        <w:rPr>
          <w:rFonts w:ascii="Arial" w:hAnsi="Arial" w:cs="Arial"/>
          <w:sz w:val="22"/>
          <w:szCs w:val="22"/>
        </w:rPr>
      </w:pPr>
    </w:p>
    <w:p w14:paraId="6B08155F" w14:textId="77777777" w:rsidR="00457994" w:rsidRPr="00452D5E"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3028D9BE" w14:textId="77777777" w:rsidR="00457994" w:rsidRDefault="00457994" w:rsidP="00457994">
      <w:pPr>
        <w:pStyle w:val="Odstavecseseznamem"/>
        <w:spacing w:after="0" w:line="240" w:lineRule="auto"/>
        <w:jc w:val="both"/>
        <w:rPr>
          <w:rFonts w:ascii="Arial" w:hAnsi="Arial" w:cs="Arial"/>
          <w:sz w:val="22"/>
          <w:szCs w:val="22"/>
        </w:rPr>
      </w:pPr>
    </w:p>
    <w:p w14:paraId="2A362E28" w14:textId="77777777" w:rsidR="00A27266" w:rsidRPr="00A27266"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7B959017" w14:textId="6E09B26E"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050F0CC4" w14:textId="2D6976C6" w:rsidR="007E0ACE" w:rsidRDefault="007E0ACE" w:rsidP="00A27266">
      <w:pPr>
        <w:pStyle w:val="Odstavecseseznamem"/>
        <w:spacing w:after="0" w:line="240" w:lineRule="auto"/>
        <w:ind w:left="360"/>
        <w:jc w:val="both"/>
        <w:rPr>
          <w:rFonts w:ascii="Arial" w:hAnsi="Arial" w:cs="Arial"/>
          <w:color w:val="auto"/>
          <w:sz w:val="22"/>
          <w:szCs w:val="22"/>
        </w:rPr>
      </w:pPr>
    </w:p>
    <w:p w14:paraId="41FE4CEA" w14:textId="0E2CF98B" w:rsidR="007E0AC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t xml:space="preserve">Pokud bude objednatelem výjimečně převzato dílo, které vykazuje drobné vady, které samy o sobě ani ve spojení s jinými nebrání řádnému užívání díla, zhotovitel vystaví dílčí </w:t>
      </w:r>
      <w:r w:rsidRPr="007E0ACE">
        <w:rPr>
          <w:rFonts w:ascii="Arial" w:hAnsi="Arial" w:cs="Arial"/>
          <w:color w:val="auto"/>
          <w:sz w:val="22"/>
          <w:szCs w:val="22"/>
        </w:rPr>
        <w:lastRenderedPageBreak/>
        <w:t>fakturu za provedené práce nejvýše do 95% celkové smluvní ceny, pokud nebude dohodnuto jinak. Dnem uskutečnění zdanitelného plnění bude den převzetí díla s výhradami. Přílohou dílčí faktury bude protokol o předání a převzetí díla s výhradami.</w:t>
      </w:r>
    </w:p>
    <w:p w14:paraId="6E6DF1CE" w14:textId="7E59AD69" w:rsidR="00955893" w:rsidRPr="00452D5E" w:rsidRDefault="00955893" w:rsidP="00A27266">
      <w:pPr>
        <w:pStyle w:val="Odstavecseseznamem"/>
        <w:spacing w:after="0" w:line="240" w:lineRule="auto"/>
        <w:ind w:left="360"/>
        <w:jc w:val="both"/>
        <w:rPr>
          <w:rFonts w:ascii="Arial" w:hAnsi="Arial" w:cs="Arial"/>
          <w:color w:val="auto"/>
          <w:sz w:val="22"/>
          <w:szCs w:val="22"/>
        </w:rPr>
      </w:pPr>
      <w:r w:rsidRPr="00955893">
        <w:rPr>
          <w:rFonts w:ascii="Arial" w:hAnsi="Arial" w:cs="Arial"/>
          <w:color w:val="auto"/>
          <w:sz w:val="22"/>
          <w:szCs w:val="22"/>
        </w:rPr>
        <w:t>Zbývajících 5 % z celkové ceny díla bude objednatelem uhrazeno až po odstranění poslední vady.</w:t>
      </w:r>
    </w:p>
    <w:p w14:paraId="33C5C136" w14:textId="77777777" w:rsidR="00457994" w:rsidRPr="001D1432" w:rsidRDefault="00457994" w:rsidP="00457994">
      <w:pPr>
        <w:jc w:val="both"/>
      </w:pPr>
    </w:p>
    <w:p w14:paraId="4491FC06" w14:textId="77777777"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F7E4FFE" w14:textId="61846598"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14:paraId="1BCF86A3" w14:textId="77777777" w:rsidR="00457994" w:rsidRPr="001D1432" w:rsidRDefault="00457994" w:rsidP="00457994"/>
    <w:p w14:paraId="036CDA02" w14:textId="77777777" w:rsidR="00457994" w:rsidRPr="009B5D5A"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01F43A73" w14:textId="77777777" w:rsidR="00457994" w:rsidRPr="002113D7" w:rsidRDefault="00457994" w:rsidP="00457994"/>
    <w:p w14:paraId="1172F857" w14:textId="77777777"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14:paraId="02ADDBAE" w14:textId="77777777" w:rsidR="00A82F11" w:rsidRPr="00A82F11" w:rsidRDefault="00A82F11" w:rsidP="00A82F11">
      <w:pPr>
        <w:pStyle w:val="Odstavecseseznamem"/>
        <w:rPr>
          <w:rFonts w:ascii="Arial" w:hAnsi="Arial" w:cs="Arial"/>
          <w:color w:val="auto"/>
          <w:sz w:val="22"/>
          <w:szCs w:val="22"/>
        </w:rPr>
      </w:pPr>
    </w:p>
    <w:p w14:paraId="62D163EC" w14:textId="683A89B5" w:rsidR="00457994" w:rsidRDefault="00457994" w:rsidP="007D7A34">
      <w:pPr>
        <w:pStyle w:val="Odstavecseseznamem"/>
        <w:numPr>
          <w:ilvl w:val="3"/>
          <w:numId w:val="2"/>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15F33A0B" w14:textId="21D01E22" w:rsidR="00457994" w:rsidRDefault="00457994" w:rsidP="00883D67">
      <w:pPr>
        <w:ind w:left="360" w:hanging="360"/>
        <w:jc w:val="both"/>
        <w:rPr>
          <w:rFonts w:ascii="Arial" w:hAnsi="Arial" w:cs="Arial"/>
          <w:sz w:val="22"/>
          <w:szCs w:val="22"/>
        </w:rPr>
      </w:pPr>
    </w:p>
    <w:p w14:paraId="4820B0DA" w14:textId="77777777" w:rsidR="008B3548" w:rsidRDefault="008B3548" w:rsidP="00883D67">
      <w:pPr>
        <w:ind w:left="360" w:hanging="360"/>
        <w:jc w:val="both"/>
        <w:rPr>
          <w:rFonts w:ascii="Arial" w:hAnsi="Arial" w:cs="Arial"/>
          <w:sz w:val="22"/>
          <w:szCs w:val="22"/>
        </w:rPr>
      </w:pPr>
    </w:p>
    <w:p w14:paraId="2F06724B" w14:textId="61DF9FD1"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14:paraId="255B66DD" w14:textId="77777777" w:rsidR="00A82F11" w:rsidRDefault="00A82F11" w:rsidP="00A82F11">
      <w:pPr>
        <w:pStyle w:val="Zkladntext"/>
        <w:widowControl/>
        <w:jc w:val="center"/>
        <w:rPr>
          <w:rFonts w:cs="Arial"/>
          <w:sz w:val="22"/>
          <w:szCs w:val="22"/>
        </w:rPr>
      </w:pPr>
    </w:p>
    <w:p w14:paraId="3E85E7EE" w14:textId="3BE0BCAC" w:rsidR="00A82F11" w:rsidRPr="00692E0E" w:rsidRDefault="00A82F11" w:rsidP="007D7A34">
      <w:pPr>
        <w:pStyle w:val="A-odstavecodsazensodrkami"/>
        <w:numPr>
          <w:ilvl w:val="0"/>
          <w:numId w:val="1"/>
        </w:numPr>
      </w:pPr>
      <w:bookmarkStart w:id="5" w:name="_Hlk126231726"/>
      <w:r w:rsidRPr="00692E0E">
        <w:t xml:space="preserve">Pokud bude zhotovitel v prodlení proti termínu předání a převzetí </w:t>
      </w:r>
      <w:r w:rsidR="00FC12E8">
        <w:t xml:space="preserve">dokončeného </w:t>
      </w:r>
      <w:r w:rsidRPr="00692E0E">
        <w:t>díla sjednané</w:t>
      </w:r>
      <w:r w:rsidR="00997577" w:rsidRPr="00692E0E">
        <w:t>ho</w:t>
      </w:r>
      <w:r w:rsidRPr="00692E0E">
        <w:t xml:space="preserve"> </w:t>
      </w:r>
      <w:r w:rsidR="00997577" w:rsidRPr="00692E0E">
        <w:t>dle čl. II. odst. 1. písm. c) této smlouvy</w:t>
      </w:r>
      <w:r w:rsidRPr="00692E0E">
        <w:t xml:space="preserve">, je povinen zaplatit objednateli smluvní pokutu ve výši 0,2 % z ceny díla </w:t>
      </w:r>
      <w:r w:rsidR="00997577" w:rsidRPr="00692E0E">
        <w:t>bez DPH dle čl. I</w:t>
      </w:r>
      <w:r w:rsidR="002A72EA" w:rsidRPr="00692E0E">
        <w:t>II</w:t>
      </w:r>
      <w:r w:rsidR="00997577" w:rsidRPr="00692E0E">
        <w:t>. této smlouvy za každý</w:t>
      </w:r>
      <w:r w:rsidR="00955893">
        <w:t xml:space="preserve"> i</w:t>
      </w:r>
      <w:r w:rsidR="00997577" w:rsidRPr="00692E0E">
        <w:t xml:space="preserve"> započatý kalendářní den prodlení, až do dne podpisu zápisu o předání a převzetí </w:t>
      </w:r>
      <w:r w:rsidR="00FC12E8">
        <w:t xml:space="preserve">dokončeného </w:t>
      </w:r>
      <w:r w:rsidR="00997577" w:rsidRPr="00692E0E">
        <w:t>díla</w:t>
      </w:r>
      <w:r w:rsidRPr="00692E0E">
        <w:t>.</w:t>
      </w:r>
    </w:p>
    <w:bookmarkEnd w:id="5"/>
    <w:p w14:paraId="321F5F6B" w14:textId="77777777" w:rsidR="00A82F11" w:rsidRDefault="00A82F11" w:rsidP="00A82F11">
      <w:pPr>
        <w:pStyle w:val="A-odstavecodsazensodrkami"/>
        <w:numPr>
          <w:ilvl w:val="0"/>
          <w:numId w:val="0"/>
        </w:numPr>
        <w:ind w:left="1080" w:hanging="360"/>
      </w:pPr>
    </w:p>
    <w:p w14:paraId="090965A3" w14:textId="56351ED9" w:rsidR="00A37F57" w:rsidRPr="00A37F57" w:rsidRDefault="0093368D" w:rsidP="007D7A34">
      <w:pPr>
        <w:pStyle w:val="A-odstavecodsazensodrkami"/>
        <w:numPr>
          <w:ilvl w:val="0"/>
          <w:numId w:val="1"/>
        </w:numPr>
      </w:pPr>
      <w:r w:rsidRPr="0093368D">
        <w:t>Pokud bude objednatel v prodlení s úhradou oprávněně vystavené faktury proti sjednanému termínu, je povinen zaplatit zhotoviteli úrok z prodlení ve výši 0,05 % z dlužné částky za každý i započatý kalendářní den prodlení</w:t>
      </w:r>
      <w:r w:rsidR="00A37F57" w:rsidRPr="00A37F57">
        <w:t xml:space="preserve">. </w:t>
      </w:r>
    </w:p>
    <w:p w14:paraId="488CD67C" w14:textId="77777777" w:rsidR="00A37F57" w:rsidRPr="00A37F57" w:rsidRDefault="00A37F57" w:rsidP="00A37F57">
      <w:pPr>
        <w:pStyle w:val="A-odstavecodsazensodrkami"/>
        <w:numPr>
          <w:ilvl w:val="0"/>
          <w:numId w:val="0"/>
        </w:numPr>
        <w:ind w:left="1287" w:hanging="567"/>
      </w:pPr>
    </w:p>
    <w:p w14:paraId="5E0D3CB2" w14:textId="77777777" w:rsidR="00A37F57" w:rsidRPr="00A37F57" w:rsidRDefault="00A37F57" w:rsidP="007D7A34">
      <w:pPr>
        <w:pStyle w:val="A-odstavecodsazensodrkami"/>
        <w:numPr>
          <w:ilvl w:val="0"/>
          <w:numId w:val="1"/>
        </w:numPr>
      </w:pPr>
      <w:r w:rsidRPr="00A37F57">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14:paraId="3CDE56D9" w14:textId="77777777" w:rsidR="00A37F57" w:rsidRPr="00A37F57" w:rsidRDefault="00A37F57" w:rsidP="00A37F57">
      <w:pPr>
        <w:pStyle w:val="A-odstavecodsazensodrkami"/>
        <w:numPr>
          <w:ilvl w:val="0"/>
          <w:numId w:val="0"/>
        </w:numPr>
        <w:ind w:left="360"/>
      </w:pPr>
      <w:bookmarkStart w:id="6" w:name="_Hlk126231769"/>
    </w:p>
    <w:p w14:paraId="38B6A909" w14:textId="77777777" w:rsidR="00A37F57" w:rsidRPr="00A37F57" w:rsidRDefault="00A37F57" w:rsidP="007D7A34">
      <w:pPr>
        <w:pStyle w:val="A-odstavecodsazensodrkami"/>
        <w:numPr>
          <w:ilvl w:val="0"/>
          <w:numId w:val="1"/>
        </w:numPr>
      </w:pPr>
      <w:r w:rsidRPr="00A37F57">
        <w:t>Při nesplnění termínu pro převzetí staveniště dle čl. II. odst. 1. písm. a) této smlouvy se sjednává smluvní pokuta ve výši 2 000,- Kč za každý i započatý kalendářní den prodlení, až do dne splnění této povinnosti.</w:t>
      </w:r>
    </w:p>
    <w:bookmarkEnd w:id="6"/>
    <w:p w14:paraId="527F8ED1" w14:textId="77777777" w:rsidR="00A37F57" w:rsidRPr="00A37F57" w:rsidRDefault="00A37F57" w:rsidP="00A37F57">
      <w:pPr>
        <w:pStyle w:val="A-odstavecodsazensodrkami"/>
        <w:numPr>
          <w:ilvl w:val="0"/>
          <w:numId w:val="0"/>
        </w:numPr>
        <w:ind w:left="360"/>
      </w:pPr>
    </w:p>
    <w:p w14:paraId="0296CBE2" w14:textId="77777777" w:rsidR="00A37F57" w:rsidRPr="00A37F57" w:rsidRDefault="00A37F57" w:rsidP="007D7A34">
      <w:pPr>
        <w:pStyle w:val="A-odstavecodsazensodrkami"/>
        <w:numPr>
          <w:ilvl w:val="0"/>
          <w:numId w:val="1"/>
        </w:numPr>
      </w:pPr>
      <w:r w:rsidRPr="00A37F57">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14:paraId="6E185C6A" w14:textId="77777777" w:rsidR="00A37F57" w:rsidRPr="00A37F57" w:rsidRDefault="00A37F57" w:rsidP="00A37F57">
      <w:pPr>
        <w:pStyle w:val="A-odstavecodsazensodrkami"/>
        <w:numPr>
          <w:ilvl w:val="0"/>
          <w:numId w:val="0"/>
        </w:numPr>
        <w:ind w:left="360"/>
      </w:pPr>
    </w:p>
    <w:p w14:paraId="379E3B02" w14:textId="4D562A6A" w:rsidR="00A37F57" w:rsidRPr="00A37F57" w:rsidRDefault="0093368D" w:rsidP="007D7A34">
      <w:pPr>
        <w:pStyle w:val="A-odstavecodsazensodrkami"/>
        <w:numPr>
          <w:ilvl w:val="0"/>
          <w:numId w:val="1"/>
        </w:numPr>
      </w:pPr>
      <w:r w:rsidRPr="0093368D">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r w:rsidR="00A37F57" w:rsidRPr="00A37F57">
        <w:t xml:space="preserve">. </w:t>
      </w:r>
    </w:p>
    <w:p w14:paraId="3E10EE67" w14:textId="77777777" w:rsidR="00A82F11" w:rsidRDefault="00A82F11" w:rsidP="00A82F11">
      <w:pPr>
        <w:pStyle w:val="A-odstavecodsazensodrkami"/>
        <w:numPr>
          <w:ilvl w:val="0"/>
          <w:numId w:val="0"/>
        </w:numPr>
        <w:ind w:left="1287" w:hanging="567"/>
      </w:pPr>
    </w:p>
    <w:p w14:paraId="740CEE6B" w14:textId="70AC85A4" w:rsidR="00A82F11" w:rsidRDefault="00A82F11" w:rsidP="007D7A34">
      <w:pPr>
        <w:pStyle w:val="A-odstavecodsazensodrkami"/>
        <w:numPr>
          <w:ilvl w:val="0"/>
          <w:numId w:val="1"/>
        </w:numPr>
      </w:pPr>
      <w:r w:rsidRPr="00A467E6">
        <w:t>Sankce za porušení předpisů BOZP.</w:t>
      </w:r>
      <w:r w:rsidR="00C6251D">
        <w:t xml:space="preserve"> </w:t>
      </w:r>
      <w:r w:rsidRPr="008C4FAD">
        <w:t xml:space="preserve">Smluvní pokuta pro případ závažného a opakovaného porušení bezpečnostních předpisů při realizaci díla činí 10 000,- Kč za každý případ. </w:t>
      </w:r>
    </w:p>
    <w:p w14:paraId="258FE349" w14:textId="77777777" w:rsidR="00C6251D" w:rsidRDefault="00C6251D" w:rsidP="00C6251D">
      <w:pPr>
        <w:pStyle w:val="A-odstavecodsazensodrkami"/>
        <w:numPr>
          <w:ilvl w:val="0"/>
          <w:numId w:val="0"/>
        </w:numPr>
        <w:ind w:left="360"/>
      </w:pPr>
    </w:p>
    <w:p w14:paraId="634BF19C" w14:textId="77777777" w:rsidR="00C6251D" w:rsidRDefault="00C6251D" w:rsidP="007D7A34">
      <w:pPr>
        <w:pStyle w:val="A-odstavecodsazensodrkami"/>
        <w:numPr>
          <w:ilvl w:val="0"/>
          <w:numId w:val="1"/>
        </w:numPr>
      </w:pPr>
      <w:r>
        <w:t>Smluvní pokuta v případě neposkytnutí součinnosti zhotovitele koordinátorovi BOZP (jeli určen) dle § 16 zákona 309/2006 Sb. v platném znění ve výši 10 000,- Kč za každý případ.</w:t>
      </w:r>
    </w:p>
    <w:p w14:paraId="7380DFA3" w14:textId="77777777" w:rsidR="00C6251D" w:rsidRDefault="00C6251D" w:rsidP="00C6251D">
      <w:pPr>
        <w:pStyle w:val="A-odstavecodsazensodrkami"/>
        <w:numPr>
          <w:ilvl w:val="0"/>
          <w:numId w:val="0"/>
        </w:numPr>
        <w:ind w:left="360"/>
      </w:pPr>
      <w:r>
        <w:t xml:space="preserve"> </w:t>
      </w:r>
    </w:p>
    <w:p w14:paraId="3210549F" w14:textId="77777777" w:rsidR="00C6251D" w:rsidRDefault="00C6251D" w:rsidP="007D7A34">
      <w:pPr>
        <w:pStyle w:val="A-odstavecodsazensodrkami"/>
        <w:numPr>
          <w:ilvl w:val="0"/>
          <w:numId w:val="1"/>
        </w:numPr>
      </w:pPr>
      <w:r w:rsidRPr="00EB3F02">
        <w:t>S</w:t>
      </w:r>
      <w:r>
        <w:t>mluvní pokuta pro případ opakovaného porušení povinnosti zhotovitele vést stavební deník v souladu s vyhláškou č. 499/2006 Sb., o dokumentaci staveb, ve znění pozdějších předpisů, činí 5.000,- Kč za každý případ</w:t>
      </w:r>
      <w:r w:rsidRPr="00EB3F02">
        <w:t>.</w:t>
      </w:r>
    </w:p>
    <w:p w14:paraId="378B1A86" w14:textId="77777777" w:rsidR="00C6251D" w:rsidRDefault="00C6251D" w:rsidP="00C6251D">
      <w:pPr>
        <w:pStyle w:val="A-odstavecodsazensodrkami"/>
        <w:numPr>
          <w:ilvl w:val="0"/>
          <w:numId w:val="0"/>
        </w:numPr>
        <w:ind w:left="360"/>
      </w:pPr>
    </w:p>
    <w:p w14:paraId="6E855A72" w14:textId="77777777" w:rsidR="00C6251D" w:rsidRDefault="00C6251D" w:rsidP="007D7A34">
      <w:pPr>
        <w:pStyle w:val="A-odstavecodsazensodrkami"/>
        <w:numPr>
          <w:ilvl w:val="0"/>
          <w:numId w:val="1"/>
        </w:numPr>
      </w:pPr>
      <w:r w:rsidRPr="00EB3F02">
        <w:t>S</w:t>
      </w:r>
      <w:r>
        <w:t>mluvní pokuta pro případ porušení ostatních výše neuvedených smluvních povinností, na jejichž porušení byl zhotovitel upozorněn objednatelem ve stavebním deníku, činí 1.000,- Kč za každý případ.</w:t>
      </w:r>
    </w:p>
    <w:p w14:paraId="0CEBCA78" w14:textId="77777777" w:rsidR="00C6251D" w:rsidRDefault="00C6251D" w:rsidP="00C6251D">
      <w:pPr>
        <w:pStyle w:val="A-odstavecodsazensodrkami"/>
        <w:numPr>
          <w:ilvl w:val="0"/>
          <w:numId w:val="0"/>
        </w:numPr>
        <w:ind w:left="360"/>
      </w:pPr>
    </w:p>
    <w:p w14:paraId="4CC3053B" w14:textId="77777777" w:rsidR="00C6251D" w:rsidRDefault="00C6251D" w:rsidP="007D7A34">
      <w:pPr>
        <w:pStyle w:val="A-odstavecodsazensodrkami"/>
        <w:numPr>
          <w:ilvl w:val="0"/>
          <w:numId w:val="1"/>
        </w:numPr>
      </w:pPr>
      <w:r w:rsidRPr="00EB3F02">
        <w:t>P</w:t>
      </w:r>
      <w:r>
        <w:t xml:space="preserve">ři nesplnění podmínek uvedených ve stanoviscích vlastníků pozemků, které jsou součástí PD. Uhradí zhotovitel objednateli smluvní pokutu ve výši 5.000,-Kč za každý případ nesplnění podmínek a </w:t>
      </w:r>
      <w:r w:rsidRPr="00EB3F02">
        <w:t xml:space="preserve">k tomu </w:t>
      </w:r>
      <w:r>
        <w:t>náhradu dle požadavku uvedenou ve stanovisku vlastníka pozemku.</w:t>
      </w:r>
    </w:p>
    <w:p w14:paraId="51A2CDB6" w14:textId="6DBAAB63" w:rsidR="00C6251D" w:rsidRDefault="00C6251D" w:rsidP="00C6251D">
      <w:pPr>
        <w:pStyle w:val="A-odstavecodsazensodrkami"/>
        <w:numPr>
          <w:ilvl w:val="0"/>
          <w:numId w:val="0"/>
        </w:numPr>
        <w:ind w:left="1287" w:hanging="567"/>
      </w:pPr>
    </w:p>
    <w:p w14:paraId="7CC99082" w14:textId="77777777" w:rsidR="00A82F11" w:rsidRDefault="00A82F11" w:rsidP="007D7A34">
      <w:pPr>
        <w:pStyle w:val="A-odstavecodsazensodrkami"/>
        <w:numPr>
          <w:ilvl w:val="0"/>
          <w:numId w:val="1"/>
        </w:numPr>
      </w:pPr>
      <w:r w:rsidRPr="00081290">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A82F11">
      <w:pPr>
        <w:pStyle w:val="A-odstavecodsazensodrkami"/>
        <w:numPr>
          <w:ilvl w:val="0"/>
          <w:numId w:val="0"/>
        </w:numPr>
        <w:ind w:left="1287" w:hanging="567"/>
      </w:pPr>
    </w:p>
    <w:p w14:paraId="032B1C5D" w14:textId="428A5D1B" w:rsidR="00A82F11" w:rsidRDefault="00A82F11" w:rsidP="007D7A34">
      <w:pPr>
        <w:pStyle w:val="A-odstavecodsazensodrkami"/>
        <w:numPr>
          <w:ilvl w:val="0"/>
          <w:numId w:val="1"/>
        </w:numPr>
      </w:pPr>
      <w:r w:rsidRPr="007568A1">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A467E6" w:rsidRDefault="00091E59" w:rsidP="00091E59">
      <w:pPr>
        <w:pStyle w:val="A-odstavecodsazensodrkami"/>
        <w:numPr>
          <w:ilvl w:val="0"/>
          <w:numId w:val="0"/>
        </w:numPr>
        <w:ind w:left="360"/>
      </w:pPr>
    </w:p>
    <w:p w14:paraId="27EBC419" w14:textId="77777777" w:rsidR="00A82F11" w:rsidRDefault="00A82F11" w:rsidP="007D7A34">
      <w:pPr>
        <w:pStyle w:val="A-odstavecodsazensodrkami"/>
        <w:numPr>
          <w:ilvl w:val="0"/>
          <w:numId w:val="1"/>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A82F11">
      <w:pPr>
        <w:pStyle w:val="A-odstavecodsazensodrkami"/>
        <w:numPr>
          <w:ilvl w:val="0"/>
          <w:numId w:val="0"/>
        </w:numPr>
      </w:pPr>
    </w:p>
    <w:p w14:paraId="090034C7" w14:textId="77777777" w:rsidR="00A82F11" w:rsidRDefault="00A82F11" w:rsidP="007D7A34">
      <w:pPr>
        <w:pStyle w:val="A-odstavecodsazensodrkami"/>
        <w:numPr>
          <w:ilvl w:val="0"/>
          <w:numId w:val="1"/>
        </w:numPr>
      </w:pPr>
      <w:r>
        <w:t>Strana povinná je povinna uhradit vyúčtované sankce nejpozději do 30 dnů od dne obdržení příslušného vyúčtování.</w:t>
      </w:r>
    </w:p>
    <w:p w14:paraId="67F569FE" w14:textId="77777777" w:rsidR="00A82F11" w:rsidRDefault="00A82F11" w:rsidP="00A82F11">
      <w:pPr>
        <w:pStyle w:val="A-odstavecodsazensodrkami"/>
        <w:numPr>
          <w:ilvl w:val="0"/>
          <w:numId w:val="0"/>
        </w:numPr>
        <w:ind w:left="360" w:hanging="360"/>
      </w:pPr>
    </w:p>
    <w:p w14:paraId="4CF01BDA" w14:textId="77777777" w:rsidR="00A82F11" w:rsidRPr="00C506B6" w:rsidRDefault="00A82F11" w:rsidP="007D7A34">
      <w:pPr>
        <w:pStyle w:val="A-odstavecodsazensodrkami"/>
        <w:numPr>
          <w:ilvl w:val="0"/>
          <w:numId w:val="1"/>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0BDE250F" w14:textId="733C94A3" w:rsidR="00415F6B" w:rsidRDefault="00415F6B" w:rsidP="00661EDA">
      <w:pPr>
        <w:pStyle w:val="Zkladntext"/>
        <w:widowControl/>
        <w:jc w:val="center"/>
        <w:rPr>
          <w:rFonts w:cs="Arial"/>
          <w:b/>
          <w:sz w:val="22"/>
          <w:szCs w:val="22"/>
          <w:u w:val="single"/>
        </w:rPr>
      </w:pPr>
    </w:p>
    <w:p w14:paraId="761F2C3E" w14:textId="77777777" w:rsidR="005010F9" w:rsidRPr="00386410" w:rsidRDefault="005010F9" w:rsidP="00661EDA">
      <w:pPr>
        <w:pStyle w:val="Zkladntext"/>
        <w:widowControl/>
        <w:jc w:val="center"/>
        <w:rPr>
          <w:rFonts w:cs="Arial"/>
          <w:b/>
          <w:sz w:val="22"/>
          <w:szCs w:val="22"/>
          <w:u w:val="single"/>
        </w:rPr>
      </w:pPr>
    </w:p>
    <w:p w14:paraId="644071A3" w14:textId="5B03041E"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 ZAJIŠTĚNÍ ZÁVAZKU, ZÁRUKA</w:t>
      </w:r>
    </w:p>
    <w:p w14:paraId="1754551B" w14:textId="77777777" w:rsidR="00661EDA" w:rsidRPr="00386410" w:rsidRDefault="00661EDA" w:rsidP="00661EDA">
      <w:pPr>
        <w:widowControl w:val="0"/>
        <w:jc w:val="both"/>
        <w:rPr>
          <w:rFonts w:ascii="Arial" w:hAnsi="Arial" w:cs="Arial"/>
          <w:b/>
          <w:sz w:val="22"/>
          <w:szCs w:val="22"/>
        </w:rPr>
      </w:pPr>
    </w:p>
    <w:p w14:paraId="1951ACF3" w14:textId="77777777" w:rsidR="00661EDA" w:rsidRPr="009353FE" w:rsidRDefault="00661EDA" w:rsidP="007D7A34">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EA499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EA499E">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EA499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77777777" w:rsidR="00661EDA" w:rsidRPr="002A1D58" w:rsidRDefault="00661EDA" w:rsidP="00EA499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303F79E2" w14:textId="77777777" w:rsidR="00661EDA" w:rsidRPr="002A1D58" w:rsidRDefault="00661EDA" w:rsidP="00EA499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4F360DB7" w14:textId="77777777" w:rsidR="00EA499E" w:rsidRDefault="00EA499E" w:rsidP="00661EDA">
      <w:pPr>
        <w:pStyle w:val="Citace1"/>
        <w:tabs>
          <w:tab w:val="left" w:pos="360"/>
        </w:tabs>
        <w:spacing w:line="240" w:lineRule="auto"/>
        <w:ind w:left="426"/>
        <w:jc w:val="both"/>
        <w:rPr>
          <w:rFonts w:ascii="Arial" w:hAnsi="Arial" w:cs="Arial"/>
          <w:i w:val="0"/>
          <w:color w:val="auto"/>
          <w:sz w:val="22"/>
          <w:szCs w:val="22"/>
        </w:rPr>
      </w:pPr>
    </w:p>
    <w:p w14:paraId="0E33B124" w14:textId="6A54B87A"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lastRenderedPageBreak/>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F4B6CF8" w14:textId="77777777" w:rsidR="00533023" w:rsidRPr="007F79DC" w:rsidRDefault="00533023" w:rsidP="007D7A34">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274CEA" w:rsidRPr="003D6240">
        <w:rPr>
          <w:rFonts w:cs="Arial"/>
          <w:color w:val="auto"/>
          <w:sz w:val="22"/>
          <w:szCs w:val="22"/>
        </w:rPr>
        <w:t xml:space="preserve">60 </w:t>
      </w:r>
      <w:r w:rsidR="00274CEA" w:rsidRPr="003D6240">
        <w:rPr>
          <w:rFonts w:cs="Arial"/>
          <w:sz w:val="22"/>
          <w:szCs w:val="22"/>
        </w:rPr>
        <w:t>měsíců</w:t>
      </w:r>
      <w:r w:rsidR="00274CEA" w:rsidRPr="00386410">
        <w:rPr>
          <w:rFonts w:cs="Arial"/>
          <w:sz w:val="22"/>
          <w:szCs w:val="22"/>
        </w:rPr>
        <w:t xml:space="preserve"> ode dne předání a převzetí díla objednatelem.</w:t>
      </w:r>
    </w:p>
    <w:p w14:paraId="0BA06FBE" w14:textId="77777777" w:rsidR="00274CEA" w:rsidRDefault="00274CEA" w:rsidP="00274CEA">
      <w:pPr>
        <w:pStyle w:val="Zkladntext"/>
        <w:widowControl/>
        <w:tabs>
          <w:tab w:val="left" w:pos="360"/>
        </w:tabs>
        <w:ind w:left="360"/>
        <w:jc w:val="both"/>
        <w:rPr>
          <w:rFonts w:cs="Arial"/>
          <w:sz w:val="22"/>
          <w:szCs w:val="22"/>
        </w:rPr>
      </w:pPr>
    </w:p>
    <w:p w14:paraId="24EB731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7A9F8A3" w14:textId="77777777" w:rsidR="00274CEA" w:rsidRDefault="00274CEA" w:rsidP="00274CEA">
      <w:pPr>
        <w:pStyle w:val="Zkladntext"/>
        <w:widowControl/>
        <w:tabs>
          <w:tab w:val="left" w:pos="360"/>
        </w:tabs>
        <w:ind w:left="360"/>
        <w:jc w:val="both"/>
        <w:rPr>
          <w:rFonts w:cs="Arial"/>
          <w:sz w:val="22"/>
          <w:szCs w:val="22"/>
        </w:rPr>
      </w:pPr>
    </w:p>
    <w:p w14:paraId="4EB47E86"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Default="00274CEA" w:rsidP="0002005A">
      <w:pPr>
        <w:pStyle w:val="Zkladntext"/>
        <w:widowControl/>
        <w:tabs>
          <w:tab w:val="left" w:pos="360"/>
        </w:tabs>
        <w:jc w:val="both"/>
        <w:rPr>
          <w:rFonts w:cs="Arial"/>
          <w:sz w:val="22"/>
          <w:szCs w:val="22"/>
        </w:rPr>
      </w:pPr>
    </w:p>
    <w:p w14:paraId="072463B2" w14:textId="77777777" w:rsidR="00C6251D" w:rsidRPr="007376C6" w:rsidRDefault="00C6251D" w:rsidP="007D7A34">
      <w:pPr>
        <w:pStyle w:val="lneksmlouvytextPVL"/>
        <w:numPr>
          <w:ilvl w:val="0"/>
          <w:numId w:val="3"/>
        </w:numPr>
        <w:tabs>
          <w:tab w:val="left" w:pos="360"/>
        </w:tabs>
        <w:spacing w:after="180"/>
      </w:pPr>
      <w:r w:rsidRPr="007376C6">
        <w:t xml:space="preserve">Zhotovitel je povinen do 5 pracovních dnů od doručení reklamace písemně odpovědět objednateli </w:t>
      </w:r>
      <w:r>
        <w:rPr>
          <w:lang w:val="cs-CZ"/>
        </w:rPr>
        <w:t xml:space="preserve">zda reklamaci uznává či neuznává, navrhnout </w:t>
      </w:r>
      <w:r w:rsidRPr="007376C6">
        <w:t xml:space="preserve">způsob </w:t>
      </w:r>
      <w:r>
        <w:rPr>
          <w:lang w:val="cs-CZ"/>
        </w:rPr>
        <w:t xml:space="preserve">opravy </w:t>
      </w:r>
      <w:r w:rsidRPr="007376C6">
        <w:t>a lhůty odstranění</w:t>
      </w:r>
      <w:r>
        <w:rPr>
          <w:lang w:val="cs-CZ"/>
        </w:rPr>
        <w:t xml:space="preserve"> jednotlivých reklamovaných vad. P</w:t>
      </w:r>
      <w:r w:rsidRPr="007376C6">
        <w:t xml:space="preserve">o odsouhlasení návrhu </w:t>
      </w:r>
      <w:r>
        <w:rPr>
          <w:lang w:val="cs-CZ"/>
        </w:rPr>
        <w:t xml:space="preserve">a lhůty opravy </w:t>
      </w:r>
      <w:r w:rsidRPr="007376C6">
        <w:t>objednatelem</w:t>
      </w:r>
      <w:r>
        <w:rPr>
          <w:lang w:val="cs-CZ"/>
        </w:rPr>
        <w:t xml:space="preserve"> </w:t>
      </w:r>
      <w:r w:rsidRPr="007376C6">
        <w:t xml:space="preserve">zahájí </w:t>
      </w:r>
      <w:r>
        <w:rPr>
          <w:lang w:val="cs-CZ"/>
        </w:rPr>
        <w:t xml:space="preserve">bez prodlení </w:t>
      </w:r>
      <w:r w:rsidRPr="007376C6">
        <w:t xml:space="preserve">práce </w:t>
      </w:r>
      <w:r>
        <w:rPr>
          <w:lang w:val="cs-CZ"/>
        </w:rPr>
        <w:t>na</w:t>
      </w:r>
      <w:r w:rsidRPr="007376C6">
        <w:t xml:space="preserve"> odstranění vad. Nebude-li dohodnuto jinak, je zhotovitel povinen vadu odstranit ve lhůtě do </w:t>
      </w:r>
      <w:r>
        <w:rPr>
          <w:lang w:val="cs-CZ"/>
        </w:rPr>
        <w:t>3</w:t>
      </w:r>
      <w:r w:rsidRPr="007376C6">
        <w:t>0 kalendářních dní od doručení reklamace, a to bez ohledu na to, zda se jedná o záruční vadu či nikoliv. Pokud se nebude jednat o záruční vadu, zhotovitel na základě souhlasu objednatele předloží na provedené práce a spotřebovaný materiál řádnou fakturu</w:t>
      </w:r>
      <w:r>
        <w:rPr>
          <w:lang w:val="cs-CZ"/>
        </w:rPr>
        <w:t xml:space="preserve"> s řádným výkazem provedených prací</w:t>
      </w:r>
      <w:r w:rsidRPr="007376C6">
        <w:t xml:space="preserve">. Pokud zhotovitel neodstraní vady ve výše uvedených termínech, je povinen uhradit objednateli smluvní pokutu </w:t>
      </w:r>
      <w:r>
        <w:rPr>
          <w:lang w:val="cs-CZ"/>
        </w:rPr>
        <w:t xml:space="preserve">dle smluvního ujednání. </w:t>
      </w:r>
    </w:p>
    <w:p w14:paraId="1A115E56" w14:textId="77777777" w:rsidR="00C6251D" w:rsidRDefault="00C6251D" w:rsidP="007D7A34">
      <w:pPr>
        <w:pStyle w:val="lneksmlouvytextPVL"/>
        <w:numPr>
          <w:ilvl w:val="0"/>
          <w:numId w:val="3"/>
        </w:numPr>
        <w:spacing w:after="180"/>
      </w:pPr>
      <w:r>
        <w:t>V případě, že</w:t>
      </w:r>
      <w:r>
        <w:rPr>
          <w:lang w:val="cs-CZ"/>
        </w:rPr>
        <w:t xml:space="preserve"> zhotovitel neodpoví do 5 pracovních dnů od doručení reklamace objednateli, nebo n</w:t>
      </w:r>
      <w:proofErr w:type="spellStart"/>
      <w:r w:rsidRPr="009402A7">
        <w:t>enastoupí</w:t>
      </w:r>
      <w:proofErr w:type="spellEnd"/>
      <w:r w:rsidRPr="009402A7">
        <w:t xml:space="preserve"> k odstranění reklamované vady </w:t>
      </w:r>
      <w:r>
        <w:rPr>
          <w:lang w:val="cs-CZ"/>
        </w:rPr>
        <w:t xml:space="preserve">v dohodnutém termínu, nebo </w:t>
      </w:r>
      <w:r>
        <w:t>zhotovitel reklamované vady neodstraní ve sjednané lhůtě</w:t>
      </w:r>
      <w:r>
        <w:rPr>
          <w:lang w:val="cs-CZ"/>
        </w:rPr>
        <w:t>, j</w:t>
      </w:r>
      <w:r>
        <w:t xml:space="preserve">e objednatel oprávněn pověřit odstraněním vady jinou specializovanou firmu. Veškeré takto oprávněně vzniklé náklady uhradí objednateli zhotovitel. </w:t>
      </w:r>
    </w:p>
    <w:p w14:paraId="275CC556" w14:textId="77777777" w:rsidR="00C6251D" w:rsidRPr="000A3B88" w:rsidRDefault="00C6251D" w:rsidP="00C6251D">
      <w:pPr>
        <w:pStyle w:val="Zkladntext"/>
        <w:widowControl/>
        <w:tabs>
          <w:tab w:val="left" w:pos="360"/>
        </w:tabs>
        <w:ind w:left="360"/>
        <w:jc w:val="both"/>
        <w:rPr>
          <w:rFonts w:cs="Arial"/>
          <w:strike/>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w:t>
      </w:r>
      <w:r>
        <w:rPr>
          <w:rFonts w:cs="Arial"/>
          <w:sz w:val="22"/>
          <w:szCs w:val="22"/>
        </w:rPr>
        <w:t>,</w:t>
      </w:r>
      <w:r w:rsidRPr="009402A7">
        <w:rPr>
          <w:rFonts w:cs="Arial"/>
          <w:sz w:val="22"/>
          <w:szCs w:val="22"/>
        </w:rPr>
        <w:t xml:space="preserve"> až do rozhodnutí soudu</w:t>
      </w:r>
      <w:r>
        <w:rPr>
          <w:rFonts w:cs="Arial"/>
          <w:sz w:val="22"/>
          <w:szCs w:val="22"/>
        </w:rPr>
        <w:t>.</w:t>
      </w:r>
    </w:p>
    <w:p w14:paraId="2D0B41A5" w14:textId="3A077E72" w:rsidR="00C6251D" w:rsidRDefault="00C6251D" w:rsidP="00C6251D">
      <w:pPr>
        <w:pStyle w:val="Zkladntext"/>
        <w:widowControl/>
        <w:tabs>
          <w:tab w:val="left" w:pos="360"/>
        </w:tabs>
        <w:ind w:left="360"/>
        <w:jc w:val="both"/>
        <w:rPr>
          <w:rFonts w:cs="Arial"/>
          <w:sz w:val="22"/>
          <w:szCs w:val="22"/>
        </w:rPr>
      </w:pPr>
    </w:p>
    <w:p w14:paraId="4C8AAF69" w14:textId="77777777" w:rsidR="008B3548" w:rsidRPr="009402A7" w:rsidRDefault="008B3548" w:rsidP="00C6251D">
      <w:pPr>
        <w:pStyle w:val="Zkladntext"/>
        <w:widowControl/>
        <w:tabs>
          <w:tab w:val="left" w:pos="360"/>
        </w:tabs>
        <w:ind w:left="360"/>
        <w:jc w:val="both"/>
        <w:rPr>
          <w:rFonts w:cs="Arial"/>
          <w:sz w:val="22"/>
          <w:szCs w:val="22"/>
        </w:rPr>
      </w:pPr>
    </w:p>
    <w:p w14:paraId="6B1F6E26" w14:textId="1DC1E205"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NÁHRADA ŠKODY</w:t>
      </w:r>
    </w:p>
    <w:p w14:paraId="2FD1920E" w14:textId="77777777" w:rsidR="00661EDA" w:rsidRPr="00386410" w:rsidRDefault="00661EDA" w:rsidP="00661EDA">
      <w:pPr>
        <w:widowControl w:val="0"/>
        <w:jc w:val="both"/>
        <w:rPr>
          <w:rFonts w:ascii="Arial" w:hAnsi="Arial" w:cs="Arial"/>
          <w:b/>
          <w:sz w:val="22"/>
          <w:szCs w:val="22"/>
        </w:rPr>
      </w:pPr>
    </w:p>
    <w:p w14:paraId="15DCEC72" w14:textId="77777777" w:rsidR="00661EDA" w:rsidRPr="00386410" w:rsidRDefault="00281A52" w:rsidP="007D7A34">
      <w:pPr>
        <w:widowControl w:val="0"/>
        <w:numPr>
          <w:ilvl w:val="0"/>
          <w:numId w:val="4"/>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614DB528" w14:textId="77777777" w:rsidR="0093368D" w:rsidRPr="0093368D" w:rsidRDefault="0093368D" w:rsidP="007D7A34">
      <w:pPr>
        <w:pStyle w:val="lneksmlouvytextPVL"/>
        <w:widowControl w:val="0"/>
        <w:numPr>
          <w:ilvl w:val="0"/>
          <w:numId w:val="4"/>
        </w:numPr>
      </w:pPr>
      <w:r w:rsidRPr="0093368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70934B1" w14:textId="77777777" w:rsidR="000444BA" w:rsidRDefault="000444BA" w:rsidP="000444BA">
      <w:pPr>
        <w:pStyle w:val="Odstavecseseznamem"/>
        <w:rPr>
          <w:rFonts w:ascii="Arial" w:hAnsi="Arial" w:cs="Arial"/>
          <w:sz w:val="22"/>
          <w:szCs w:val="22"/>
        </w:rPr>
      </w:pPr>
    </w:p>
    <w:p w14:paraId="42E4A8FF" w14:textId="0F4FC2B9"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851547">
        <w:rPr>
          <w:rFonts w:cs="Arial"/>
          <w:b/>
          <w:sz w:val="22"/>
          <w:szCs w:val="22"/>
          <w:u w:val="single"/>
        </w:rPr>
        <w:t>VIII</w:t>
      </w:r>
      <w:r>
        <w:rPr>
          <w:rFonts w:cs="Arial"/>
          <w:b/>
          <w:sz w:val="22"/>
          <w:szCs w:val="22"/>
          <w:u w:val="single"/>
        </w:rPr>
        <w:t>. OSTATNÍ USTANOVENÍ</w:t>
      </w:r>
    </w:p>
    <w:p w14:paraId="5934298F" w14:textId="77777777" w:rsidR="00274CEA" w:rsidRDefault="00274CEA" w:rsidP="001B0F91">
      <w:pPr>
        <w:pStyle w:val="Zkladntext"/>
        <w:keepNext/>
        <w:widowControl/>
        <w:jc w:val="center"/>
        <w:rPr>
          <w:rFonts w:cs="Arial"/>
          <w:b/>
          <w:sz w:val="22"/>
          <w:szCs w:val="22"/>
          <w:u w:val="single"/>
        </w:rPr>
      </w:pPr>
    </w:p>
    <w:p w14:paraId="412B3482" w14:textId="77777777" w:rsidR="00274CEA" w:rsidRDefault="00274CEA" w:rsidP="007D7A34">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77777777" w:rsidR="00274CEA" w:rsidRPr="00393C5C"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sidRPr="00393C5C">
        <w:rPr>
          <w:rFonts w:cs="Arial"/>
          <w:color w:val="auto"/>
          <w:sz w:val="22"/>
          <w:szCs w:val="22"/>
        </w:rPr>
        <w:lastRenderedPageBreak/>
        <w:t>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5492B136" w:rsidR="00415F6B"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43A9AF60" w14:textId="77777777" w:rsidR="00A724A8" w:rsidRDefault="00A724A8" w:rsidP="00C6251D">
      <w:pPr>
        <w:pStyle w:val="Odstavecseseznamem"/>
        <w:spacing w:after="0"/>
        <w:rPr>
          <w:rFonts w:cs="Arial"/>
          <w:color w:val="auto"/>
          <w:sz w:val="22"/>
          <w:szCs w:val="22"/>
        </w:rPr>
      </w:pPr>
    </w:p>
    <w:p w14:paraId="52624FBF" w14:textId="5FA8CDC2" w:rsidR="008B3548" w:rsidRPr="00413D48" w:rsidRDefault="00A724A8" w:rsidP="007D7A34">
      <w:pPr>
        <w:pStyle w:val="lneksmlouvytextPVL"/>
        <w:keepNext/>
        <w:numPr>
          <w:ilvl w:val="0"/>
          <w:numId w:val="8"/>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Objednatel je 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k provedení kontroly potřeba předložení dokumentů, zavazuje se zhotovitel k jejich předložení nejpozději do 2 pracovních dnů od doručení výzvy objednatele.</w:t>
      </w:r>
      <w:r w:rsidR="0093368D">
        <w:rPr>
          <w:lang w:val="cs-CZ"/>
        </w:rPr>
        <w:t xml:space="preserve">     </w:t>
      </w:r>
    </w:p>
    <w:p w14:paraId="65006F43" w14:textId="77777777" w:rsidR="00413D48" w:rsidRDefault="00413D48" w:rsidP="00413D48">
      <w:pPr>
        <w:pStyle w:val="Odstavecseseznamem"/>
      </w:pPr>
    </w:p>
    <w:p w14:paraId="4B105428" w14:textId="77777777" w:rsidR="00413D48" w:rsidRPr="009177A4" w:rsidRDefault="00413D48" w:rsidP="00413D48">
      <w:pPr>
        <w:pStyle w:val="Zkladntext"/>
        <w:widowControl/>
        <w:spacing w:before="120"/>
        <w:jc w:val="center"/>
        <w:rPr>
          <w:b/>
          <w:u w:val="single"/>
        </w:rPr>
      </w:pPr>
      <w:r>
        <w:rPr>
          <w:rFonts w:cs="Arial"/>
          <w:b/>
          <w:sz w:val="22"/>
          <w:szCs w:val="22"/>
          <w:u w:val="single"/>
        </w:rPr>
        <w:t>Čl. I</w:t>
      </w:r>
      <w:r w:rsidRPr="009177A4">
        <w:rPr>
          <w:rFonts w:cs="Arial"/>
          <w:b/>
          <w:sz w:val="22"/>
          <w:szCs w:val="22"/>
          <w:u w:val="single"/>
        </w:rPr>
        <w:t>X. Licenční podmínky.</w:t>
      </w:r>
    </w:p>
    <w:p w14:paraId="69EA8515" w14:textId="4C795148" w:rsidR="00413D48" w:rsidRPr="008B3548" w:rsidRDefault="00413D48" w:rsidP="00413D48">
      <w:pPr>
        <w:pStyle w:val="lneksmlouvytextPVL"/>
        <w:keepNext/>
        <w:numPr>
          <w:ilvl w:val="0"/>
          <w:numId w:val="0"/>
        </w:numPr>
        <w:tabs>
          <w:tab w:val="left" w:pos="360"/>
        </w:tabs>
        <w:ind w:left="360"/>
      </w:pPr>
      <w:r>
        <w:tab/>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14:paraId="6143171F" w14:textId="292D855F" w:rsidR="0093368D" w:rsidRPr="001B0F91" w:rsidRDefault="0093368D" w:rsidP="008B3548">
      <w:pPr>
        <w:pStyle w:val="lneksmlouvytextPVL"/>
        <w:keepNext/>
        <w:numPr>
          <w:ilvl w:val="0"/>
          <w:numId w:val="0"/>
        </w:numPr>
        <w:tabs>
          <w:tab w:val="left" w:pos="360"/>
        </w:tabs>
        <w:ind w:left="360"/>
      </w:pPr>
      <w:r>
        <w:rPr>
          <w:lang w:val="cs-CZ"/>
        </w:rPr>
        <w:t xml:space="preserve">     </w:t>
      </w:r>
    </w:p>
    <w:p w14:paraId="2D96D4A4" w14:textId="52E4E37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4664F602" w14:textId="54CDE100" w:rsidR="006C6497" w:rsidRPr="00057FE4" w:rsidRDefault="006C6497"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r w:rsidR="00597F89">
        <w:rPr>
          <w:rFonts w:cs="Arial"/>
          <w:color w:val="auto"/>
          <w:sz w:val="22"/>
          <w:szCs w:val="22"/>
        </w:rPr>
        <w:t xml:space="preserve"> formou </w:t>
      </w:r>
      <w:r w:rsidR="00597F89" w:rsidRPr="00057FE4">
        <w:rPr>
          <w:rFonts w:cs="Arial"/>
          <w:color w:val="auto"/>
          <w:sz w:val="22"/>
          <w:szCs w:val="22"/>
        </w:rPr>
        <w:t>číslovaných dodatků, podepsaných oběma smluvními stranami</w:t>
      </w:r>
      <w:r w:rsidRPr="00057FE4">
        <w:rPr>
          <w:rFonts w:cs="Arial"/>
          <w:color w:val="auto"/>
          <w:sz w:val="22"/>
          <w:szCs w:val="22"/>
        </w:rPr>
        <w:t>.</w:t>
      </w:r>
    </w:p>
    <w:p w14:paraId="2A3E725C" w14:textId="77777777" w:rsidR="00661ED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52F69203" w14:textId="77777777" w:rsidR="00ED0CB9" w:rsidRDefault="00661EDA" w:rsidP="00EA499E">
      <w:pPr>
        <w:pStyle w:val="SeznamsmlouvaPVL"/>
        <w:numPr>
          <w:ilvl w:val="0"/>
          <w:numId w:val="10"/>
        </w:numPr>
        <w:tabs>
          <w:tab w:val="clear" w:pos="993"/>
          <w:tab w:val="left" w:pos="851"/>
        </w:tabs>
        <w:ind w:left="1145" w:hanging="357"/>
        <w:rPr>
          <w:lang w:val="cs-CZ"/>
        </w:rPr>
      </w:pPr>
      <w:bookmarkStart w:id="7" w:name="_Hlk126231916"/>
      <w:r w:rsidRPr="00692E0E">
        <w:t xml:space="preserve">prodlení </w:t>
      </w:r>
      <w:r w:rsidR="00281A52" w:rsidRPr="00692E0E">
        <w:t>zhotovitel</w:t>
      </w:r>
      <w:r w:rsidRPr="00692E0E">
        <w:t xml:space="preserve">e </w:t>
      </w:r>
      <w:r w:rsidR="00997577" w:rsidRPr="00692E0E">
        <w:t xml:space="preserve">o více než 30 </w:t>
      </w:r>
      <w:r w:rsidR="00B50B84" w:rsidRPr="00ED0CB9">
        <w:rPr>
          <w:lang w:val="cs-CZ"/>
        </w:rPr>
        <w:t xml:space="preserve">kalendářních </w:t>
      </w:r>
      <w:r w:rsidR="00997577" w:rsidRPr="00692E0E">
        <w:t xml:space="preserve">dnů oproti </w:t>
      </w:r>
      <w:r w:rsidR="00997577" w:rsidRPr="00ED0CB9">
        <w:rPr>
          <w:lang w:val="cs-CZ"/>
        </w:rPr>
        <w:t xml:space="preserve">lhůtám a termínům </w:t>
      </w:r>
      <w:r w:rsidR="00997577" w:rsidRPr="00692E0E">
        <w:t>ujednan</w:t>
      </w:r>
      <w:r w:rsidR="00997577" w:rsidRPr="00ED0CB9">
        <w:rPr>
          <w:lang w:val="cs-CZ"/>
        </w:rPr>
        <w:t>ých v čl. II. odst.1 této smlouvy.</w:t>
      </w:r>
      <w:bookmarkEnd w:id="7"/>
    </w:p>
    <w:p w14:paraId="3702E74E" w14:textId="6C551BBA" w:rsidR="00ED0CB9" w:rsidRPr="00ED0CB9" w:rsidRDefault="00ED0CB9" w:rsidP="00EA499E">
      <w:pPr>
        <w:pStyle w:val="SeznamsmlouvaPVL"/>
        <w:numPr>
          <w:ilvl w:val="0"/>
          <w:numId w:val="10"/>
        </w:numPr>
        <w:ind w:left="1145" w:hanging="357"/>
        <w:rPr>
          <w:lang w:val="cs-CZ"/>
        </w:rPr>
      </w:pPr>
      <w:r>
        <w:rPr>
          <w:lang w:val="cs-CZ"/>
        </w:rPr>
        <w:t xml:space="preserve">   </w:t>
      </w:r>
      <w:r w:rsidR="00661EDA" w:rsidRPr="00692E0E">
        <w:t xml:space="preserve">bezdůvodném přerušení prací </w:t>
      </w:r>
      <w:r w:rsidR="00281A52" w:rsidRPr="00692E0E">
        <w:t>zhotovitel</w:t>
      </w:r>
      <w:r w:rsidR="00661EDA" w:rsidRPr="00692E0E">
        <w:t>em, které trvá více než 14 dnů,</w:t>
      </w:r>
      <w:r w:rsidRPr="00ED0CB9">
        <w:rPr>
          <w:lang w:val="cs-CZ"/>
        </w:rPr>
        <w:t xml:space="preserve"> </w:t>
      </w:r>
    </w:p>
    <w:p w14:paraId="26B7B1F4" w14:textId="48361F5F" w:rsidR="00ED0CB9" w:rsidRDefault="00ED0CB9" w:rsidP="00EA499E">
      <w:pPr>
        <w:pStyle w:val="SeznamsmlouvaPVL"/>
        <w:numPr>
          <w:ilvl w:val="0"/>
          <w:numId w:val="10"/>
        </w:numPr>
        <w:ind w:left="1145" w:hanging="357"/>
      </w:pPr>
      <w:r>
        <w:rPr>
          <w:lang w:val="cs-CZ"/>
        </w:rPr>
        <w:t xml:space="preserve">   </w:t>
      </w:r>
      <w:r w:rsidR="00661EDA" w:rsidRPr="00692E0E">
        <w:t xml:space="preserve">zásadním porušení technologické kázně </w:t>
      </w:r>
      <w:r w:rsidR="00281A52" w:rsidRPr="00692E0E">
        <w:t>zhotovitel</w:t>
      </w:r>
      <w:r w:rsidR="00661EDA" w:rsidRPr="00692E0E">
        <w:t xml:space="preserve">em, zanedbání provádění kontroly </w:t>
      </w:r>
      <w:r w:rsidR="001B0F91" w:rsidRPr="00ED0CB9">
        <w:rPr>
          <w:lang w:val="cs-CZ"/>
        </w:rPr>
        <w:t xml:space="preserve">  </w:t>
      </w:r>
      <w:r w:rsidR="00661EDA" w:rsidRPr="00692E0E">
        <w:t xml:space="preserve">kvality </w:t>
      </w:r>
      <w:r w:rsidR="00281A52" w:rsidRPr="00692E0E">
        <w:t>zhotovitel</w:t>
      </w:r>
      <w:r w:rsidR="00661EDA" w:rsidRPr="00692E0E">
        <w:t>em při realizaci díla, včetně opakované absence odborného vedení stavby při rozhodujících dodávkách pro zajištění řádného plnění díla.</w:t>
      </w:r>
    </w:p>
    <w:p w14:paraId="2E4664F3" w14:textId="6B262D00" w:rsidR="00661EDA" w:rsidRPr="00386410" w:rsidRDefault="00ED0CB9" w:rsidP="00EA499E">
      <w:pPr>
        <w:pStyle w:val="SeznamsmlouvaPVL"/>
        <w:numPr>
          <w:ilvl w:val="0"/>
          <w:numId w:val="10"/>
        </w:numPr>
        <w:ind w:left="1145" w:hanging="357"/>
      </w:pPr>
      <w:r>
        <w:rPr>
          <w:lang w:val="cs-CZ"/>
        </w:rPr>
        <w:t xml:space="preserve">   </w:t>
      </w:r>
      <w:r w:rsidR="00661EDA" w:rsidRPr="00692E0E">
        <w:t xml:space="preserve">neplněním povinností </w:t>
      </w:r>
      <w:r w:rsidR="00281A52" w:rsidRPr="00692E0E">
        <w:t>zhotovitel</w:t>
      </w:r>
      <w:r w:rsidR="00661EDA" w:rsidRPr="00692E0E">
        <w:t>e vést řádně zápisy do stavebního deníku.</w:t>
      </w:r>
    </w:p>
    <w:p w14:paraId="5D9B87DB"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lastRenderedPageBreak/>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7D7D9A24"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13" w:history="1">
        <w:r w:rsidR="00F643C6" w:rsidRPr="00F643C6">
          <w:rPr>
            <w:rStyle w:val="Hypertextovodkaz"/>
            <w:rFonts w:cs="Arial"/>
            <w:color w:val="auto"/>
            <w:sz w:val="22"/>
            <w:szCs w:val="22"/>
          </w:rPr>
          <w:t>http://www.poh.cz/protikorupcni-a-compliance-program/d-1346/p1=1458</w:t>
        </w:r>
      </w:hyperlink>
      <w:r w:rsidRPr="00F643C6">
        <w:rPr>
          <w:rFonts w:cs="Arial"/>
          <w:color w:val="auto"/>
          <w:sz w:val="22"/>
          <w:szCs w:val="22"/>
        </w:rPr>
        <w:t>), dále s Etickým</w:t>
      </w:r>
      <w:r w:rsidRPr="009353FE">
        <w:rPr>
          <w:rFonts w:cs="Arial"/>
          <w:color w:val="auto"/>
          <w:sz w:val="22"/>
          <w:szCs w:val="22"/>
        </w:rPr>
        <w:t xml:space="preserve">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77777777" w:rsidR="00BE743A" w:rsidRPr="00BE743A" w:rsidRDefault="00BA6C45"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5E3580" w14:textId="77777777" w:rsidR="00005B63"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1F75D242" w14:textId="77777777" w:rsidR="00BA6C45" w:rsidRPr="000E06C1" w:rsidRDefault="00BA6C45" w:rsidP="00BA6C45">
      <w:pPr>
        <w:pStyle w:val="Zkladntext"/>
        <w:widowControl/>
        <w:tabs>
          <w:tab w:val="left" w:pos="360"/>
        </w:tabs>
        <w:jc w:val="both"/>
        <w:rPr>
          <w:rFonts w:cs="Arial"/>
          <w:color w:val="FF0000"/>
          <w:sz w:val="22"/>
          <w:szCs w:val="22"/>
        </w:rPr>
      </w:pPr>
    </w:p>
    <w:p w14:paraId="060FDE62" w14:textId="77777777" w:rsidR="007F79DC" w:rsidRPr="009353FE" w:rsidRDefault="00BA6C45" w:rsidP="007D7A34">
      <w:pPr>
        <w:pStyle w:val="Zkladntext"/>
        <w:numPr>
          <w:ilvl w:val="0"/>
          <w:numId w:val="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4" w:history="1">
        <w:r w:rsidRPr="009353FE">
          <w:rPr>
            <w:rFonts w:cs="Arial"/>
            <w:color w:val="auto"/>
            <w:sz w:val="22"/>
            <w:szCs w:val="22"/>
          </w:rPr>
          <w:t>http://www.poh.cz/informace-o-zpracovani-osobnich-udaju/d-1369/p1=1459</w:t>
        </w:r>
      </w:hyperlink>
    </w:p>
    <w:p w14:paraId="66C585BD" w14:textId="4B6CFBC5" w:rsidR="00BD3578" w:rsidRDefault="00BD3578" w:rsidP="00D71D00">
      <w:pPr>
        <w:pStyle w:val="Zkladntext"/>
        <w:widowControl/>
        <w:tabs>
          <w:tab w:val="left" w:pos="360"/>
        </w:tabs>
        <w:ind w:left="360"/>
        <w:jc w:val="both"/>
        <w:rPr>
          <w:rFonts w:cs="Arial"/>
          <w:sz w:val="22"/>
          <w:szCs w:val="22"/>
        </w:rPr>
      </w:pPr>
    </w:p>
    <w:p w14:paraId="0F65E761" w14:textId="3DA553D1" w:rsidR="0089152C" w:rsidRPr="00057FE4"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057FE4">
        <w:rPr>
          <w:rFonts w:cs="Arial"/>
          <w:color w:val="auto"/>
          <w:sz w:val="22"/>
          <w:szCs w:val="22"/>
        </w:rPr>
        <w:t>Uzavřením této smlouvy přenáší objednatel na zhotovitele odbornou, stavební, technickou, ekonomickou a organizační odpovědnost za přípravu a realizaci stavby a stejně tak i za provádění prací a dodávek.</w:t>
      </w:r>
    </w:p>
    <w:p w14:paraId="0A8D4AAD" w14:textId="77777777" w:rsidR="00707FF2" w:rsidRPr="00057FE4" w:rsidRDefault="00707FF2" w:rsidP="00707FF2">
      <w:pPr>
        <w:pStyle w:val="Zkladntext"/>
        <w:widowControl/>
        <w:tabs>
          <w:tab w:val="left" w:pos="360"/>
        </w:tabs>
        <w:spacing w:before="120" w:after="120"/>
        <w:ind w:left="360"/>
        <w:jc w:val="both"/>
        <w:textAlignment w:val="auto"/>
        <w:rPr>
          <w:rFonts w:cs="Arial"/>
          <w:color w:val="auto"/>
          <w:sz w:val="22"/>
          <w:szCs w:val="22"/>
        </w:rPr>
      </w:pPr>
    </w:p>
    <w:p w14:paraId="536A338D" w14:textId="77777777" w:rsidR="0089152C" w:rsidRPr="00057FE4"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057FE4">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710825C" w14:textId="77777777" w:rsidR="0089152C" w:rsidRPr="00D71D00" w:rsidRDefault="0089152C" w:rsidP="00D71D00">
      <w:pPr>
        <w:pStyle w:val="Zkladntext"/>
        <w:widowControl/>
        <w:tabs>
          <w:tab w:val="left" w:pos="360"/>
        </w:tabs>
        <w:ind w:left="360"/>
        <w:jc w:val="both"/>
        <w:rPr>
          <w:rFonts w:cs="Arial"/>
          <w:sz w:val="22"/>
          <w:szCs w:val="22"/>
        </w:rPr>
      </w:pPr>
    </w:p>
    <w:p w14:paraId="2FBE8C46" w14:textId="77777777" w:rsidR="00D71D00" w:rsidRDefault="00D71D00" w:rsidP="007D7A34">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7B978634" w14:textId="77777777" w:rsidR="003773DC" w:rsidRDefault="003773DC" w:rsidP="00D71D00">
      <w:pPr>
        <w:pStyle w:val="SamostatntextpodlnekPVL"/>
        <w:rPr>
          <w:bCs/>
          <w:color w:val="000000"/>
          <w:sz w:val="22"/>
          <w:szCs w:val="22"/>
          <w:lang w:val="cs-CZ"/>
        </w:rPr>
      </w:pPr>
    </w:p>
    <w:p w14:paraId="3C18263B" w14:textId="3AEAD35F" w:rsidR="00D71D00" w:rsidRPr="000C2A3A" w:rsidRDefault="00D71D00" w:rsidP="00D71D00">
      <w:pPr>
        <w:pStyle w:val="SamostatntextpodlnekPVL"/>
        <w:rPr>
          <w:bCs/>
          <w:color w:val="000000"/>
          <w:sz w:val="22"/>
          <w:szCs w:val="22"/>
          <w:lang w:val="cs-CZ"/>
        </w:rPr>
      </w:pPr>
      <w:r w:rsidRPr="000C2A3A">
        <w:rPr>
          <w:bCs/>
          <w:color w:val="000000"/>
          <w:sz w:val="22"/>
          <w:szCs w:val="22"/>
          <w:lang w:val="cs-CZ"/>
        </w:rPr>
        <w:t>Příloha č.1: Oceněný soupis prací</w:t>
      </w:r>
    </w:p>
    <w:p w14:paraId="52DE4C10" w14:textId="661E454B" w:rsidR="007B30EA" w:rsidRPr="000C2A3A" w:rsidRDefault="007B30EA" w:rsidP="00D71D00">
      <w:pPr>
        <w:pStyle w:val="SamostatntextpodlnekPVL"/>
        <w:rPr>
          <w:sz w:val="22"/>
          <w:szCs w:val="22"/>
        </w:rPr>
      </w:pPr>
      <w:r w:rsidRPr="000C2A3A">
        <w:rPr>
          <w:bCs/>
          <w:sz w:val="22"/>
          <w:szCs w:val="22"/>
          <w:lang w:val="cs-CZ"/>
        </w:rPr>
        <w:t xml:space="preserve">Příloha č.2: </w:t>
      </w:r>
      <w:r w:rsidR="009C2547" w:rsidRPr="000C2A3A">
        <w:rPr>
          <w:bCs/>
          <w:sz w:val="22"/>
          <w:szCs w:val="22"/>
          <w:lang w:val="cs-CZ"/>
        </w:rPr>
        <w:t>Projektová dokumentace</w:t>
      </w:r>
      <w:r w:rsidR="00BA7C53" w:rsidRPr="000C2A3A">
        <w:rPr>
          <w:lang w:val="cs-CZ"/>
        </w:rPr>
        <w:t xml:space="preserve">: </w:t>
      </w:r>
      <w:r w:rsidR="00BE681A" w:rsidRPr="000C2A3A">
        <w:rPr>
          <w:sz w:val="22"/>
          <w:szCs w:val="22"/>
        </w:rPr>
        <w:t xml:space="preserve">„Plovoucí FVE VD Podhora“ DSP/DPS z 10/2023, zpracovatel dokumentace SUNNYWATT GROUP </w:t>
      </w:r>
      <w:r w:rsidR="00484EB6">
        <w:rPr>
          <w:sz w:val="22"/>
          <w:szCs w:val="22"/>
          <w:lang w:val="cs-CZ"/>
        </w:rPr>
        <w:t>a</w:t>
      </w:r>
      <w:r w:rsidR="000C2A3A" w:rsidRPr="000C2A3A">
        <w:rPr>
          <w:sz w:val="22"/>
          <w:szCs w:val="22"/>
          <w:lang w:val="cs-CZ"/>
        </w:rPr>
        <w:t>.</w:t>
      </w:r>
      <w:r w:rsidR="00484EB6">
        <w:rPr>
          <w:sz w:val="22"/>
          <w:szCs w:val="22"/>
          <w:lang w:val="cs-CZ"/>
        </w:rPr>
        <w:t>s</w:t>
      </w:r>
      <w:r w:rsidR="009C795A">
        <w:rPr>
          <w:sz w:val="22"/>
          <w:szCs w:val="22"/>
          <w:lang w:val="cs-CZ"/>
        </w:rPr>
        <w:t>.</w:t>
      </w:r>
      <w:r w:rsidR="00BE681A" w:rsidRPr="000C2A3A">
        <w:rPr>
          <w:sz w:val="22"/>
          <w:szCs w:val="22"/>
        </w:rPr>
        <w:t>, Jeseniova 2829/20, 13000 Praha 3 - Žižkov, IČO 28418069</w:t>
      </w:r>
    </w:p>
    <w:p w14:paraId="49F52C93" w14:textId="5DBBE9AE" w:rsidR="00707FF2" w:rsidRPr="000C2A3A" w:rsidRDefault="00707FF2" w:rsidP="00D71D00">
      <w:pPr>
        <w:pStyle w:val="SamostatntextpodlnekPVL"/>
        <w:rPr>
          <w:bCs/>
          <w:color w:val="000000"/>
          <w:sz w:val="22"/>
          <w:szCs w:val="22"/>
          <w:lang w:val="cs-CZ"/>
        </w:rPr>
      </w:pPr>
    </w:p>
    <w:p w14:paraId="1FC38792" w14:textId="77777777" w:rsidR="00707FF2" w:rsidRPr="000C2A3A" w:rsidRDefault="00707FF2" w:rsidP="00707FF2">
      <w:pPr>
        <w:pStyle w:val="Zkladntext"/>
        <w:keepNext/>
        <w:widowControl/>
        <w:numPr>
          <w:ilvl w:val="0"/>
          <w:numId w:val="5"/>
        </w:numPr>
        <w:tabs>
          <w:tab w:val="left" w:pos="360"/>
        </w:tabs>
        <w:jc w:val="both"/>
        <w:rPr>
          <w:rFonts w:cs="Arial"/>
          <w:bCs/>
          <w:sz w:val="22"/>
          <w:szCs w:val="22"/>
        </w:rPr>
      </w:pPr>
      <w:r w:rsidRPr="000C2A3A">
        <w:rPr>
          <w:rFonts w:cs="Arial"/>
          <w:bCs/>
          <w:sz w:val="22"/>
          <w:szCs w:val="22"/>
        </w:rPr>
        <w:lastRenderedPageBreak/>
        <w:t xml:space="preserve">Pokud tato smlouva a její přílohy obsahují ujednání o tomtéž, platí při takovém konfliktu následující pořadí priorit: </w:t>
      </w:r>
    </w:p>
    <w:p w14:paraId="2B34B1E0" w14:textId="77777777" w:rsidR="00707FF2" w:rsidRPr="000C2A3A" w:rsidRDefault="00707FF2" w:rsidP="00707FF2">
      <w:pPr>
        <w:pStyle w:val="SamostatntextpodlnekPVL"/>
        <w:rPr>
          <w:bCs/>
          <w:color w:val="000000"/>
          <w:sz w:val="22"/>
          <w:szCs w:val="22"/>
          <w:lang w:val="cs-CZ"/>
        </w:rPr>
      </w:pPr>
      <w:r w:rsidRPr="000C2A3A">
        <w:rPr>
          <w:bCs/>
          <w:color w:val="000000"/>
          <w:sz w:val="22"/>
          <w:szCs w:val="22"/>
          <w:lang w:val="cs-CZ"/>
        </w:rPr>
        <w:t>1. Tato smlouva</w:t>
      </w:r>
    </w:p>
    <w:p w14:paraId="1F989CF1" w14:textId="55DE79D7" w:rsidR="00707FF2" w:rsidRPr="000C2A3A" w:rsidRDefault="00707FF2" w:rsidP="00BA3EF5">
      <w:pPr>
        <w:pStyle w:val="SamostatntextpodlnekPVL"/>
        <w:ind w:left="709" w:hanging="283"/>
        <w:rPr>
          <w:bCs/>
          <w:color w:val="000000"/>
          <w:sz w:val="22"/>
          <w:szCs w:val="22"/>
          <w:lang w:val="cs-CZ"/>
        </w:rPr>
      </w:pPr>
      <w:r w:rsidRPr="000C2A3A">
        <w:rPr>
          <w:bCs/>
          <w:color w:val="000000"/>
          <w:sz w:val="22"/>
          <w:szCs w:val="22"/>
          <w:lang w:val="cs-CZ"/>
        </w:rPr>
        <w:t xml:space="preserve">2. Příloha č.2: </w:t>
      </w:r>
      <w:r w:rsidRPr="000C2A3A">
        <w:rPr>
          <w:bCs/>
          <w:sz w:val="22"/>
          <w:szCs w:val="22"/>
          <w:lang w:val="cs-CZ"/>
        </w:rPr>
        <w:t>Projektová dokumentace</w:t>
      </w:r>
      <w:r w:rsidRPr="000C2A3A">
        <w:rPr>
          <w:lang w:val="cs-CZ"/>
        </w:rPr>
        <w:t xml:space="preserve">: </w:t>
      </w:r>
      <w:r w:rsidR="00BE681A" w:rsidRPr="000C2A3A">
        <w:rPr>
          <w:sz w:val="22"/>
          <w:szCs w:val="22"/>
        </w:rPr>
        <w:t>„Plovoucí FVE VD Podhora“ DSP/DPS z 10/2023, zpracovatel dokumentace SUNNYWATT GROUP</w:t>
      </w:r>
      <w:r w:rsidR="000C2A3A" w:rsidRPr="000C2A3A">
        <w:rPr>
          <w:sz w:val="22"/>
          <w:szCs w:val="22"/>
          <w:lang w:val="cs-CZ"/>
        </w:rPr>
        <w:t xml:space="preserve"> </w:t>
      </w:r>
      <w:r w:rsidR="008B0A9A">
        <w:rPr>
          <w:sz w:val="22"/>
          <w:szCs w:val="22"/>
          <w:lang w:val="cs-CZ"/>
        </w:rPr>
        <w:t>a.</w:t>
      </w:r>
      <w:r w:rsidR="00BE681A" w:rsidRPr="000C2A3A">
        <w:rPr>
          <w:sz w:val="22"/>
          <w:szCs w:val="22"/>
        </w:rPr>
        <w:t>s., Jeseniova 2829/20, 13000 Praha 3 - Žižkov, IČO 28418069</w:t>
      </w:r>
    </w:p>
    <w:p w14:paraId="3CC996BA" w14:textId="775FD64F" w:rsidR="00707FF2" w:rsidRPr="00393D58" w:rsidRDefault="00707FF2" w:rsidP="00707FF2">
      <w:pPr>
        <w:pStyle w:val="SamostatntextpodlnekPVL"/>
        <w:rPr>
          <w:bCs/>
          <w:color w:val="000000"/>
          <w:sz w:val="22"/>
          <w:szCs w:val="22"/>
          <w:lang w:val="cs-CZ"/>
        </w:rPr>
      </w:pPr>
      <w:r w:rsidRPr="000C2A3A">
        <w:rPr>
          <w:bCs/>
          <w:color w:val="000000"/>
          <w:sz w:val="22"/>
          <w:szCs w:val="22"/>
          <w:lang w:val="cs-CZ"/>
        </w:rPr>
        <w:t>3. Příloha č.1: Oceněný soupis prací</w:t>
      </w:r>
    </w:p>
    <w:p w14:paraId="5546FF78" w14:textId="77777777" w:rsidR="00707FF2" w:rsidRPr="000207E2" w:rsidRDefault="00707FF2" w:rsidP="00D71D00">
      <w:pPr>
        <w:pStyle w:val="SamostatntextpodlnekPVL"/>
        <w:rPr>
          <w:bCs/>
          <w:color w:val="000000"/>
          <w:sz w:val="22"/>
          <w:szCs w:val="22"/>
          <w:lang w:val="cs-CZ"/>
        </w:rPr>
      </w:pPr>
    </w:p>
    <w:p w14:paraId="057F863F" w14:textId="77777777" w:rsidR="00661EDA" w:rsidRDefault="00661EDA" w:rsidP="00661EDA">
      <w:pPr>
        <w:keepNext/>
        <w:jc w:val="both"/>
        <w:rPr>
          <w:rFonts w:ascii="Arial" w:hAnsi="Arial" w:cs="Arial"/>
          <w:sz w:val="22"/>
          <w:szCs w:val="22"/>
        </w:rPr>
      </w:pPr>
    </w:p>
    <w:p w14:paraId="084DC614" w14:textId="77777777" w:rsidR="00661EDA" w:rsidRDefault="00661EDA" w:rsidP="00661EDA">
      <w:pPr>
        <w:keepNext/>
        <w:jc w:val="both"/>
        <w:rPr>
          <w:rFonts w:ascii="Arial" w:hAnsi="Arial" w:cs="Arial"/>
          <w:sz w:val="22"/>
          <w:szCs w:val="22"/>
        </w:rPr>
      </w:pPr>
    </w:p>
    <w:p w14:paraId="2AB4A0AB" w14:textId="77777777" w:rsidR="00661EDA" w:rsidRDefault="00661EDA" w:rsidP="00661EDA">
      <w:pPr>
        <w:keepNext/>
        <w:jc w:val="both"/>
        <w:rPr>
          <w:rFonts w:ascii="Arial" w:hAnsi="Arial" w:cs="Arial"/>
          <w:sz w:val="22"/>
          <w:szCs w:val="22"/>
        </w:rPr>
      </w:pPr>
    </w:p>
    <w:p w14:paraId="6E848AD2" w14:textId="6BDBF68E"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w:t>
      </w:r>
      <w:r w:rsidR="00EA499E">
        <w:rPr>
          <w:rFonts w:ascii="Arial" w:hAnsi="Arial" w:cs="Arial"/>
          <w:sz w:val="22"/>
          <w:szCs w:val="22"/>
        </w:rPr>
        <w:tab/>
      </w:r>
      <w:r w:rsidR="00EA499E">
        <w:rPr>
          <w:rFonts w:ascii="Arial" w:hAnsi="Arial" w:cs="Arial"/>
          <w:sz w:val="22"/>
          <w:szCs w:val="22"/>
        </w:rPr>
        <w:tab/>
      </w:r>
      <w:r w:rsidR="00EA499E">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915AE0">
        <w:rPr>
          <w:rFonts w:ascii="Arial" w:hAnsi="Arial" w:cs="Arial"/>
          <w:sz w:val="22"/>
          <w:szCs w:val="22"/>
        </w:rPr>
        <w:t xml:space="preserve"> Humpolci </w:t>
      </w:r>
    </w:p>
    <w:p w14:paraId="6DCE9E29" w14:textId="77777777" w:rsidR="00753F9C" w:rsidRPr="00386410" w:rsidRDefault="00753F9C" w:rsidP="00753F9C">
      <w:pPr>
        <w:keepNext/>
        <w:jc w:val="both"/>
        <w:rPr>
          <w:rFonts w:ascii="Arial" w:hAnsi="Arial" w:cs="Arial"/>
          <w:sz w:val="22"/>
          <w:szCs w:val="22"/>
        </w:rPr>
      </w:pPr>
    </w:p>
    <w:p w14:paraId="2A967F1C"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A972485" w14:textId="77777777" w:rsidR="00753F9C" w:rsidRDefault="00753F9C" w:rsidP="00753F9C">
      <w:pPr>
        <w:keepNext/>
        <w:jc w:val="both"/>
        <w:rPr>
          <w:rFonts w:ascii="Arial" w:hAnsi="Arial" w:cs="Arial"/>
          <w:sz w:val="22"/>
          <w:szCs w:val="22"/>
        </w:rPr>
      </w:pPr>
    </w:p>
    <w:p w14:paraId="4360E9DE" w14:textId="31F66EA5" w:rsidR="00753F9C" w:rsidRDefault="00753F9C" w:rsidP="00753F9C">
      <w:pPr>
        <w:keepNext/>
        <w:jc w:val="both"/>
        <w:rPr>
          <w:rFonts w:ascii="Arial" w:hAnsi="Arial" w:cs="Arial"/>
          <w:sz w:val="22"/>
          <w:szCs w:val="22"/>
        </w:rPr>
      </w:pPr>
    </w:p>
    <w:p w14:paraId="55FF8ECD" w14:textId="77777777" w:rsidR="00413D48" w:rsidRDefault="00413D48" w:rsidP="00753F9C">
      <w:pPr>
        <w:keepNext/>
        <w:jc w:val="both"/>
        <w:rPr>
          <w:rFonts w:ascii="Arial" w:hAnsi="Arial" w:cs="Arial"/>
          <w:sz w:val="22"/>
          <w:szCs w:val="22"/>
        </w:rPr>
      </w:pPr>
    </w:p>
    <w:p w14:paraId="1D98A246" w14:textId="77777777" w:rsidR="00753F9C" w:rsidRDefault="00753F9C" w:rsidP="00753F9C">
      <w:pPr>
        <w:jc w:val="both"/>
        <w:rPr>
          <w:rFonts w:ascii="Arial" w:hAnsi="Arial" w:cs="Arial"/>
          <w:sz w:val="22"/>
          <w:szCs w:val="22"/>
        </w:rPr>
      </w:pPr>
    </w:p>
    <w:p w14:paraId="03961D7E" w14:textId="708E9587" w:rsidR="00753F9C" w:rsidRDefault="00753F9C" w:rsidP="00753F9C">
      <w:pPr>
        <w:jc w:val="both"/>
        <w:rPr>
          <w:rFonts w:ascii="Arial" w:hAnsi="Arial" w:cs="Arial"/>
          <w:sz w:val="22"/>
          <w:szCs w:val="22"/>
        </w:rPr>
      </w:pPr>
    </w:p>
    <w:p w14:paraId="290B4445" w14:textId="3046D805" w:rsidR="00EA499E" w:rsidRDefault="00EA499E" w:rsidP="00753F9C">
      <w:pPr>
        <w:jc w:val="both"/>
        <w:rPr>
          <w:rFonts w:ascii="Arial" w:hAnsi="Arial" w:cs="Arial"/>
          <w:sz w:val="22"/>
          <w:szCs w:val="22"/>
        </w:rPr>
      </w:pPr>
    </w:p>
    <w:p w14:paraId="28DA0033" w14:textId="4E4669D6" w:rsidR="00EA499E" w:rsidRDefault="00EA499E" w:rsidP="00753F9C">
      <w:pPr>
        <w:jc w:val="both"/>
        <w:rPr>
          <w:rFonts w:ascii="Arial" w:hAnsi="Arial" w:cs="Arial"/>
          <w:sz w:val="22"/>
          <w:szCs w:val="22"/>
        </w:rPr>
      </w:pPr>
    </w:p>
    <w:p w14:paraId="7E571141" w14:textId="6D3DD4A2" w:rsidR="00EA499E" w:rsidRDefault="00EA499E" w:rsidP="00753F9C">
      <w:pPr>
        <w:jc w:val="both"/>
        <w:rPr>
          <w:rFonts w:ascii="Arial" w:hAnsi="Arial" w:cs="Arial"/>
          <w:sz w:val="22"/>
          <w:szCs w:val="22"/>
        </w:rPr>
      </w:pPr>
    </w:p>
    <w:p w14:paraId="78134BF3" w14:textId="1755A849" w:rsidR="00EA499E" w:rsidRDefault="00EA499E" w:rsidP="00753F9C">
      <w:pPr>
        <w:jc w:val="both"/>
        <w:rPr>
          <w:rFonts w:ascii="Arial" w:hAnsi="Arial" w:cs="Arial"/>
          <w:sz w:val="22"/>
          <w:szCs w:val="22"/>
        </w:rPr>
      </w:pPr>
    </w:p>
    <w:p w14:paraId="4C25A780" w14:textId="5B97AF11" w:rsidR="00EA499E" w:rsidRDefault="00EA499E" w:rsidP="00753F9C">
      <w:pPr>
        <w:jc w:val="both"/>
        <w:rPr>
          <w:rFonts w:ascii="Arial" w:hAnsi="Arial" w:cs="Arial"/>
          <w:sz w:val="22"/>
          <w:szCs w:val="22"/>
        </w:rPr>
      </w:pPr>
    </w:p>
    <w:p w14:paraId="652409A6" w14:textId="3293036A" w:rsidR="00EA499E" w:rsidRDefault="00EA499E" w:rsidP="00753F9C">
      <w:pPr>
        <w:jc w:val="both"/>
        <w:rPr>
          <w:rFonts w:ascii="Arial" w:hAnsi="Arial" w:cs="Arial"/>
          <w:sz w:val="22"/>
          <w:szCs w:val="22"/>
        </w:rPr>
      </w:pPr>
    </w:p>
    <w:p w14:paraId="4CF6D8BE" w14:textId="77777777" w:rsidR="00EA499E" w:rsidRDefault="00EA499E" w:rsidP="00753F9C">
      <w:pPr>
        <w:jc w:val="both"/>
        <w:rPr>
          <w:rFonts w:ascii="Arial" w:hAnsi="Arial" w:cs="Arial"/>
          <w:sz w:val="22"/>
          <w:szCs w:val="22"/>
        </w:rPr>
      </w:pPr>
    </w:p>
    <w:p w14:paraId="6BFEF9EA" w14:textId="1CD35736" w:rsidR="00753F9C" w:rsidRPr="00D74A50" w:rsidRDefault="00753F9C" w:rsidP="00753F9C">
      <w:pPr>
        <w:jc w:val="both"/>
        <w:rPr>
          <w:rFonts w:ascii="Arial" w:hAnsi="Arial" w:cs="Arial"/>
          <w:sz w:val="22"/>
          <w:szCs w:val="22"/>
        </w:rPr>
      </w:pPr>
      <w:bookmarkStart w:id="8" w:name="_GoBack"/>
      <w:bookmarkEnd w:id="8"/>
      <w:r w:rsidRPr="00E5289E">
        <w:rPr>
          <w:rFonts w:ascii="Arial" w:hAnsi="Arial" w:cs="Arial"/>
          <w:sz w:val="22"/>
          <w:szCs w:val="22"/>
        </w:rPr>
        <w:t>investiční ředitel</w:t>
      </w:r>
      <w:r w:rsidR="00EA499E">
        <w:rPr>
          <w:rFonts w:ascii="Arial" w:hAnsi="Arial" w:cs="Arial"/>
          <w:sz w:val="22"/>
          <w:szCs w:val="22"/>
        </w:rPr>
        <w:tab/>
      </w:r>
      <w:r w:rsidR="00EA499E">
        <w:rPr>
          <w:rFonts w:ascii="Arial" w:hAnsi="Arial" w:cs="Arial"/>
          <w:sz w:val="22"/>
          <w:szCs w:val="22"/>
        </w:rPr>
        <w:tab/>
      </w:r>
      <w:r w:rsidR="00EA499E">
        <w:rPr>
          <w:rFonts w:ascii="Arial" w:hAnsi="Arial" w:cs="Arial"/>
          <w:sz w:val="22"/>
          <w:szCs w:val="22"/>
        </w:rPr>
        <w:tab/>
      </w:r>
      <w:r w:rsidR="00EA499E">
        <w:rPr>
          <w:rFonts w:ascii="Arial" w:hAnsi="Arial" w:cs="Arial"/>
          <w:sz w:val="22"/>
          <w:szCs w:val="22"/>
        </w:rPr>
        <w:tab/>
      </w:r>
      <w:r w:rsidR="00EA499E">
        <w:rPr>
          <w:rFonts w:ascii="Arial" w:hAnsi="Arial" w:cs="Arial"/>
          <w:sz w:val="22"/>
          <w:szCs w:val="22"/>
        </w:rPr>
        <w:tab/>
        <w:t>j</w:t>
      </w:r>
      <w:r w:rsidR="00915AE0">
        <w:rPr>
          <w:rFonts w:ascii="Arial" w:hAnsi="Arial" w:cs="Arial"/>
          <w:sz w:val="22"/>
          <w:szCs w:val="22"/>
        </w:rPr>
        <w:t xml:space="preserve">ednatel </w:t>
      </w:r>
    </w:p>
    <w:p w14:paraId="2FC6646B" w14:textId="0A63FE4D"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EA499E">
        <w:rPr>
          <w:rFonts w:ascii="Arial" w:hAnsi="Arial" w:cs="Arial"/>
          <w:sz w:val="22"/>
          <w:szCs w:val="22"/>
        </w:rPr>
        <w:tab/>
      </w:r>
      <w:r w:rsidR="00EA499E">
        <w:rPr>
          <w:rFonts w:ascii="Arial" w:hAnsi="Arial" w:cs="Arial"/>
          <w:sz w:val="22"/>
          <w:szCs w:val="22"/>
        </w:rPr>
        <w:tab/>
      </w:r>
      <w:r w:rsidR="00EA499E">
        <w:rPr>
          <w:rFonts w:ascii="Arial" w:hAnsi="Arial" w:cs="Arial"/>
          <w:sz w:val="22"/>
          <w:szCs w:val="22"/>
        </w:rPr>
        <w:tab/>
      </w:r>
      <w:r w:rsidR="00EA499E">
        <w:rPr>
          <w:rFonts w:ascii="Arial" w:hAnsi="Arial" w:cs="Arial"/>
          <w:sz w:val="22"/>
          <w:szCs w:val="22"/>
        </w:rPr>
        <w:tab/>
      </w:r>
      <w:r w:rsidR="00EA499E" w:rsidRPr="00EA499E">
        <w:rPr>
          <w:rFonts w:ascii="Arial" w:hAnsi="Arial" w:cs="Arial"/>
          <w:sz w:val="22"/>
          <w:szCs w:val="22"/>
        </w:rPr>
        <w:t>KEROSIN s.r.o.</w:t>
      </w:r>
    </w:p>
    <w:p w14:paraId="6907319D" w14:textId="77777777" w:rsidR="004B6AF3" w:rsidRDefault="004B6AF3" w:rsidP="00753F9C">
      <w:pPr>
        <w:jc w:val="both"/>
        <w:rPr>
          <w:rFonts w:ascii="Arial" w:hAnsi="Arial" w:cs="Arial"/>
          <w:sz w:val="22"/>
          <w:szCs w:val="22"/>
        </w:rPr>
      </w:pPr>
    </w:p>
    <w:p w14:paraId="54073E95" w14:textId="77777777" w:rsidR="004B6AF3" w:rsidRDefault="004B6AF3" w:rsidP="00753F9C">
      <w:pPr>
        <w:jc w:val="both"/>
        <w:rPr>
          <w:rFonts w:ascii="Arial" w:hAnsi="Arial" w:cs="Arial"/>
          <w:sz w:val="22"/>
          <w:szCs w:val="22"/>
        </w:rPr>
      </w:pPr>
    </w:p>
    <w:sectPr w:rsidR="004B6AF3" w:rsidSect="00B640F3">
      <w:headerReference w:type="default" r:id="rId15"/>
      <w:footerReference w:type="defaul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99F56" w14:textId="77777777" w:rsidR="007806F0" w:rsidRDefault="007806F0">
      <w:r>
        <w:separator/>
      </w:r>
    </w:p>
  </w:endnote>
  <w:endnote w:type="continuationSeparator" w:id="0">
    <w:p w14:paraId="6A8AC5FC" w14:textId="77777777" w:rsidR="007806F0" w:rsidRDefault="0078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9BD67" w14:textId="77777777" w:rsidR="007806F0" w:rsidRDefault="007806F0">
      <w:r>
        <w:separator/>
      </w:r>
    </w:p>
  </w:footnote>
  <w:footnote w:type="continuationSeparator" w:id="0">
    <w:p w14:paraId="7600BBB1" w14:textId="77777777" w:rsidR="007806F0" w:rsidRDefault="00780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67B6B"/>
    <w:multiLevelType w:val="multilevel"/>
    <w:tmpl w:val="DBF2688E"/>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30C06479"/>
    <w:multiLevelType w:val="multilevel"/>
    <w:tmpl w:val="0A3288D8"/>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B240674"/>
    <w:multiLevelType w:val="multilevel"/>
    <w:tmpl w:val="451CB890"/>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5273407F"/>
    <w:multiLevelType w:val="multilevel"/>
    <w:tmpl w:val="9AC4FA90"/>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14D19E6"/>
    <w:multiLevelType w:val="hybridMultilevel"/>
    <w:tmpl w:val="96942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7311DA"/>
    <w:multiLevelType w:val="multilevel"/>
    <w:tmpl w:val="24F06B9E"/>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4333BFC"/>
    <w:multiLevelType w:val="multilevel"/>
    <w:tmpl w:val="08DA036A"/>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7ECA596E"/>
    <w:multiLevelType w:val="multilevel"/>
    <w:tmpl w:val="8EE6AD32"/>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9"/>
  </w:num>
  <w:num w:numId="2">
    <w:abstractNumId w:val="8"/>
  </w:num>
  <w:num w:numId="3">
    <w:abstractNumId w:val="3"/>
  </w:num>
  <w:num w:numId="4">
    <w:abstractNumId w:val="1"/>
  </w:num>
  <w:num w:numId="5">
    <w:abstractNumId w:val="2"/>
  </w:num>
  <w:num w:numId="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739A"/>
    <w:rsid w:val="0002005A"/>
    <w:rsid w:val="000207E2"/>
    <w:rsid w:val="00020DF6"/>
    <w:rsid w:val="00025821"/>
    <w:rsid w:val="000270DF"/>
    <w:rsid w:val="00031A30"/>
    <w:rsid w:val="00031E2D"/>
    <w:rsid w:val="00032AD0"/>
    <w:rsid w:val="000333F2"/>
    <w:rsid w:val="00034CEE"/>
    <w:rsid w:val="000361A7"/>
    <w:rsid w:val="000444BA"/>
    <w:rsid w:val="000456A7"/>
    <w:rsid w:val="00053346"/>
    <w:rsid w:val="00055ED3"/>
    <w:rsid w:val="000563F5"/>
    <w:rsid w:val="00056E34"/>
    <w:rsid w:val="00057FE4"/>
    <w:rsid w:val="0006040A"/>
    <w:rsid w:val="00065F5F"/>
    <w:rsid w:val="00067121"/>
    <w:rsid w:val="00067C95"/>
    <w:rsid w:val="000773B4"/>
    <w:rsid w:val="00083CC7"/>
    <w:rsid w:val="000903EA"/>
    <w:rsid w:val="00091338"/>
    <w:rsid w:val="000914C6"/>
    <w:rsid w:val="00091E59"/>
    <w:rsid w:val="000927E7"/>
    <w:rsid w:val="00093AD2"/>
    <w:rsid w:val="000977CC"/>
    <w:rsid w:val="000A10CD"/>
    <w:rsid w:val="000A28F1"/>
    <w:rsid w:val="000A6BD5"/>
    <w:rsid w:val="000B0E7E"/>
    <w:rsid w:val="000B1EB9"/>
    <w:rsid w:val="000B2207"/>
    <w:rsid w:val="000B2E4B"/>
    <w:rsid w:val="000B6FC8"/>
    <w:rsid w:val="000C24B4"/>
    <w:rsid w:val="000C2A3A"/>
    <w:rsid w:val="000C3A4F"/>
    <w:rsid w:val="000C514C"/>
    <w:rsid w:val="000E06C1"/>
    <w:rsid w:val="000E6BCB"/>
    <w:rsid w:val="000F6EFD"/>
    <w:rsid w:val="000F7037"/>
    <w:rsid w:val="00104D42"/>
    <w:rsid w:val="00105910"/>
    <w:rsid w:val="001059B7"/>
    <w:rsid w:val="0011076F"/>
    <w:rsid w:val="001118DB"/>
    <w:rsid w:val="00112097"/>
    <w:rsid w:val="00113F65"/>
    <w:rsid w:val="00114503"/>
    <w:rsid w:val="00114CFD"/>
    <w:rsid w:val="00117A01"/>
    <w:rsid w:val="00123974"/>
    <w:rsid w:val="0013426C"/>
    <w:rsid w:val="001363ED"/>
    <w:rsid w:val="00140C3A"/>
    <w:rsid w:val="00144014"/>
    <w:rsid w:val="00145445"/>
    <w:rsid w:val="00151425"/>
    <w:rsid w:val="00151C33"/>
    <w:rsid w:val="001556E2"/>
    <w:rsid w:val="00157A87"/>
    <w:rsid w:val="00161400"/>
    <w:rsid w:val="0016141E"/>
    <w:rsid w:val="00175D20"/>
    <w:rsid w:val="0017659D"/>
    <w:rsid w:val="001844B8"/>
    <w:rsid w:val="00191A3B"/>
    <w:rsid w:val="00194A10"/>
    <w:rsid w:val="00195487"/>
    <w:rsid w:val="001A11EA"/>
    <w:rsid w:val="001A72BD"/>
    <w:rsid w:val="001B0F91"/>
    <w:rsid w:val="001B704F"/>
    <w:rsid w:val="001C04BD"/>
    <w:rsid w:val="001C2110"/>
    <w:rsid w:val="001C3757"/>
    <w:rsid w:val="001D3524"/>
    <w:rsid w:val="001D6BE7"/>
    <w:rsid w:val="001E7343"/>
    <w:rsid w:val="001F1CE8"/>
    <w:rsid w:val="001F7612"/>
    <w:rsid w:val="002001B4"/>
    <w:rsid w:val="00201699"/>
    <w:rsid w:val="0020184F"/>
    <w:rsid w:val="0020320D"/>
    <w:rsid w:val="002039CD"/>
    <w:rsid w:val="002044E5"/>
    <w:rsid w:val="002100D5"/>
    <w:rsid w:val="002113D7"/>
    <w:rsid w:val="002157FE"/>
    <w:rsid w:val="00215FDD"/>
    <w:rsid w:val="00223724"/>
    <w:rsid w:val="00241CC6"/>
    <w:rsid w:val="00243E33"/>
    <w:rsid w:val="002447D8"/>
    <w:rsid w:val="002509EC"/>
    <w:rsid w:val="00252B7A"/>
    <w:rsid w:val="00253FFB"/>
    <w:rsid w:val="0025465B"/>
    <w:rsid w:val="00255B29"/>
    <w:rsid w:val="0025794A"/>
    <w:rsid w:val="00266BE7"/>
    <w:rsid w:val="0027009D"/>
    <w:rsid w:val="00270FBB"/>
    <w:rsid w:val="00272CCF"/>
    <w:rsid w:val="00274CEA"/>
    <w:rsid w:val="00276449"/>
    <w:rsid w:val="00277F8A"/>
    <w:rsid w:val="00281A52"/>
    <w:rsid w:val="002841E7"/>
    <w:rsid w:val="00287DE7"/>
    <w:rsid w:val="002A01A5"/>
    <w:rsid w:val="002A2457"/>
    <w:rsid w:val="002A3E8B"/>
    <w:rsid w:val="002A43BA"/>
    <w:rsid w:val="002A555C"/>
    <w:rsid w:val="002A59FE"/>
    <w:rsid w:val="002A6ECC"/>
    <w:rsid w:val="002A72EA"/>
    <w:rsid w:val="002B32CB"/>
    <w:rsid w:val="002B3D5C"/>
    <w:rsid w:val="002B4360"/>
    <w:rsid w:val="002C23D8"/>
    <w:rsid w:val="002C293A"/>
    <w:rsid w:val="002C50E0"/>
    <w:rsid w:val="002D1039"/>
    <w:rsid w:val="002D1BC9"/>
    <w:rsid w:val="002D299B"/>
    <w:rsid w:val="002D6A58"/>
    <w:rsid w:val="002E059B"/>
    <w:rsid w:val="002E73A1"/>
    <w:rsid w:val="00302394"/>
    <w:rsid w:val="00302CCB"/>
    <w:rsid w:val="003042A5"/>
    <w:rsid w:val="00312AFD"/>
    <w:rsid w:val="00312BF9"/>
    <w:rsid w:val="00321D5C"/>
    <w:rsid w:val="0032245B"/>
    <w:rsid w:val="00327DB4"/>
    <w:rsid w:val="00333CB9"/>
    <w:rsid w:val="00340FC8"/>
    <w:rsid w:val="00342B91"/>
    <w:rsid w:val="00346C0D"/>
    <w:rsid w:val="003477AD"/>
    <w:rsid w:val="00351911"/>
    <w:rsid w:val="00353A3F"/>
    <w:rsid w:val="0035651C"/>
    <w:rsid w:val="003636B3"/>
    <w:rsid w:val="00366EF0"/>
    <w:rsid w:val="003706CB"/>
    <w:rsid w:val="003755DC"/>
    <w:rsid w:val="0037596E"/>
    <w:rsid w:val="003773DC"/>
    <w:rsid w:val="00380004"/>
    <w:rsid w:val="003851DD"/>
    <w:rsid w:val="00386410"/>
    <w:rsid w:val="00387540"/>
    <w:rsid w:val="00387A46"/>
    <w:rsid w:val="003914FB"/>
    <w:rsid w:val="003940DC"/>
    <w:rsid w:val="003944CE"/>
    <w:rsid w:val="003A15B7"/>
    <w:rsid w:val="003A4290"/>
    <w:rsid w:val="003A627C"/>
    <w:rsid w:val="003A6940"/>
    <w:rsid w:val="003A7BC6"/>
    <w:rsid w:val="003B1D2F"/>
    <w:rsid w:val="003B2A08"/>
    <w:rsid w:val="003C06B4"/>
    <w:rsid w:val="003C1F89"/>
    <w:rsid w:val="003C396D"/>
    <w:rsid w:val="003D2FC5"/>
    <w:rsid w:val="003D38EF"/>
    <w:rsid w:val="003D399F"/>
    <w:rsid w:val="003D6240"/>
    <w:rsid w:val="003D7081"/>
    <w:rsid w:val="003E3519"/>
    <w:rsid w:val="0040286C"/>
    <w:rsid w:val="00410558"/>
    <w:rsid w:val="00410CB9"/>
    <w:rsid w:val="00413D48"/>
    <w:rsid w:val="00415F6B"/>
    <w:rsid w:val="004167CE"/>
    <w:rsid w:val="004237EB"/>
    <w:rsid w:val="00423DE0"/>
    <w:rsid w:val="004258CF"/>
    <w:rsid w:val="004277BA"/>
    <w:rsid w:val="00431AB2"/>
    <w:rsid w:val="004335FB"/>
    <w:rsid w:val="00437893"/>
    <w:rsid w:val="00440BDC"/>
    <w:rsid w:val="00441F18"/>
    <w:rsid w:val="004433D8"/>
    <w:rsid w:val="00443BCB"/>
    <w:rsid w:val="00446758"/>
    <w:rsid w:val="00446805"/>
    <w:rsid w:val="00450F16"/>
    <w:rsid w:val="0045109B"/>
    <w:rsid w:val="00456392"/>
    <w:rsid w:val="00457994"/>
    <w:rsid w:val="0046025A"/>
    <w:rsid w:val="00460513"/>
    <w:rsid w:val="004637AB"/>
    <w:rsid w:val="0048098F"/>
    <w:rsid w:val="0048257A"/>
    <w:rsid w:val="00483E9D"/>
    <w:rsid w:val="00484EB6"/>
    <w:rsid w:val="004A0433"/>
    <w:rsid w:val="004A2984"/>
    <w:rsid w:val="004A66D5"/>
    <w:rsid w:val="004B1C1A"/>
    <w:rsid w:val="004B51E1"/>
    <w:rsid w:val="004B6AF3"/>
    <w:rsid w:val="004C1655"/>
    <w:rsid w:val="004D0542"/>
    <w:rsid w:val="004D36BC"/>
    <w:rsid w:val="004D6F29"/>
    <w:rsid w:val="004E7D23"/>
    <w:rsid w:val="005010F9"/>
    <w:rsid w:val="00506FD5"/>
    <w:rsid w:val="00512F40"/>
    <w:rsid w:val="00516E1F"/>
    <w:rsid w:val="00520647"/>
    <w:rsid w:val="00523A45"/>
    <w:rsid w:val="005247CA"/>
    <w:rsid w:val="005302CD"/>
    <w:rsid w:val="005316DF"/>
    <w:rsid w:val="005323F9"/>
    <w:rsid w:val="00533023"/>
    <w:rsid w:val="0053605F"/>
    <w:rsid w:val="005451E3"/>
    <w:rsid w:val="00547B4B"/>
    <w:rsid w:val="00563146"/>
    <w:rsid w:val="005668D0"/>
    <w:rsid w:val="005702DB"/>
    <w:rsid w:val="00570ECB"/>
    <w:rsid w:val="005811B3"/>
    <w:rsid w:val="00595DCE"/>
    <w:rsid w:val="00597F89"/>
    <w:rsid w:val="005A3040"/>
    <w:rsid w:val="005B1728"/>
    <w:rsid w:val="005B2F97"/>
    <w:rsid w:val="005B53AA"/>
    <w:rsid w:val="005B65AD"/>
    <w:rsid w:val="005C10DB"/>
    <w:rsid w:val="005C5F80"/>
    <w:rsid w:val="005C6983"/>
    <w:rsid w:val="005D6046"/>
    <w:rsid w:val="005E3955"/>
    <w:rsid w:val="005F0159"/>
    <w:rsid w:val="005F217B"/>
    <w:rsid w:val="005F2E4B"/>
    <w:rsid w:val="005F34D9"/>
    <w:rsid w:val="00602394"/>
    <w:rsid w:val="0060531F"/>
    <w:rsid w:val="00606B1C"/>
    <w:rsid w:val="00607153"/>
    <w:rsid w:val="00607A69"/>
    <w:rsid w:val="006101AF"/>
    <w:rsid w:val="00625419"/>
    <w:rsid w:val="0063547B"/>
    <w:rsid w:val="00655872"/>
    <w:rsid w:val="00656CE1"/>
    <w:rsid w:val="00661EDA"/>
    <w:rsid w:val="00662627"/>
    <w:rsid w:val="0067189F"/>
    <w:rsid w:val="00672AE9"/>
    <w:rsid w:val="0067742F"/>
    <w:rsid w:val="0068009D"/>
    <w:rsid w:val="00687E88"/>
    <w:rsid w:val="00692E0E"/>
    <w:rsid w:val="00697FCB"/>
    <w:rsid w:val="006A302C"/>
    <w:rsid w:val="006C0EF7"/>
    <w:rsid w:val="006C6497"/>
    <w:rsid w:val="006C64E2"/>
    <w:rsid w:val="006D1264"/>
    <w:rsid w:val="006D2276"/>
    <w:rsid w:val="006D4CF2"/>
    <w:rsid w:val="006E4CC3"/>
    <w:rsid w:val="006E5F9A"/>
    <w:rsid w:val="006F09C4"/>
    <w:rsid w:val="006F321F"/>
    <w:rsid w:val="006F7123"/>
    <w:rsid w:val="006F74DC"/>
    <w:rsid w:val="007001FD"/>
    <w:rsid w:val="00707FF2"/>
    <w:rsid w:val="007111BD"/>
    <w:rsid w:val="007118A7"/>
    <w:rsid w:val="00714263"/>
    <w:rsid w:val="00714D4E"/>
    <w:rsid w:val="00716326"/>
    <w:rsid w:val="00716FEE"/>
    <w:rsid w:val="007208A6"/>
    <w:rsid w:val="007305D8"/>
    <w:rsid w:val="00733A02"/>
    <w:rsid w:val="00734FF3"/>
    <w:rsid w:val="00740856"/>
    <w:rsid w:val="00741C05"/>
    <w:rsid w:val="00743776"/>
    <w:rsid w:val="0074616E"/>
    <w:rsid w:val="007533E3"/>
    <w:rsid w:val="00753F9C"/>
    <w:rsid w:val="00771122"/>
    <w:rsid w:val="007806F0"/>
    <w:rsid w:val="00781D91"/>
    <w:rsid w:val="0078206F"/>
    <w:rsid w:val="00782449"/>
    <w:rsid w:val="00790434"/>
    <w:rsid w:val="007935F1"/>
    <w:rsid w:val="00794A45"/>
    <w:rsid w:val="007954DA"/>
    <w:rsid w:val="007A2BAC"/>
    <w:rsid w:val="007A4A99"/>
    <w:rsid w:val="007A6178"/>
    <w:rsid w:val="007A75A7"/>
    <w:rsid w:val="007B0373"/>
    <w:rsid w:val="007B30EA"/>
    <w:rsid w:val="007B52CF"/>
    <w:rsid w:val="007B6EAC"/>
    <w:rsid w:val="007C2F9B"/>
    <w:rsid w:val="007D5107"/>
    <w:rsid w:val="007D7A34"/>
    <w:rsid w:val="007E0ACE"/>
    <w:rsid w:val="007E1FD3"/>
    <w:rsid w:val="007E4DB2"/>
    <w:rsid w:val="007F14CA"/>
    <w:rsid w:val="007F60BA"/>
    <w:rsid w:val="007F7071"/>
    <w:rsid w:val="007F79DC"/>
    <w:rsid w:val="008005D4"/>
    <w:rsid w:val="00803F9E"/>
    <w:rsid w:val="00810F3F"/>
    <w:rsid w:val="00811B43"/>
    <w:rsid w:val="008122DD"/>
    <w:rsid w:val="008156E1"/>
    <w:rsid w:val="008175BA"/>
    <w:rsid w:val="00817901"/>
    <w:rsid w:val="00830AC2"/>
    <w:rsid w:val="00831C31"/>
    <w:rsid w:val="00832C60"/>
    <w:rsid w:val="008347C2"/>
    <w:rsid w:val="00835989"/>
    <w:rsid w:val="008370C7"/>
    <w:rsid w:val="0084398F"/>
    <w:rsid w:val="00844FF1"/>
    <w:rsid w:val="00851547"/>
    <w:rsid w:val="008540A7"/>
    <w:rsid w:val="00854728"/>
    <w:rsid w:val="00855A6C"/>
    <w:rsid w:val="00856705"/>
    <w:rsid w:val="008577B1"/>
    <w:rsid w:val="00860849"/>
    <w:rsid w:val="0086126A"/>
    <w:rsid w:val="00862B03"/>
    <w:rsid w:val="00863475"/>
    <w:rsid w:val="00864AC0"/>
    <w:rsid w:val="00866E18"/>
    <w:rsid w:val="00867535"/>
    <w:rsid w:val="00872CA3"/>
    <w:rsid w:val="00877609"/>
    <w:rsid w:val="00883D67"/>
    <w:rsid w:val="00884D86"/>
    <w:rsid w:val="0088678E"/>
    <w:rsid w:val="00890689"/>
    <w:rsid w:val="0089152C"/>
    <w:rsid w:val="00896CAF"/>
    <w:rsid w:val="008A107C"/>
    <w:rsid w:val="008B0A9A"/>
    <w:rsid w:val="008B0CCC"/>
    <w:rsid w:val="008B0E3C"/>
    <w:rsid w:val="008B2B9C"/>
    <w:rsid w:val="008B3548"/>
    <w:rsid w:val="008B60D8"/>
    <w:rsid w:val="008B6A76"/>
    <w:rsid w:val="008B75A6"/>
    <w:rsid w:val="008C619D"/>
    <w:rsid w:val="008D07D7"/>
    <w:rsid w:val="008D36CC"/>
    <w:rsid w:val="008D4A56"/>
    <w:rsid w:val="008E3D91"/>
    <w:rsid w:val="008F5DBB"/>
    <w:rsid w:val="0090179E"/>
    <w:rsid w:val="0090265A"/>
    <w:rsid w:val="00905EAD"/>
    <w:rsid w:val="00910663"/>
    <w:rsid w:val="009128DD"/>
    <w:rsid w:val="00914A84"/>
    <w:rsid w:val="00915AE0"/>
    <w:rsid w:val="00917657"/>
    <w:rsid w:val="009177F7"/>
    <w:rsid w:val="00917F5B"/>
    <w:rsid w:val="009201B0"/>
    <w:rsid w:val="00920D85"/>
    <w:rsid w:val="00921CCC"/>
    <w:rsid w:val="009231A4"/>
    <w:rsid w:val="0092548D"/>
    <w:rsid w:val="00930A5E"/>
    <w:rsid w:val="0093368D"/>
    <w:rsid w:val="009353FE"/>
    <w:rsid w:val="009378ED"/>
    <w:rsid w:val="0094053E"/>
    <w:rsid w:val="00941CE7"/>
    <w:rsid w:val="00941EC1"/>
    <w:rsid w:val="00945CE8"/>
    <w:rsid w:val="00947371"/>
    <w:rsid w:val="009477A5"/>
    <w:rsid w:val="00947CB1"/>
    <w:rsid w:val="00951534"/>
    <w:rsid w:val="0095255A"/>
    <w:rsid w:val="00954253"/>
    <w:rsid w:val="00955893"/>
    <w:rsid w:val="00956A45"/>
    <w:rsid w:val="0095748D"/>
    <w:rsid w:val="0096148E"/>
    <w:rsid w:val="009631CD"/>
    <w:rsid w:val="00963F3F"/>
    <w:rsid w:val="009656CD"/>
    <w:rsid w:val="0096637C"/>
    <w:rsid w:val="00971476"/>
    <w:rsid w:val="0098025D"/>
    <w:rsid w:val="009802C6"/>
    <w:rsid w:val="0098425F"/>
    <w:rsid w:val="009843E0"/>
    <w:rsid w:val="00984678"/>
    <w:rsid w:val="00984A92"/>
    <w:rsid w:val="00985B9D"/>
    <w:rsid w:val="00985EC2"/>
    <w:rsid w:val="00991B86"/>
    <w:rsid w:val="00992B0E"/>
    <w:rsid w:val="00995E3E"/>
    <w:rsid w:val="00996588"/>
    <w:rsid w:val="00997577"/>
    <w:rsid w:val="009A120B"/>
    <w:rsid w:val="009A20BB"/>
    <w:rsid w:val="009A250B"/>
    <w:rsid w:val="009A39F9"/>
    <w:rsid w:val="009B58E1"/>
    <w:rsid w:val="009B6A61"/>
    <w:rsid w:val="009C16A3"/>
    <w:rsid w:val="009C2547"/>
    <w:rsid w:val="009C4858"/>
    <w:rsid w:val="009C69C7"/>
    <w:rsid w:val="009C795A"/>
    <w:rsid w:val="009D1E81"/>
    <w:rsid w:val="009D2E1E"/>
    <w:rsid w:val="009D5612"/>
    <w:rsid w:val="009E4EB9"/>
    <w:rsid w:val="009E6AB7"/>
    <w:rsid w:val="009F4182"/>
    <w:rsid w:val="009F46E9"/>
    <w:rsid w:val="009F4969"/>
    <w:rsid w:val="009F5C41"/>
    <w:rsid w:val="00A000BD"/>
    <w:rsid w:val="00A111BD"/>
    <w:rsid w:val="00A11C2E"/>
    <w:rsid w:val="00A123EA"/>
    <w:rsid w:val="00A1328C"/>
    <w:rsid w:val="00A16A93"/>
    <w:rsid w:val="00A250DF"/>
    <w:rsid w:val="00A27266"/>
    <w:rsid w:val="00A30A0D"/>
    <w:rsid w:val="00A353B1"/>
    <w:rsid w:val="00A35A15"/>
    <w:rsid w:val="00A37F57"/>
    <w:rsid w:val="00A43B3A"/>
    <w:rsid w:val="00A44F0A"/>
    <w:rsid w:val="00A61AF5"/>
    <w:rsid w:val="00A63951"/>
    <w:rsid w:val="00A66049"/>
    <w:rsid w:val="00A71E04"/>
    <w:rsid w:val="00A724A8"/>
    <w:rsid w:val="00A72B4B"/>
    <w:rsid w:val="00A81CC1"/>
    <w:rsid w:val="00A82F11"/>
    <w:rsid w:val="00A8568B"/>
    <w:rsid w:val="00A903B8"/>
    <w:rsid w:val="00A91157"/>
    <w:rsid w:val="00A92D6B"/>
    <w:rsid w:val="00A930F6"/>
    <w:rsid w:val="00A944A7"/>
    <w:rsid w:val="00A97A97"/>
    <w:rsid w:val="00AA0137"/>
    <w:rsid w:val="00AA34D6"/>
    <w:rsid w:val="00AA4ED0"/>
    <w:rsid w:val="00AA6370"/>
    <w:rsid w:val="00AB1358"/>
    <w:rsid w:val="00AB3ADF"/>
    <w:rsid w:val="00AB507D"/>
    <w:rsid w:val="00AB7BBB"/>
    <w:rsid w:val="00AC2D95"/>
    <w:rsid w:val="00AD1BFF"/>
    <w:rsid w:val="00AD1CF0"/>
    <w:rsid w:val="00AD4C10"/>
    <w:rsid w:val="00AD7E9B"/>
    <w:rsid w:val="00AE0914"/>
    <w:rsid w:val="00AE2619"/>
    <w:rsid w:val="00AE6E47"/>
    <w:rsid w:val="00AF4CF0"/>
    <w:rsid w:val="00B003C5"/>
    <w:rsid w:val="00B015A5"/>
    <w:rsid w:val="00B0518B"/>
    <w:rsid w:val="00B10B2F"/>
    <w:rsid w:val="00B16B03"/>
    <w:rsid w:val="00B20CF7"/>
    <w:rsid w:val="00B25A15"/>
    <w:rsid w:val="00B3645B"/>
    <w:rsid w:val="00B50B84"/>
    <w:rsid w:val="00B52764"/>
    <w:rsid w:val="00B57ED6"/>
    <w:rsid w:val="00B619E9"/>
    <w:rsid w:val="00B63BF5"/>
    <w:rsid w:val="00B640F3"/>
    <w:rsid w:val="00B65C3E"/>
    <w:rsid w:val="00B6787D"/>
    <w:rsid w:val="00B715EB"/>
    <w:rsid w:val="00B76C65"/>
    <w:rsid w:val="00B83EB6"/>
    <w:rsid w:val="00B8534B"/>
    <w:rsid w:val="00B86C65"/>
    <w:rsid w:val="00B90F61"/>
    <w:rsid w:val="00B92AF5"/>
    <w:rsid w:val="00B96E71"/>
    <w:rsid w:val="00BA3EF5"/>
    <w:rsid w:val="00BA6C30"/>
    <w:rsid w:val="00BA6C45"/>
    <w:rsid w:val="00BA7C53"/>
    <w:rsid w:val="00BA7ECC"/>
    <w:rsid w:val="00BB5488"/>
    <w:rsid w:val="00BB6D55"/>
    <w:rsid w:val="00BB77F0"/>
    <w:rsid w:val="00BC2C43"/>
    <w:rsid w:val="00BC4327"/>
    <w:rsid w:val="00BC6B58"/>
    <w:rsid w:val="00BD3578"/>
    <w:rsid w:val="00BD5E01"/>
    <w:rsid w:val="00BD7D92"/>
    <w:rsid w:val="00BE1AAA"/>
    <w:rsid w:val="00BE681A"/>
    <w:rsid w:val="00BE743A"/>
    <w:rsid w:val="00BF3D9B"/>
    <w:rsid w:val="00C06135"/>
    <w:rsid w:val="00C12F5E"/>
    <w:rsid w:val="00C15A84"/>
    <w:rsid w:val="00C20C4F"/>
    <w:rsid w:val="00C20FCA"/>
    <w:rsid w:val="00C23B3F"/>
    <w:rsid w:val="00C276FA"/>
    <w:rsid w:val="00C3572D"/>
    <w:rsid w:val="00C516BF"/>
    <w:rsid w:val="00C5270F"/>
    <w:rsid w:val="00C56345"/>
    <w:rsid w:val="00C6251D"/>
    <w:rsid w:val="00C65E17"/>
    <w:rsid w:val="00C66556"/>
    <w:rsid w:val="00C67A94"/>
    <w:rsid w:val="00C9156E"/>
    <w:rsid w:val="00C92C43"/>
    <w:rsid w:val="00CA2F3F"/>
    <w:rsid w:val="00CA4A39"/>
    <w:rsid w:val="00CB0485"/>
    <w:rsid w:val="00CB522C"/>
    <w:rsid w:val="00CB7B50"/>
    <w:rsid w:val="00CC17B8"/>
    <w:rsid w:val="00CC2C95"/>
    <w:rsid w:val="00CE0942"/>
    <w:rsid w:val="00CE2EDD"/>
    <w:rsid w:val="00CF2766"/>
    <w:rsid w:val="00D015EE"/>
    <w:rsid w:val="00D06AB5"/>
    <w:rsid w:val="00D11F48"/>
    <w:rsid w:val="00D13F01"/>
    <w:rsid w:val="00D2058E"/>
    <w:rsid w:val="00D276F7"/>
    <w:rsid w:val="00D41036"/>
    <w:rsid w:val="00D41B2F"/>
    <w:rsid w:val="00D46DD6"/>
    <w:rsid w:val="00D533AF"/>
    <w:rsid w:val="00D53451"/>
    <w:rsid w:val="00D6217B"/>
    <w:rsid w:val="00D71D00"/>
    <w:rsid w:val="00D7441A"/>
    <w:rsid w:val="00D75EBF"/>
    <w:rsid w:val="00D87104"/>
    <w:rsid w:val="00D87CD3"/>
    <w:rsid w:val="00D90570"/>
    <w:rsid w:val="00D93259"/>
    <w:rsid w:val="00D942A9"/>
    <w:rsid w:val="00D94469"/>
    <w:rsid w:val="00D9648A"/>
    <w:rsid w:val="00D968F8"/>
    <w:rsid w:val="00DA1280"/>
    <w:rsid w:val="00DA5568"/>
    <w:rsid w:val="00DB4AE1"/>
    <w:rsid w:val="00DC07E7"/>
    <w:rsid w:val="00DC10D8"/>
    <w:rsid w:val="00DC3733"/>
    <w:rsid w:val="00DC43A6"/>
    <w:rsid w:val="00DC5F48"/>
    <w:rsid w:val="00DD0E1B"/>
    <w:rsid w:val="00DD1036"/>
    <w:rsid w:val="00DD480A"/>
    <w:rsid w:val="00DE5B97"/>
    <w:rsid w:val="00DE675A"/>
    <w:rsid w:val="00DF07DD"/>
    <w:rsid w:val="00DF41F7"/>
    <w:rsid w:val="00DF7200"/>
    <w:rsid w:val="00E013FE"/>
    <w:rsid w:val="00E048D1"/>
    <w:rsid w:val="00E06AA0"/>
    <w:rsid w:val="00E10428"/>
    <w:rsid w:val="00E26AFD"/>
    <w:rsid w:val="00E27E1E"/>
    <w:rsid w:val="00E319A2"/>
    <w:rsid w:val="00E327CE"/>
    <w:rsid w:val="00E46841"/>
    <w:rsid w:val="00E5289E"/>
    <w:rsid w:val="00E610AD"/>
    <w:rsid w:val="00E67AA0"/>
    <w:rsid w:val="00E705B8"/>
    <w:rsid w:val="00E7105F"/>
    <w:rsid w:val="00E83DA6"/>
    <w:rsid w:val="00E8418F"/>
    <w:rsid w:val="00E841D9"/>
    <w:rsid w:val="00E85B45"/>
    <w:rsid w:val="00E860C8"/>
    <w:rsid w:val="00E8734A"/>
    <w:rsid w:val="00E97587"/>
    <w:rsid w:val="00EA2E0B"/>
    <w:rsid w:val="00EA499E"/>
    <w:rsid w:val="00EA7EB4"/>
    <w:rsid w:val="00EB40F3"/>
    <w:rsid w:val="00EB418C"/>
    <w:rsid w:val="00EB6A5C"/>
    <w:rsid w:val="00EC0D2C"/>
    <w:rsid w:val="00EC3C28"/>
    <w:rsid w:val="00EC7CFB"/>
    <w:rsid w:val="00ED0CB9"/>
    <w:rsid w:val="00ED1285"/>
    <w:rsid w:val="00ED1664"/>
    <w:rsid w:val="00ED2006"/>
    <w:rsid w:val="00ED33E2"/>
    <w:rsid w:val="00EE43D6"/>
    <w:rsid w:val="00EE540A"/>
    <w:rsid w:val="00EE6E71"/>
    <w:rsid w:val="00EF1E4B"/>
    <w:rsid w:val="00EF744B"/>
    <w:rsid w:val="00F053A3"/>
    <w:rsid w:val="00F14630"/>
    <w:rsid w:val="00F17B0D"/>
    <w:rsid w:val="00F20ECC"/>
    <w:rsid w:val="00F22DC0"/>
    <w:rsid w:val="00F25221"/>
    <w:rsid w:val="00F25381"/>
    <w:rsid w:val="00F352E0"/>
    <w:rsid w:val="00F46010"/>
    <w:rsid w:val="00F50190"/>
    <w:rsid w:val="00F503E9"/>
    <w:rsid w:val="00F52D0A"/>
    <w:rsid w:val="00F54D46"/>
    <w:rsid w:val="00F5552E"/>
    <w:rsid w:val="00F56C50"/>
    <w:rsid w:val="00F643C6"/>
    <w:rsid w:val="00F66A9B"/>
    <w:rsid w:val="00F67B02"/>
    <w:rsid w:val="00F719F4"/>
    <w:rsid w:val="00F72329"/>
    <w:rsid w:val="00F73E42"/>
    <w:rsid w:val="00F80F38"/>
    <w:rsid w:val="00F814EE"/>
    <w:rsid w:val="00F93389"/>
    <w:rsid w:val="00F94ACC"/>
    <w:rsid w:val="00FA1DB5"/>
    <w:rsid w:val="00FA6E5E"/>
    <w:rsid w:val="00FA775D"/>
    <w:rsid w:val="00FB0864"/>
    <w:rsid w:val="00FB6179"/>
    <w:rsid w:val="00FC051F"/>
    <w:rsid w:val="00FC12E8"/>
    <w:rsid w:val="00FC3892"/>
    <w:rsid w:val="00FC43D3"/>
    <w:rsid w:val="00FC51E1"/>
    <w:rsid w:val="00FC7DB7"/>
    <w:rsid w:val="00FE158A"/>
    <w:rsid w:val="00FE1CDE"/>
    <w:rsid w:val="00FE1ED0"/>
    <w:rsid w:val="00FE4DB3"/>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3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paragraph" w:customStyle="1" w:styleId="Default">
    <w:name w:val="Default"/>
    <w:rsid w:val="00EE540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h.cz/protikorupcni-a-compliance-program/d-1346/p1=145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ektrina.cz/slovnik/stridavy-prou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ektrina.cz/slovnik/stejnosmerny-prou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Delete xmlns="b5e0c555-4056-4b2d-aaca-5863f9bf7e14">false</ToDelete>
    <zodpoveda xmlns="b5e0c555-4056-4b2d-aaca-5863f9bf7e14" xsi:nil="true"/>
    <kod_zakazka xmlns="b5e0c555-4056-4b2d-aaca-5863f9bf7e14" xsi:nil="true"/>
    <nazevTitle xmlns="b5e0c555-4056-4b2d-aaca-5863f9bf7e14" xsi:nil="true"/>
    <stav xmlns="b5e0c555-4056-4b2d-aaca-5863f9bf7e14" xsi:nil="true"/>
    <Parent_ID xmlns="b5e0c555-4056-4b2d-aaca-5863f9bf7e14" xsi:nil="true"/>
    <firma xmlns="b5e0c555-4056-4b2d-aaca-5863f9bf7e14" xsi:nil="true"/>
    <vyrobniPripravar xmlns="b5e0c555-4056-4b2d-aaca-5863f9bf7e14" xsi:nil="true"/>
    <kod_obchod xmlns="b5e0c555-4056-4b2d-aaca-5863f9bf7e14" xsi:nil="true"/>
    <lcf76f155ced4ddcb4097134ff3c332f xmlns="b5e0c555-4056-4b2d-aaca-5863f9bf7e14">
      <Terms xmlns="http://schemas.microsoft.com/office/infopath/2007/PartnerControls"/>
    </lcf76f155ced4ddcb4097134ff3c332f>
    <TaxCatchAll xmlns="bfe8b0d3-7c8f-4923-9f2d-c759929e8a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A625393E9A364EB8B28F6AD2DF7AC0" ma:contentTypeVersion="21" ma:contentTypeDescription="Vytvoří nový dokument" ma:contentTypeScope="" ma:versionID="dafdba71742e87e8e7843e1cc937bded">
  <xsd:schema xmlns:xsd="http://www.w3.org/2001/XMLSchema" xmlns:xs="http://www.w3.org/2001/XMLSchema" xmlns:p="http://schemas.microsoft.com/office/2006/metadata/properties" xmlns:ns2="b5e0c555-4056-4b2d-aaca-5863f9bf7e14" xmlns:ns3="bfe8b0d3-7c8f-4923-9f2d-c759929e8a33" targetNamespace="http://schemas.microsoft.com/office/2006/metadata/properties" ma:root="true" ma:fieldsID="4b9b00e2e351b031bd064c387a4e208e" ns2:_="" ns3:_="">
    <xsd:import namespace="b5e0c555-4056-4b2d-aaca-5863f9bf7e14"/>
    <xsd:import namespace="bfe8b0d3-7c8f-4923-9f2d-c759929e8a33"/>
    <xsd:element name="properties">
      <xsd:complexType>
        <xsd:sequence>
          <xsd:element name="documentManagement">
            <xsd:complexType>
              <xsd:all>
                <xsd:element ref="ns2:Parent_ID" minOccurs="0"/>
                <xsd:element ref="ns2:kod_obchod" minOccurs="0"/>
                <xsd:element ref="ns2:kod_zakazka" minOccurs="0"/>
                <xsd:element ref="ns2:firma" minOccurs="0"/>
                <xsd:element ref="ns2:zodpoveda" minOccurs="0"/>
                <xsd:element ref="ns2:stav" minOccurs="0"/>
                <xsd:element ref="ns2:vyrobniPripravar" minOccurs="0"/>
                <xsd:element ref="ns2:nazevTitle" minOccurs="0"/>
                <xsd:element ref="ns2:ToDelete"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0c555-4056-4b2d-aaca-5863f9bf7e14" elementFormDefault="qualified">
    <xsd:import namespace="http://schemas.microsoft.com/office/2006/documentManagement/types"/>
    <xsd:import namespace="http://schemas.microsoft.com/office/infopath/2007/PartnerControls"/>
    <xsd:element name="Parent_ID" ma:index="8" nillable="true" ma:displayName="Parent_ID" ma:internalName="Parent_ID">
      <xsd:simpleType>
        <xsd:restriction base="dms:Number"/>
      </xsd:simpleType>
    </xsd:element>
    <xsd:element name="kod_obchod" ma:index="9" nillable="true" ma:displayName="Kód OP" ma:internalName="kod_obchod">
      <xsd:simpleType>
        <xsd:restriction base="dms:Text">
          <xsd:maxLength value="255"/>
        </xsd:restriction>
      </xsd:simpleType>
    </xsd:element>
    <xsd:element name="kod_zakazka" ma:index="10" nillable="true" ma:displayName="Kód zakázky" ma:internalName="kod_zakazka">
      <xsd:simpleType>
        <xsd:restriction base="dms:Text">
          <xsd:maxLength value="255"/>
        </xsd:restriction>
      </xsd:simpleType>
    </xsd:element>
    <xsd:element name="firma" ma:index="11" nillable="true" ma:displayName="Firma" ma:internalName="firma">
      <xsd:simpleType>
        <xsd:restriction base="dms:Text">
          <xsd:maxLength value="255"/>
        </xsd:restriction>
      </xsd:simpleType>
    </xsd:element>
    <xsd:element name="zodpoveda" ma:index="12" nillable="true" ma:displayName="Zodpovídá" ma:internalName="zodpoveda">
      <xsd:simpleType>
        <xsd:restriction base="dms:Text">
          <xsd:maxLength value="255"/>
        </xsd:restriction>
      </xsd:simpleType>
    </xsd:element>
    <xsd:element name="stav" ma:index="13" nillable="true" ma:displayName="Stav" ma:internalName="stav">
      <xsd:simpleType>
        <xsd:restriction base="dms:Text">
          <xsd:maxLength value="255"/>
        </xsd:restriction>
      </xsd:simpleType>
    </xsd:element>
    <xsd:element name="vyrobniPripravar" ma:index="14" nillable="true" ma:displayName="Výrobní přípravár" ma:internalName="vyrobniPripravar">
      <xsd:simpleType>
        <xsd:restriction base="dms:Text">
          <xsd:maxLength value="255"/>
        </xsd:restriction>
      </xsd:simpleType>
    </xsd:element>
    <xsd:element name="nazevTitle" ma:index="15" nillable="true" ma:displayName="Název zakázky" ma:internalName="nazevTitle">
      <xsd:simpleType>
        <xsd:restriction base="dms:Text">
          <xsd:maxLength value="255"/>
        </xsd:restriction>
      </xsd:simpleType>
    </xsd:element>
    <xsd:element name="ToDelete" ma:index="16" nillable="true" ma:displayName="ToDelete" ma:default="0" ma:indexed="true" ma:internalName="ToDelet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5cd0e5c-d1c5-4c81-b510-a654672f54e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description="" ma:hidden="true" ma:indexed="true" ma:internalName="MediaServiceDateTaken"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8b0d3-7c8f-4923-9f2d-c759929e8a3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454c76-195f-4878-8d7c-4c743ed8b303}" ma:internalName="TaxCatchAll" ma:showField="CatchAllData" ma:web="bfe8b0d3-7c8f-4923-9f2d-c759929e8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796A1-B745-4ACC-AC19-2F388494BD33}">
  <ds:schemaRefs>
    <ds:schemaRef ds:uri="http://schemas.microsoft.com/sharepoint/v3/contenttype/forms"/>
  </ds:schemaRefs>
</ds:datastoreItem>
</file>

<file path=customXml/itemProps2.xml><?xml version="1.0" encoding="utf-8"?>
<ds:datastoreItem xmlns:ds="http://schemas.openxmlformats.org/officeDocument/2006/customXml" ds:itemID="{D6542281-2178-4DDA-863A-123A7C800E75}">
  <ds:schemaRefs>
    <ds:schemaRef ds:uri="http://schemas.microsoft.com/office/2006/metadata/properties"/>
    <ds:schemaRef ds:uri="http://schemas.microsoft.com/office/infopath/2007/PartnerControls"/>
    <ds:schemaRef ds:uri="b5e0c555-4056-4b2d-aaca-5863f9bf7e14"/>
    <ds:schemaRef ds:uri="bfe8b0d3-7c8f-4923-9f2d-c759929e8a33"/>
  </ds:schemaRefs>
</ds:datastoreItem>
</file>

<file path=customXml/itemProps3.xml><?xml version="1.0" encoding="utf-8"?>
<ds:datastoreItem xmlns:ds="http://schemas.openxmlformats.org/officeDocument/2006/customXml" ds:itemID="{C5F523E3-ED63-4A44-80F9-40B3B6681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0c555-4056-4b2d-aaca-5863f9bf7e14"/>
    <ds:schemaRef ds:uri="bfe8b0d3-7c8f-4923-9f2d-c759929e8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45557-055C-46CE-835E-AAAD9867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5235</Words>
  <Characters>30889</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2024-01-30T09:46:00Z</dcterms:created>
  <dcterms:modified xsi:type="dcterms:W3CDTF">2024-02-02T15:05:00Z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0x0101007FA625393E9A364EB8B28F6AD2DF7AC0</vt:lpwstr>
  </property>
  <property fmtid="{D5CDD505-2E9C-101B-9397-08002B2CF9AE}" pid="3" name="MediaServiceImageTags">
    <vt:lpwstr/>
  </property>
</Properties>
</file>