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38A" w:rsidRDefault="003D5329">
      <w:pPr>
        <w:spacing w:line="360" w:lineRule="exact"/>
      </w:pPr>
      <w:bookmarkStart w:id="0" w:name="_GoBack"/>
      <w:bookmarkEnd w:id="0"/>
      <w:r>
        <w:rPr>
          <w:noProof/>
        </w:rPr>
        <w:drawing>
          <wp:anchor distT="0" distB="0" distL="0" distR="0" simplePos="0" relativeHeight="62914690" behindDoc="1" locked="0" layoutInCell="1" allowOverlap="1">
            <wp:simplePos x="0" y="0"/>
            <wp:positionH relativeFrom="page">
              <wp:posOffset>5660390</wp:posOffset>
            </wp:positionH>
            <wp:positionV relativeFrom="margin">
              <wp:posOffset>-22225</wp:posOffset>
            </wp:positionV>
            <wp:extent cx="1182370" cy="5486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182370" cy="548640"/>
                    </a:xfrm>
                    <a:prstGeom prst="rect">
                      <a:avLst/>
                    </a:prstGeom>
                  </pic:spPr>
                </pic:pic>
              </a:graphicData>
            </a:graphic>
          </wp:anchor>
        </w:drawing>
      </w:r>
    </w:p>
    <w:p w:rsidR="00C9338A" w:rsidRDefault="00C9338A">
      <w:pPr>
        <w:spacing w:after="471" w:line="1" w:lineRule="exact"/>
      </w:pPr>
    </w:p>
    <w:p w:rsidR="00C9338A" w:rsidRDefault="00C9338A">
      <w:pPr>
        <w:spacing w:line="1" w:lineRule="exact"/>
        <w:sectPr w:rsidR="00C9338A">
          <w:headerReference w:type="even" r:id="rId8"/>
          <w:headerReference w:type="default" r:id="rId9"/>
          <w:footerReference w:type="even" r:id="rId10"/>
          <w:footerReference w:type="default" r:id="rId11"/>
          <w:headerReference w:type="first" r:id="rId12"/>
          <w:footerReference w:type="first" r:id="rId13"/>
          <w:pgSz w:w="11966" w:h="17221"/>
          <w:pgMar w:top="695" w:right="382" w:bottom="1091" w:left="288" w:header="0" w:footer="3" w:gutter="0"/>
          <w:pgNumType w:start="1"/>
          <w:cols w:space="720"/>
          <w:noEndnote/>
          <w:titlePg/>
          <w:docGrid w:linePitch="360"/>
        </w:sectPr>
      </w:pPr>
    </w:p>
    <w:p w:rsidR="00C9338A" w:rsidRDefault="003D5329">
      <w:pPr>
        <w:pStyle w:val="Heading210"/>
        <w:keepNext/>
        <w:keepLines/>
        <w:spacing w:after="240"/>
        <w:ind w:firstLine="560"/>
        <w:jc w:val="both"/>
      </w:pPr>
      <w:bookmarkStart w:id="1" w:name="bookmark0"/>
      <w:bookmarkStart w:id="2" w:name="bookmark1"/>
      <w:bookmarkStart w:id="3" w:name="bookmark2"/>
      <w:r>
        <w:t>Smlouva o přeložce zařízení distribuční soustavy č. 9090014790</w:t>
      </w:r>
      <w:bookmarkEnd w:id="1"/>
      <w:bookmarkEnd w:id="2"/>
      <w:bookmarkEnd w:id="3"/>
    </w:p>
    <w:p w:rsidR="00C9338A" w:rsidRDefault="003D5329">
      <w:pPr>
        <w:pStyle w:val="Bodytext10"/>
        <w:ind w:left="560" w:firstLine="20"/>
        <w:jc w:val="both"/>
      </w:pPr>
      <w:r>
        <w:t xml:space="preserve">uzavřená dle ustanovení § 47 zákona č. 458/2000 Sb., energetického zákona ve znění pozdějších předpisů, </w:t>
      </w:r>
      <w:proofErr w:type="spellStart"/>
      <w:r>
        <w:t>ust</w:t>
      </w:r>
      <w:proofErr w:type="spellEnd"/>
      <w:r>
        <w:t>. § 1746 odst. 2 zákona č. 89/2012 Sb., občanský zákoník, v platném znění mezi</w:t>
      </w:r>
    </w:p>
    <w:p w:rsidR="00C9338A" w:rsidRDefault="003D5329">
      <w:pPr>
        <w:pStyle w:val="Bodytext10"/>
        <w:ind w:firstLine="560"/>
      </w:pPr>
      <w:r>
        <w:rPr>
          <w:b/>
          <w:bCs/>
        </w:rPr>
        <w:t>Žadatelem</w:t>
      </w:r>
    </w:p>
    <w:p w:rsidR="00C9338A" w:rsidRDefault="003D5329">
      <w:pPr>
        <w:pStyle w:val="Bodytext10"/>
        <w:ind w:firstLine="560"/>
      </w:pPr>
      <w:r>
        <w:rPr>
          <w:noProof/>
        </w:rPr>
        <mc:AlternateContent>
          <mc:Choice Requires="wps">
            <w:drawing>
              <wp:anchor distT="0" distB="0" distL="114300" distR="114300" simplePos="0" relativeHeight="125829378" behindDoc="0" locked="0" layoutInCell="1" allowOverlap="1">
                <wp:simplePos x="0" y="0"/>
                <wp:positionH relativeFrom="page">
                  <wp:posOffset>182880</wp:posOffset>
                </wp:positionH>
                <wp:positionV relativeFrom="paragraph">
                  <wp:posOffset>152400</wp:posOffset>
                </wp:positionV>
                <wp:extent cx="93980" cy="53276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93980" cy="532765"/>
                        </a:xfrm>
                        <a:prstGeom prst="rect">
                          <a:avLst/>
                        </a:prstGeom>
                        <a:noFill/>
                      </wps:spPr>
                      <wps:txbx>
                        <w:txbxContent>
                          <w:p w:rsidR="00C9338A" w:rsidRDefault="003D5329">
                            <w:pPr>
                              <w:pStyle w:val="Bodytext20"/>
                            </w:pPr>
                            <w:r>
                              <w:t>1123 97 1123</w:t>
                            </w:r>
                          </w:p>
                        </w:txbxContent>
                      </wps:txbx>
                      <wps:bodyPr vert="vert270" lIns="0" tIns="0" rIns="0" bIns="0"/>
                    </wps:wsp>
                  </a:graphicData>
                </a:graphic>
              </wp:anchor>
            </w:drawing>
          </mc:Choice>
          <mc:Fallback>
            <w:pict>
              <v:shape id="_x0000_s1041" type="#_x0000_t202" style="position:absolute;margin-left:14.4pt;margin-top:12.pt;width:7.4000000000000004pt;height:41.950000000000003pt;z-index:-125829375;mso-wrap-distance-left:9.pt;mso-wrap-distance-right:9.pt;mso-position-horizontal-relative:page" filled="f" stroked="f">
                <v:textbox style="layout-flow:vertical;mso-layout-flow-alt:bottom-to-top"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1123 97 1123</w:t>
                      </w:r>
                    </w:p>
                  </w:txbxContent>
                </v:textbox>
                <w10:wrap type="square" anchorx="page"/>
              </v:shape>
            </w:pict>
          </mc:Fallback>
        </mc:AlternateContent>
      </w:r>
      <w:r>
        <w:rPr>
          <w:b/>
          <w:bCs/>
        </w:rPr>
        <w:t>Město Kroměříž</w:t>
      </w:r>
    </w:p>
    <w:p w:rsidR="00C9338A" w:rsidRDefault="003D5329">
      <w:pPr>
        <w:pStyle w:val="Bodytext10"/>
        <w:ind w:firstLine="560"/>
      </w:pPr>
      <w:r>
        <w:t>Sídlo: Velké náměstí 115/1, Kroměříž, 767 01 Kroměříž</w:t>
      </w:r>
    </w:p>
    <w:p w:rsidR="00C9338A" w:rsidRDefault="003D5329">
      <w:pPr>
        <w:pStyle w:val="Bodytext10"/>
        <w:ind w:firstLine="560"/>
      </w:pPr>
      <w:r>
        <w:t>IČO: 00287351, DIČ: CZ00287351</w:t>
      </w:r>
    </w:p>
    <w:p w:rsidR="00C9338A" w:rsidRDefault="003D5329">
      <w:pPr>
        <w:pStyle w:val="Bodytext10"/>
        <w:ind w:firstLine="560"/>
      </w:pPr>
      <w:r>
        <w:t>Adresa pro zasílání písemností:</w:t>
      </w:r>
    </w:p>
    <w:p w:rsidR="00C9338A" w:rsidRDefault="003D5329">
      <w:pPr>
        <w:pStyle w:val="Bodytext10"/>
        <w:ind w:firstLine="560"/>
      </w:pPr>
      <w:r>
        <w:t>Velké náměstí 115/1, Kroměříž, 767 01 Kroměříž</w:t>
      </w:r>
    </w:p>
    <w:p w:rsidR="00C9338A" w:rsidRDefault="003D5329">
      <w:pPr>
        <w:pStyle w:val="Bodytext10"/>
        <w:ind w:firstLine="560"/>
      </w:pPr>
      <w:r>
        <w:t>Zástupce ve věcech smluvních: Mgr.</w:t>
      </w:r>
      <w:r w:rsidR="003A2F48">
        <w:t xml:space="preserve"> </w:t>
      </w:r>
      <w:r>
        <w:t>Tomáš Opatrný, starosta</w:t>
      </w:r>
    </w:p>
    <w:p w:rsidR="00C9338A" w:rsidRDefault="003D5329">
      <w:pPr>
        <w:pStyle w:val="Bodytext10"/>
        <w:ind w:firstLine="560"/>
      </w:pPr>
      <w:r>
        <w:t>a</w:t>
      </w:r>
    </w:p>
    <w:p w:rsidR="00C9338A" w:rsidRDefault="003D5329">
      <w:pPr>
        <w:pStyle w:val="Bodytext10"/>
        <w:ind w:firstLine="560"/>
      </w:pPr>
      <w:r>
        <w:rPr>
          <w:b/>
          <w:bCs/>
        </w:rPr>
        <w:t>Provozovatelem distribuční soustavy (dále jen „Provozovatel DS")</w:t>
      </w:r>
    </w:p>
    <w:p w:rsidR="00C9338A" w:rsidRDefault="003D5329">
      <w:pPr>
        <w:pStyle w:val="Bodytext10"/>
        <w:ind w:firstLine="560"/>
      </w:pPr>
      <w:proofErr w:type="gramStart"/>
      <w:r>
        <w:rPr>
          <w:b/>
          <w:bCs/>
        </w:rPr>
        <w:t>EG.D</w:t>
      </w:r>
      <w:proofErr w:type="gramEnd"/>
      <w:r>
        <w:rPr>
          <w:b/>
          <w:bCs/>
        </w:rPr>
        <w:t>, a.s.</w:t>
      </w:r>
    </w:p>
    <w:p w:rsidR="00C9338A" w:rsidRDefault="003D5329">
      <w:pPr>
        <w:pStyle w:val="Bodytext10"/>
        <w:ind w:firstLine="560"/>
      </w:pPr>
      <w:r>
        <w:t>Sídlo: Lidická 1873/36, Černá Pole, 602 00 Brno</w:t>
      </w:r>
    </w:p>
    <w:p w:rsidR="00C9338A" w:rsidRDefault="003D5329">
      <w:pPr>
        <w:pStyle w:val="Bodytext10"/>
        <w:ind w:left="560" w:firstLine="20"/>
      </w:pPr>
      <w:r>
        <w:t xml:space="preserve">Zápis v </w:t>
      </w:r>
      <w:r w:rsidRPr="003A2F48">
        <w:rPr>
          <w:lang w:eastAsia="en-US" w:bidi="en-US"/>
        </w:rPr>
        <w:t xml:space="preserve">OR: </w:t>
      </w:r>
      <w:r>
        <w:t>Společnost je zapsána v obchodním rejstříku vedeném Krajským soudem v Brně, v oddílu B, vložce 8477 IČO: 28085400 DIČ: CZ28085400</w:t>
      </w:r>
    </w:p>
    <w:p w:rsidR="00C9338A" w:rsidRDefault="003D5329">
      <w:pPr>
        <w:pStyle w:val="Bodytext10"/>
        <w:ind w:firstLine="560"/>
        <w:jc w:val="both"/>
      </w:pPr>
      <w:r>
        <w:rPr>
          <w:b/>
          <w:bCs/>
        </w:rPr>
        <w:t xml:space="preserve">Zástupce: </w:t>
      </w:r>
      <w:r>
        <w:t xml:space="preserve">ve věcech smluvních: </w:t>
      </w:r>
      <w:proofErr w:type="spellStart"/>
      <w:r w:rsidR="003A2F48">
        <w:t>xxx</w:t>
      </w:r>
      <w:proofErr w:type="spellEnd"/>
    </w:p>
    <w:p w:rsidR="00C9338A" w:rsidRDefault="003D5329">
      <w:pPr>
        <w:pStyle w:val="Bodytext10"/>
        <w:ind w:left="1300"/>
        <w:jc w:val="both"/>
      </w:pPr>
      <w:r>
        <w:t xml:space="preserve">ve věcech technických: </w:t>
      </w:r>
      <w:proofErr w:type="spellStart"/>
      <w:r w:rsidR="003A2F48">
        <w:t>xxx</w:t>
      </w:r>
      <w:proofErr w:type="spellEnd"/>
    </w:p>
    <w:p w:rsidR="00C9338A" w:rsidRDefault="003D5329">
      <w:pPr>
        <w:pStyle w:val="Bodytext10"/>
        <w:ind w:firstLine="560"/>
        <w:jc w:val="both"/>
      </w:pPr>
      <w:r>
        <w:t xml:space="preserve">Bankovní spojení: Komerční banka, a.s. číslo účtu: 35-4544230267/0100 </w:t>
      </w:r>
      <w:r>
        <w:rPr>
          <w:b/>
          <w:bCs/>
        </w:rPr>
        <w:t xml:space="preserve">variabilní symbol: </w:t>
      </w:r>
      <w:r>
        <w:t>9090014790</w:t>
      </w:r>
    </w:p>
    <w:p w:rsidR="00C9338A" w:rsidRDefault="003D5329">
      <w:pPr>
        <w:pStyle w:val="Bodytext10"/>
        <w:spacing w:after="240"/>
        <w:ind w:firstLine="560"/>
        <w:jc w:val="both"/>
      </w:pPr>
      <w:r w:rsidRPr="003A2F48">
        <w:rPr>
          <w:lang w:eastAsia="en-US" w:bidi="en-US"/>
        </w:rPr>
        <w:t xml:space="preserve">IBAN: </w:t>
      </w:r>
      <w:r>
        <w:t xml:space="preserve">CZ45 0100 0000 3545 4423 0267 </w:t>
      </w:r>
      <w:r w:rsidRPr="003A2F48">
        <w:rPr>
          <w:lang w:eastAsia="en-US" w:bidi="en-US"/>
        </w:rPr>
        <w:t xml:space="preserve">BIC (SWIFT) </w:t>
      </w:r>
      <w:r>
        <w:t>kód: KOMBCZPP</w:t>
      </w:r>
    </w:p>
    <w:p w:rsidR="00C9338A" w:rsidRDefault="003D5329">
      <w:pPr>
        <w:pStyle w:val="Heading210"/>
        <w:keepNext/>
        <w:keepLines/>
        <w:numPr>
          <w:ilvl w:val="0"/>
          <w:numId w:val="1"/>
        </w:numPr>
        <w:tabs>
          <w:tab w:val="left" w:pos="839"/>
        </w:tabs>
        <w:ind w:firstLine="560"/>
        <w:jc w:val="both"/>
      </w:pPr>
      <w:bookmarkStart w:id="4" w:name="bookmark5"/>
      <w:bookmarkStart w:id="5" w:name="bookmark3"/>
      <w:bookmarkStart w:id="6" w:name="bookmark4"/>
      <w:bookmarkStart w:id="7" w:name="bookmark6"/>
      <w:bookmarkEnd w:id="4"/>
      <w:r>
        <w:t>Předmět smlouvy</w:t>
      </w:r>
      <w:bookmarkEnd w:id="5"/>
      <w:bookmarkEnd w:id="6"/>
      <w:bookmarkEnd w:id="7"/>
    </w:p>
    <w:p w:rsidR="00C9338A" w:rsidRDefault="003D5329">
      <w:pPr>
        <w:pStyle w:val="Bodytext10"/>
        <w:numPr>
          <w:ilvl w:val="0"/>
          <w:numId w:val="2"/>
        </w:numPr>
        <w:tabs>
          <w:tab w:val="left" w:pos="920"/>
        </w:tabs>
        <w:ind w:left="760" w:hanging="180"/>
        <w:jc w:val="both"/>
      </w:pPr>
      <w:bookmarkStart w:id="8" w:name="bookmark7"/>
      <w:bookmarkEnd w:id="8"/>
      <w:r>
        <w:t xml:space="preserve">Předmětem této smlouvy je závazek Provozovatele DS provést ve smyslu </w:t>
      </w:r>
      <w:proofErr w:type="spellStart"/>
      <w:r>
        <w:t>ust</w:t>
      </w:r>
      <w:proofErr w:type="spellEnd"/>
      <w:r>
        <w:t>. § 47 zákona č. 458/2000 Sb. ve znění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rsidR="00C9338A" w:rsidRDefault="003D5329">
      <w:pPr>
        <w:pStyle w:val="Bodytext10"/>
        <w:numPr>
          <w:ilvl w:val="0"/>
          <w:numId w:val="2"/>
        </w:numPr>
        <w:tabs>
          <w:tab w:val="left" w:pos="900"/>
        </w:tabs>
        <w:ind w:firstLine="560"/>
        <w:jc w:val="both"/>
      </w:pPr>
      <w:bookmarkStart w:id="9" w:name="bookmark8"/>
      <w:bookmarkEnd w:id="9"/>
      <w:r>
        <w:t>Provozovatel DS je vlastníkem a provozovatelem části zařízení distribuční soustavy označené jako:</w:t>
      </w:r>
    </w:p>
    <w:p w:rsidR="00C9338A" w:rsidRDefault="003D5329">
      <w:pPr>
        <w:pStyle w:val="Bodytext10"/>
        <w:ind w:firstLine="760"/>
        <w:jc w:val="both"/>
      </w:pPr>
      <w:r>
        <w:t>kabelové vedení NN (i.č.1000008560)</w:t>
      </w:r>
    </w:p>
    <w:p w:rsidR="00C9338A" w:rsidRDefault="003D5329">
      <w:pPr>
        <w:pStyle w:val="Bodytext10"/>
        <w:ind w:firstLine="760"/>
        <w:jc w:val="both"/>
      </w:pPr>
      <w:r>
        <w:t>, které se nachází v lokalitě:</w:t>
      </w:r>
    </w:p>
    <w:p w:rsidR="00C9338A" w:rsidRDefault="003D5329">
      <w:pPr>
        <w:pStyle w:val="Bodytext10"/>
        <w:ind w:firstLine="760"/>
        <w:jc w:val="both"/>
      </w:pPr>
      <w:r>
        <w:t>Kroměříž, Moravská ul. p.č.937/3 a p.č.937/21.</w:t>
      </w:r>
    </w:p>
    <w:p w:rsidR="00C9338A" w:rsidRDefault="003D5329">
      <w:pPr>
        <w:pStyle w:val="Bodytext10"/>
        <w:ind w:firstLine="760"/>
        <w:jc w:val="both"/>
      </w:pPr>
      <w:r>
        <w:t>Z důvodu požadavku stavby Žadatele:</w:t>
      </w:r>
    </w:p>
    <w:p w:rsidR="00C9338A" w:rsidRDefault="003D5329">
      <w:pPr>
        <w:pStyle w:val="Bodytext10"/>
        <w:ind w:left="760" w:firstLine="20"/>
      </w:pPr>
      <w:r>
        <w:t>Vybudování parkovací plochy na ul.</w:t>
      </w:r>
      <w:r w:rsidR="003A2F48">
        <w:t xml:space="preserve"> </w:t>
      </w:r>
      <w:r>
        <w:t xml:space="preserve">Moravská, Kroměříž, je nutno přeložit výše uvedenou část zařízení distribuční </w:t>
      </w:r>
      <w:proofErr w:type="gramStart"/>
      <w:r>
        <w:t>soustavy</w:t>
      </w:r>
      <w:proofErr w:type="gramEnd"/>
      <w:r>
        <w:t xml:space="preserve"> a to následujícím způsobem:</w:t>
      </w:r>
    </w:p>
    <w:p w:rsidR="00C9338A" w:rsidRDefault="003D5329">
      <w:pPr>
        <w:pStyle w:val="Bodytext10"/>
        <w:spacing w:after="240"/>
        <w:ind w:left="760" w:firstLine="20"/>
      </w:pPr>
      <w:r>
        <w:t xml:space="preserve">Stávající zemní kabelové vedení NN bude v místech dotčení s novou příjezdovou komunikací odkopáno, případně </w:t>
      </w:r>
      <w:proofErr w:type="spellStart"/>
      <w:r>
        <w:t>naspojkováno</w:t>
      </w:r>
      <w:proofErr w:type="spellEnd"/>
      <w:r>
        <w:t xml:space="preserve"> a uloženo opatřené mechanickou ochranou dle PNE 34 1050.</w:t>
      </w:r>
    </w:p>
    <w:p w:rsidR="00C9338A" w:rsidRDefault="003D5329">
      <w:pPr>
        <w:pStyle w:val="Bodytext10"/>
        <w:spacing w:after="240"/>
        <w:ind w:left="760" w:firstLine="20"/>
      </w:pPr>
      <w:r>
        <w:t>Přeložka má charakter dílčí změny trasy el. vedení (příp. přemístění některých prvků tohoto zařízení). Přeložka rozvodného zařízení bude realizována jako stavba: Kroměříž,</w:t>
      </w:r>
      <w:r w:rsidR="003A2F48">
        <w:t xml:space="preserve"> Moravská-přel. kab. NN, Město</w:t>
      </w:r>
      <w:r>
        <w:t xml:space="preserve"> (číslo: 1030087857) (dále jen „provedení přeložky")</w:t>
      </w:r>
    </w:p>
    <w:p w:rsidR="00C9338A" w:rsidRDefault="003D5329">
      <w:pPr>
        <w:pStyle w:val="Heading210"/>
        <w:keepNext/>
        <w:keepLines/>
        <w:numPr>
          <w:ilvl w:val="0"/>
          <w:numId w:val="1"/>
        </w:numPr>
        <w:tabs>
          <w:tab w:val="left" w:pos="893"/>
        </w:tabs>
        <w:spacing w:line="293" w:lineRule="auto"/>
        <w:ind w:firstLine="560"/>
        <w:jc w:val="both"/>
      </w:pPr>
      <w:bookmarkStart w:id="10" w:name="bookmark11"/>
      <w:bookmarkStart w:id="11" w:name="bookmark10"/>
      <w:bookmarkStart w:id="12" w:name="bookmark12"/>
      <w:bookmarkStart w:id="13" w:name="bookmark9"/>
      <w:bookmarkEnd w:id="10"/>
      <w:r>
        <w:t>Termín provedení přeložky</w:t>
      </w:r>
      <w:bookmarkEnd w:id="11"/>
      <w:bookmarkEnd w:id="12"/>
      <w:bookmarkEnd w:id="13"/>
    </w:p>
    <w:p w:rsidR="00C9338A" w:rsidRDefault="003D5329">
      <w:pPr>
        <w:pStyle w:val="Bodytext10"/>
        <w:numPr>
          <w:ilvl w:val="0"/>
          <w:numId w:val="3"/>
        </w:numPr>
        <w:tabs>
          <w:tab w:val="left" w:pos="917"/>
        </w:tabs>
        <w:spacing w:line="293" w:lineRule="auto"/>
        <w:ind w:left="760" w:hanging="180"/>
        <w:jc w:val="both"/>
      </w:pPr>
      <w:bookmarkStart w:id="14" w:name="bookmark13"/>
      <w:bookmarkEnd w:id="14"/>
      <w:r>
        <w:t xml:space="preserve">Provozovatel DS se zavazuje za sjednaných podmínek provést toto přeložení za součinnosti do </w:t>
      </w:r>
      <w:r>
        <w:rPr>
          <w:b/>
          <w:bCs/>
        </w:rPr>
        <w:t xml:space="preserve">18 měsíců </w:t>
      </w:r>
      <w:r>
        <w:t>od uzavření této smlouvy za předpokladu, že:</w:t>
      </w:r>
    </w:p>
    <w:p w:rsidR="00C9338A" w:rsidRDefault="003D5329">
      <w:pPr>
        <w:pStyle w:val="Bodytext10"/>
        <w:numPr>
          <w:ilvl w:val="0"/>
          <w:numId w:val="4"/>
        </w:numPr>
        <w:tabs>
          <w:tab w:val="left" w:pos="1086"/>
        </w:tabs>
        <w:spacing w:line="293" w:lineRule="auto"/>
        <w:ind w:firstLine="760"/>
      </w:pPr>
      <w:bookmarkStart w:id="15" w:name="bookmark14"/>
      <w:bookmarkEnd w:id="15"/>
      <w:r>
        <w:t>Žadatel řádně a včas splní veškeré své závazky z této Smlouvy,</w:t>
      </w:r>
    </w:p>
    <w:p w:rsidR="00C9338A" w:rsidRDefault="003D5329">
      <w:pPr>
        <w:pStyle w:val="Bodytext10"/>
        <w:numPr>
          <w:ilvl w:val="0"/>
          <w:numId w:val="4"/>
        </w:numPr>
        <w:tabs>
          <w:tab w:val="left" w:pos="1113"/>
        </w:tabs>
        <w:spacing w:line="293" w:lineRule="auto"/>
        <w:ind w:left="1000" w:hanging="220"/>
        <w:jc w:val="both"/>
      </w:pPr>
      <w:bookmarkStart w:id="16" w:name="bookmark15"/>
      <w:bookmarkEnd w:id="16"/>
      <w:r>
        <w:t>nenastane překážka v době podpisu smlouvy neznámá, bránící zahájení nebo provádění prací souvisejících s provedením přeložky, zejména jde o nepříznivé klimatické podmínky v zimním období,</w:t>
      </w:r>
    </w:p>
    <w:p w:rsidR="00C9338A" w:rsidRDefault="003D5329">
      <w:pPr>
        <w:pStyle w:val="Bodytext10"/>
        <w:numPr>
          <w:ilvl w:val="0"/>
          <w:numId w:val="4"/>
        </w:numPr>
        <w:tabs>
          <w:tab w:val="left" w:pos="1113"/>
        </w:tabs>
        <w:spacing w:line="293" w:lineRule="auto"/>
        <w:ind w:left="1000" w:hanging="220"/>
        <w:jc w:val="both"/>
      </w:pPr>
      <w:bookmarkStart w:id="17" w:name="bookmark16"/>
      <w:bookmarkEnd w:id="17"/>
      <w:r>
        <w:t>osoby s vlastnickým nebo jiným věcným právem k nemovitostem dotčeným realizací přeložky umožní Provozovateli DS provedení přeložky, zejm. dojde k úspěšnému projednání věcných břemen,</w:t>
      </w:r>
    </w:p>
    <w:p w:rsidR="00C9338A" w:rsidRDefault="003D5329">
      <w:pPr>
        <w:pStyle w:val="Bodytext10"/>
        <w:numPr>
          <w:ilvl w:val="0"/>
          <w:numId w:val="4"/>
        </w:numPr>
        <w:tabs>
          <w:tab w:val="left" w:pos="1117"/>
        </w:tabs>
        <w:spacing w:line="293" w:lineRule="auto"/>
        <w:ind w:left="1000" w:hanging="220"/>
        <w:jc w:val="both"/>
      </w:pPr>
      <w:bookmarkStart w:id="18" w:name="bookmark17"/>
      <w:bookmarkEnd w:id="18"/>
      <w:r>
        <w:t>budou splněny veškeré zákonné předpoklady pro provedení přeložky, zejména splnění předpokladů dle zákona č. 183/2006 Sb. Stavebního zákona v platném znění, do: 31.08.2024, pokud tato smlouva dále nestanoví jinak.</w:t>
      </w:r>
    </w:p>
    <w:p w:rsidR="00C9338A" w:rsidRDefault="003D5329">
      <w:pPr>
        <w:pStyle w:val="Bodytext10"/>
        <w:numPr>
          <w:ilvl w:val="0"/>
          <w:numId w:val="3"/>
        </w:numPr>
        <w:tabs>
          <w:tab w:val="left" w:pos="895"/>
        </w:tabs>
        <w:spacing w:line="293" w:lineRule="auto"/>
        <w:ind w:firstLine="580"/>
      </w:pPr>
      <w:bookmarkStart w:id="19" w:name="bookmark18"/>
      <w:bookmarkEnd w:id="19"/>
      <w:r>
        <w:t xml:space="preserve">Provozovatel DS má právo na jednostrannou přiměřenou změnu termínu provedení přeložky zařízení distribuční </w:t>
      </w:r>
      <w:r>
        <w:rPr>
          <w:smallCaps/>
          <w:sz w:val="12"/>
          <w:szCs w:val="12"/>
        </w:rPr>
        <w:t>h</w:t>
      </w:r>
      <w:r>
        <w:t xml:space="preserve"> soustavy uvedeného v tomto článku a dále má právo na změnu technického provedení přeložky specifikovaného</w:t>
      </w:r>
    </w:p>
    <w:p w:rsidR="00C9338A" w:rsidRDefault="003D5329">
      <w:pPr>
        <w:pStyle w:val="Bodytext10"/>
        <w:spacing w:after="240" w:line="293" w:lineRule="auto"/>
        <w:ind w:firstLine="780"/>
        <w:jc w:val="both"/>
      </w:pPr>
      <w:r>
        <w:t xml:space="preserve">v článku I. odst. 2) této smlouvy v případě, že nebude splněna některá z podmínek stanovených v odst. 1) tohoto článku </w:t>
      </w:r>
      <w:r>
        <w:rPr>
          <w:vertAlign w:val="superscript"/>
        </w:rPr>
        <w:t>N</w:t>
      </w:r>
      <w:r>
        <w:t xml:space="preserve"> nebo v případě změny používané technologie prvků v důsledku technického rozvoje. Provozovatel DS uvědomí Žadatele o jednostranné změně termínu provedení přeložky nebo o jednostranné změně technického provedení přeložky poté, co se o nesplnění dané podmínky dozví.</w:t>
      </w:r>
    </w:p>
    <w:p w:rsidR="00C9338A" w:rsidRDefault="003D5329">
      <w:pPr>
        <w:pStyle w:val="Heading210"/>
        <w:keepNext/>
        <w:keepLines/>
        <w:numPr>
          <w:ilvl w:val="0"/>
          <w:numId w:val="1"/>
        </w:numPr>
        <w:tabs>
          <w:tab w:val="left" w:pos="951"/>
        </w:tabs>
        <w:spacing w:line="293" w:lineRule="auto"/>
        <w:ind w:firstLine="560"/>
        <w:jc w:val="both"/>
      </w:pPr>
      <w:bookmarkStart w:id="20" w:name="bookmark21"/>
      <w:bookmarkStart w:id="21" w:name="bookmark19"/>
      <w:bookmarkStart w:id="22" w:name="bookmark20"/>
      <w:bookmarkStart w:id="23" w:name="bookmark22"/>
      <w:bookmarkEnd w:id="20"/>
      <w:r>
        <w:t>Výše a splatnost úhrady nákladů na provedení přeložky</w:t>
      </w:r>
      <w:bookmarkEnd w:id="21"/>
      <w:bookmarkEnd w:id="22"/>
      <w:bookmarkEnd w:id="23"/>
    </w:p>
    <w:p w:rsidR="00C9338A" w:rsidRDefault="003D5329">
      <w:pPr>
        <w:pStyle w:val="Bodytext10"/>
        <w:numPr>
          <w:ilvl w:val="0"/>
          <w:numId w:val="5"/>
        </w:numPr>
        <w:tabs>
          <w:tab w:val="left" w:pos="920"/>
        </w:tabs>
        <w:spacing w:line="293" w:lineRule="auto"/>
        <w:ind w:left="760" w:hanging="180"/>
        <w:jc w:val="both"/>
      </w:pPr>
      <w:bookmarkStart w:id="24" w:name="bookmark23"/>
      <w:bookmarkEnd w:id="24"/>
      <w:r>
        <w:t xml:space="preserve">V souladu s platnými právními předpisy, žádostí o přeložení zařízení distribuční soustavy č. 9090014790 a stanoveným technickým řešením dle této smlouvy je výše předpokládaných nákladů na provedení přeložky </w:t>
      </w:r>
      <w:r>
        <w:rPr>
          <w:b/>
          <w:bCs/>
        </w:rPr>
        <w:t xml:space="preserve">225 361 Kč, </w:t>
      </w:r>
      <w:r>
        <w:t>z čehož činí:</w:t>
      </w:r>
    </w:p>
    <w:p w:rsidR="00C9338A" w:rsidRDefault="003D5329">
      <w:pPr>
        <w:pStyle w:val="Bodytext10"/>
        <w:numPr>
          <w:ilvl w:val="0"/>
          <w:numId w:val="6"/>
        </w:numPr>
        <w:tabs>
          <w:tab w:val="left" w:pos="1022"/>
        </w:tabs>
        <w:ind w:firstLine="740"/>
      </w:pPr>
      <w:bookmarkStart w:id="25" w:name="bookmark24"/>
      <w:bookmarkEnd w:id="25"/>
      <w:r>
        <w:t>PROJEKTOVÁ DOKUMENTACE (Příprava, projednání, zpracování projektové dokumentace) 51442,- Kč</w:t>
      </w:r>
    </w:p>
    <w:p w:rsidR="00C9338A" w:rsidRDefault="003D5329">
      <w:pPr>
        <w:pStyle w:val="Bodytext10"/>
        <w:numPr>
          <w:ilvl w:val="0"/>
          <w:numId w:val="6"/>
        </w:numPr>
        <w:tabs>
          <w:tab w:val="left" w:pos="1022"/>
        </w:tabs>
        <w:ind w:firstLine="740"/>
      </w:pPr>
      <w:bookmarkStart w:id="26" w:name="bookmark25"/>
      <w:bookmarkEnd w:id="26"/>
      <w:r>
        <w:t>VLASTNÍ NÁKLADY STAVBY (Materiál, montáž) 101053,- Kč</w:t>
      </w:r>
    </w:p>
    <w:p w:rsidR="00C9338A" w:rsidRDefault="003D5329">
      <w:pPr>
        <w:pStyle w:val="Bodytext10"/>
        <w:numPr>
          <w:ilvl w:val="0"/>
          <w:numId w:val="6"/>
        </w:numPr>
        <w:tabs>
          <w:tab w:val="left" w:pos="1030"/>
        </w:tabs>
        <w:ind w:firstLine="740"/>
        <w:jc w:val="both"/>
      </w:pPr>
      <w:bookmarkStart w:id="27" w:name="bookmark26"/>
      <w:bookmarkEnd w:id="27"/>
      <w:r>
        <w:lastRenderedPageBreak/>
        <w:t>OSTATNÍ NÁKLADY STAVBY (Správní poplatky, náhrady škod, věcná břemena, geodetické zaměření, revize,</w:t>
      </w:r>
    </w:p>
    <w:p w:rsidR="00C9338A" w:rsidRDefault="003D5329">
      <w:pPr>
        <w:pStyle w:val="Bodytext10"/>
        <w:ind w:firstLine="680"/>
        <w:jc w:val="both"/>
      </w:pPr>
      <w:r>
        <w:t xml:space="preserve">c ekologická likvidace </w:t>
      </w:r>
      <w:proofErr w:type="spellStart"/>
      <w:r>
        <w:t>demont</w:t>
      </w:r>
      <w:proofErr w:type="spellEnd"/>
      <w:r>
        <w:t>. materiálu) 72866,- Kč</w:t>
      </w:r>
    </w:p>
    <w:p w:rsidR="00C9338A" w:rsidRDefault="003D5329">
      <w:pPr>
        <w:pStyle w:val="Bodytext10"/>
        <w:numPr>
          <w:ilvl w:val="0"/>
          <w:numId w:val="6"/>
        </w:numPr>
        <w:tabs>
          <w:tab w:val="left" w:pos="1033"/>
        </w:tabs>
        <w:spacing w:after="220"/>
        <w:ind w:firstLine="740"/>
      </w:pPr>
      <w:bookmarkStart w:id="28" w:name="bookmark27"/>
      <w:bookmarkEnd w:id="28"/>
      <w:r>
        <w:t>DEMONTÁŽ 0,- Kč</w:t>
      </w:r>
    </w:p>
    <w:p w:rsidR="00C9338A" w:rsidRDefault="003D5329">
      <w:pPr>
        <w:pStyle w:val="Bodytext10"/>
        <w:numPr>
          <w:ilvl w:val="0"/>
          <w:numId w:val="5"/>
        </w:numPr>
        <w:tabs>
          <w:tab w:val="left" w:pos="810"/>
        </w:tabs>
        <w:ind w:firstLine="520"/>
      </w:pPr>
      <w:bookmarkStart w:id="29" w:name="bookmark28"/>
      <w:bookmarkEnd w:id="29"/>
      <w:r>
        <w:t>Úhrada nákladů bude provedena takto:</w:t>
      </w:r>
    </w:p>
    <w:p w:rsidR="00C9338A" w:rsidRDefault="003D5329">
      <w:pPr>
        <w:pStyle w:val="Bodytext10"/>
        <w:numPr>
          <w:ilvl w:val="0"/>
          <w:numId w:val="7"/>
        </w:numPr>
        <w:tabs>
          <w:tab w:val="left" w:pos="987"/>
        </w:tabs>
        <w:ind w:left="980" w:hanging="200"/>
      </w:pPr>
      <w:bookmarkStart w:id="30" w:name="bookmark29"/>
      <w:bookmarkEnd w:id="30"/>
      <w:r>
        <w:t xml:space="preserve">první splátka ve výši 15 % z předpokládaných nákladů sjednaných v odst. 1) tohoto článku, tj. </w:t>
      </w:r>
      <w:r>
        <w:rPr>
          <w:b/>
          <w:bCs/>
        </w:rPr>
        <w:t xml:space="preserve">34 000 Kč </w:t>
      </w:r>
      <w:r>
        <w:t xml:space="preserve">je splatná </w:t>
      </w:r>
      <w:r>
        <w:rPr>
          <w:b/>
          <w:bCs/>
        </w:rPr>
        <w:t xml:space="preserve">do 15 dnů od uzavření této smlouvy </w:t>
      </w:r>
      <w:r>
        <w:t>na účet Provozovatele DS uvedený v záhlaví této smlouvy.</w:t>
      </w:r>
    </w:p>
    <w:p w:rsidR="00C9338A" w:rsidRDefault="003D5329">
      <w:pPr>
        <w:pStyle w:val="Bodytext10"/>
        <w:numPr>
          <w:ilvl w:val="0"/>
          <w:numId w:val="7"/>
        </w:numPr>
        <w:tabs>
          <w:tab w:val="left" w:pos="987"/>
        </w:tabs>
        <w:ind w:left="980" w:hanging="200"/>
      </w:pPr>
      <w:bookmarkStart w:id="31" w:name="bookmark30"/>
      <w:bookmarkEnd w:id="31"/>
      <w:r>
        <w:t>druhá splátka bude uhrazena po zpracování projektové dokumentace na základě předpisu platby, který vystaví a zašle Provozovatel DS Žadateli.</w:t>
      </w:r>
    </w:p>
    <w:p w:rsidR="00C9338A" w:rsidRDefault="003D5329">
      <w:pPr>
        <w:pStyle w:val="Bodytext10"/>
        <w:numPr>
          <w:ilvl w:val="0"/>
          <w:numId w:val="7"/>
        </w:numPr>
        <w:tabs>
          <w:tab w:val="left" w:pos="987"/>
        </w:tabs>
        <w:ind w:left="980" w:hanging="200"/>
      </w:pPr>
      <w:bookmarkStart w:id="32" w:name="bookmark31"/>
      <w:bookmarkEnd w:id="32"/>
      <w:r>
        <w:t>případné nedoplatky či přeplatky budou vyrovnány po dokončení provedení přeložky na základě předpisu platby, který vystaví a zašle Provozovatel DS Žadateli na základě skutečně vynaložených nezbytně nutných nákladů na provedení přeložky.</w:t>
      </w:r>
    </w:p>
    <w:p w:rsidR="00C9338A" w:rsidRDefault="003D5329">
      <w:pPr>
        <w:pStyle w:val="Bodytext10"/>
        <w:numPr>
          <w:ilvl w:val="0"/>
          <w:numId w:val="5"/>
        </w:numPr>
        <w:tabs>
          <w:tab w:val="left" w:pos="837"/>
        </w:tabs>
        <w:ind w:left="740" w:hanging="200"/>
        <w:jc w:val="both"/>
      </w:pPr>
      <w:bookmarkStart w:id="33" w:name="bookmark32"/>
      <w:bookmarkEnd w:id="33"/>
      <w: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rsidR="00C9338A" w:rsidRDefault="003D5329">
      <w:pPr>
        <w:pStyle w:val="Bodytext10"/>
        <w:numPr>
          <w:ilvl w:val="0"/>
          <w:numId w:val="5"/>
        </w:numPr>
        <w:tabs>
          <w:tab w:val="left" w:pos="844"/>
        </w:tabs>
        <w:ind w:left="740" w:hanging="200"/>
        <w:jc w:val="both"/>
      </w:pPr>
      <w:bookmarkStart w:id="34" w:name="bookmark33"/>
      <w:bookmarkEnd w:id="34"/>
      <w: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rsidR="00C9338A" w:rsidRDefault="003D5329">
      <w:pPr>
        <w:pStyle w:val="Bodytext10"/>
        <w:numPr>
          <w:ilvl w:val="0"/>
          <w:numId w:val="8"/>
        </w:numPr>
        <w:tabs>
          <w:tab w:val="left" w:pos="1059"/>
        </w:tabs>
        <w:ind w:left="980" w:hanging="200"/>
      </w:pPr>
      <w:bookmarkStart w:id="35" w:name="bookmark34"/>
      <w:bookmarkEnd w:id="35"/>
      <w: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rsidR="00C9338A" w:rsidRDefault="003D5329">
      <w:pPr>
        <w:pStyle w:val="Bodytext10"/>
        <w:numPr>
          <w:ilvl w:val="0"/>
          <w:numId w:val="8"/>
        </w:numPr>
        <w:tabs>
          <w:tab w:val="left" w:pos="1062"/>
        </w:tabs>
        <w:ind w:left="980" w:hanging="200"/>
      </w:pPr>
      <w:bookmarkStart w:id="36" w:name="bookmark35"/>
      <w:bookmarkEnd w:id="36"/>
      <w:r>
        <w:t>V případě podstatného zvýšení nákladů, tj. přesáhne-li zvýšení 10 % předpokládaných nákladů sjednaných v odst. 1) tohoto článku, Provozovatel DS na toto zvýšení Žadatele bez prodlení písemně upozorní a oznámí mu nově určenou výši předpokládaných nákladů. Takové zvýšení nákladů bude smluvními stranami potvrzeno písemným dodatkem</w:t>
      </w:r>
    </w:p>
    <w:p w:rsidR="00C9338A" w:rsidRDefault="003D5329">
      <w:pPr>
        <w:pStyle w:val="Bodytext10"/>
        <w:ind w:firstLine="980"/>
      </w:pPr>
      <w:r>
        <w:t>k této smlouvě.</w:t>
      </w:r>
    </w:p>
    <w:p w:rsidR="00C9338A" w:rsidRDefault="003D5329">
      <w:pPr>
        <w:pStyle w:val="Bodytext10"/>
        <w:numPr>
          <w:ilvl w:val="0"/>
          <w:numId w:val="8"/>
        </w:numPr>
        <w:tabs>
          <w:tab w:val="left" w:pos="1062"/>
        </w:tabs>
        <w:ind w:left="980" w:hanging="200"/>
        <w:jc w:val="both"/>
      </w:pPr>
      <w:bookmarkStart w:id="37" w:name="bookmark36"/>
      <w:bookmarkEnd w:id="37"/>
      <w:r>
        <w:t>V případě snížení předpokládaných nákladů je Provozovatel DS povinen tuto skutečnost oznámit Žadateli. Pro tento případ snížení úhrady se smluvní strany dohodly, že nebudou uzavírat dodatek k této smlouvě.</w:t>
      </w:r>
    </w:p>
    <w:p w:rsidR="00C9338A" w:rsidRDefault="003D5329">
      <w:pPr>
        <w:pStyle w:val="Bodytext10"/>
        <w:numPr>
          <w:ilvl w:val="0"/>
          <w:numId w:val="5"/>
        </w:numPr>
        <w:tabs>
          <w:tab w:val="left" w:pos="844"/>
        </w:tabs>
        <w:ind w:left="740" w:hanging="200"/>
      </w:pPr>
      <w:bookmarkStart w:id="38" w:name="bookmark37"/>
      <w:bookmarkEnd w:id="38"/>
      <w: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čl. I. této smlouvy.</w:t>
      </w:r>
    </w:p>
    <w:p w:rsidR="00C9338A" w:rsidRDefault="003D5329">
      <w:pPr>
        <w:pStyle w:val="Bodytext10"/>
        <w:numPr>
          <w:ilvl w:val="0"/>
          <w:numId w:val="5"/>
        </w:numPr>
        <w:tabs>
          <w:tab w:val="left" w:pos="844"/>
        </w:tabs>
        <w:spacing w:after="220"/>
        <w:ind w:left="740" w:hanging="200"/>
      </w:pPr>
      <w:bookmarkStart w:id="39" w:name="bookmark38"/>
      <w:bookmarkEnd w:id="39"/>
      <w: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rsidR="00C9338A" w:rsidRDefault="003D5329">
      <w:pPr>
        <w:pStyle w:val="Heading210"/>
        <w:keepNext/>
        <w:keepLines/>
        <w:numPr>
          <w:ilvl w:val="0"/>
          <w:numId w:val="1"/>
        </w:numPr>
        <w:tabs>
          <w:tab w:val="left" w:pos="874"/>
        </w:tabs>
        <w:ind w:firstLine="520"/>
        <w:jc w:val="both"/>
      </w:pPr>
      <w:bookmarkStart w:id="40" w:name="bookmark41"/>
      <w:bookmarkStart w:id="41" w:name="bookmark39"/>
      <w:bookmarkStart w:id="42" w:name="bookmark40"/>
      <w:bookmarkStart w:id="43" w:name="bookmark42"/>
      <w:bookmarkEnd w:id="40"/>
      <w:r>
        <w:t>Práva a povinnosti smluvních stran</w:t>
      </w:r>
      <w:bookmarkEnd w:id="41"/>
      <w:bookmarkEnd w:id="42"/>
      <w:bookmarkEnd w:id="43"/>
    </w:p>
    <w:p w:rsidR="00C9338A" w:rsidRDefault="003D5329">
      <w:pPr>
        <w:pStyle w:val="Bodytext10"/>
        <w:numPr>
          <w:ilvl w:val="0"/>
          <w:numId w:val="9"/>
        </w:numPr>
        <w:tabs>
          <w:tab w:val="left" w:pos="813"/>
        </w:tabs>
        <w:ind w:firstLine="520"/>
      </w:pPr>
      <w:bookmarkStart w:id="44" w:name="bookmark43"/>
      <w:bookmarkEnd w:id="44"/>
      <w:r>
        <w:t>Povinnosti Žadatele:</w:t>
      </w:r>
    </w:p>
    <w:p w:rsidR="00C9338A" w:rsidRDefault="003D5329">
      <w:pPr>
        <w:pStyle w:val="Bodytext10"/>
        <w:numPr>
          <w:ilvl w:val="0"/>
          <w:numId w:val="10"/>
        </w:numPr>
        <w:tabs>
          <w:tab w:val="left" w:pos="1059"/>
        </w:tabs>
        <w:ind w:left="980" w:hanging="200"/>
      </w:pPr>
      <w:bookmarkStart w:id="45" w:name="bookmark44"/>
      <w:bookmarkEnd w:id="45"/>
      <w:r>
        <w:t xml:space="preserve">řádně, včas a ve sjednané výši uhradit částku dohodnutou dle čl. </w:t>
      </w:r>
      <w:r>
        <w:rPr>
          <w:lang w:val="en-US" w:eastAsia="en-US" w:bidi="en-US"/>
        </w:rPr>
        <w:t xml:space="preserve">III. </w:t>
      </w:r>
      <w:r>
        <w:t xml:space="preserve">této </w:t>
      </w:r>
      <w:proofErr w:type="gramStart"/>
      <w:r>
        <w:t>smlouvy</w:t>
      </w:r>
      <w:proofErr w:type="gramEnd"/>
      <w:r>
        <w:t xml:space="preserve"> a to na účet Provozovatele DS převodem nebo složenkou s variabilním symbolem 9090014790.</w:t>
      </w:r>
    </w:p>
    <w:p w:rsidR="00C9338A" w:rsidRDefault="003D5329">
      <w:pPr>
        <w:pStyle w:val="Bodytext10"/>
        <w:numPr>
          <w:ilvl w:val="0"/>
          <w:numId w:val="10"/>
        </w:numPr>
        <w:tabs>
          <w:tab w:val="left" w:pos="1066"/>
        </w:tabs>
        <w:ind w:left="980" w:hanging="200"/>
      </w:pPr>
      <w:bookmarkStart w:id="46" w:name="bookmark45"/>
      <w:bookmarkEnd w:id="46"/>
      <w:r>
        <w:t>souhlasit se zřízením věcného břemene odpovídajícího právu Provozovatele DS zřizovat a 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břemene.</w:t>
      </w:r>
    </w:p>
    <w:p w:rsidR="00C9338A" w:rsidRDefault="003D5329">
      <w:pPr>
        <w:pStyle w:val="Bodytext10"/>
        <w:numPr>
          <w:ilvl w:val="0"/>
          <w:numId w:val="10"/>
        </w:numPr>
        <w:tabs>
          <w:tab w:val="left" w:pos="1066"/>
        </w:tabs>
        <w:ind w:left="980" w:hanging="200"/>
        <w:jc w:val="both"/>
      </w:pPr>
      <w:bookmarkStart w:id="47" w:name="bookmark46"/>
      <w:bookmarkEnd w:id="47"/>
      <w:r>
        <w:t>Zajistit součinnost při získávání souhlasů vlastníků všech dotčených nemovitostí se vstupem na nemovitosti v souvislosti s výstavbou přeložky NN ve smyslu příslušných ustanovení stavebního a energetického zákona.</w:t>
      </w:r>
    </w:p>
    <w:p w:rsidR="00C9338A" w:rsidRDefault="003D5329">
      <w:pPr>
        <w:pStyle w:val="Bodytext10"/>
        <w:numPr>
          <w:ilvl w:val="0"/>
          <w:numId w:val="10"/>
        </w:numPr>
        <w:tabs>
          <w:tab w:val="left" w:pos="1266"/>
        </w:tabs>
        <w:ind w:firstLine="980"/>
      </w:pPr>
      <w:bookmarkStart w:id="48" w:name="bookmark47"/>
      <w:bookmarkEnd w:id="48"/>
      <w:r>
        <w:t>Předat provozovateli uvolněné staveniště pro výstavbu zmíněného zařízení DS v definitivní niveletě terénu.</w:t>
      </w:r>
    </w:p>
    <w:p w:rsidR="00C9338A" w:rsidRDefault="003D5329">
      <w:pPr>
        <w:pStyle w:val="Bodytext10"/>
        <w:numPr>
          <w:ilvl w:val="0"/>
          <w:numId w:val="10"/>
        </w:numPr>
        <w:tabs>
          <w:tab w:val="left" w:pos="1266"/>
        </w:tabs>
        <w:spacing w:after="220"/>
        <w:ind w:firstLine="980"/>
      </w:pPr>
      <w:bookmarkStart w:id="49" w:name="bookmark48"/>
      <w:bookmarkEnd w:id="49"/>
      <w:r>
        <w:t>Zajistit projednání veškerých drobných úprav, které vzniknou při provádění přeložky.</w:t>
      </w:r>
    </w:p>
    <w:p w:rsidR="00C9338A" w:rsidRDefault="003D5329">
      <w:pPr>
        <w:pStyle w:val="Bodytext10"/>
        <w:numPr>
          <w:ilvl w:val="0"/>
          <w:numId w:val="9"/>
        </w:numPr>
        <w:tabs>
          <w:tab w:val="left" w:pos="813"/>
        </w:tabs>
        <w:spacing w:line="298" w:lineRule="auto"/>
        <w:ind w:firstLine="520"/>
        <w:jc w:val="both"/>
      </w:pPr>
      <w:bookmarkStart w:id="50" w:name="bookmark49"/>
      <w:bookmarkEnd w:id="50"/>
      <w:r>
        <w:t>Povinnost Provozovatele DS:</w:t>
      </w:r>
    </w:p>
    <w:p w:rsidR="00C9338A" w:rsidRDefault="003D5329">
      <w:pPr>
        <w:pStyle w:val="Bodytext10"/>
        <w:spacing w:line="298" w:lineRule="auto"/>
        <w:ind w:left="740" w:firstLine="40"/>
        <w:jc w:val="both"/>
      </w:pPr>
      <w:r>
        <w:t xml:space="preserve">Zajistit provedení přeložky (včetně vypracování projektu a realizace stavby) v termínu uvedeném v článku II., v rozsahu dle článku </w:t>
      </w:r>
      <w:r w:rsidR="003A2F48">
        <w:t xml:space="preserve">I. </w:t>
      </w:r>
      <w:r>
        <w:t>odst. 2) této smlouvy.</w:t>
      </w:r>
    </w:p>
    <w:p w:rsidR="00C9338A" w:rsidRDefault="003D5329">
      <w:pPr>
        <w:pStyle w:val="Bodytext10"/>
        <w:numPr>
          <w:ilvl w:val="0"/>
          <w:numId w:val="9"/>
        </w:numPr>
        <w:tabs>
          <w:tab w:val="left" w:pos="820"/>
        </w:tabs>
        <w:spacing w:line="298" w:lineRule="auto"/>
        <w:ind w:firstLine="520"/>
      </w:pPr>
      <w:bookmarkStart w:id="51" w:name="bookmark50"/>
      <w:bookmarkEnd w:id="51"/>
      <w:r>
        <w:t>Práva a povinnosti obou smluvních stran:</w:t>
      </w:r>
    </w:p>
    <w:p w:rsidR="00C9338A" w:rsidRDefault="003D5329">
      <w:pPr>
        <w:pStyle w:val="Bodytext10"/>
        <w:spacing w:line="298" w:lineRule="auto"/>
        <w:ind w:left="740" w:firstLine="40"/>
        <w:sectPr w:rsidR="00C9338A">
          <w:type w:val="continuous"/>
          <w:pgSz w:w="11966" w:h="17221"/>
          <w:pgMar w:top="1126" w:right="631" w:bottom="824" w:left="986" w:header="0" w:footer="3" w:gutter="0"/>
          <w:cols w:space="720"/>
          <w:noEndnote/>
          <w:docGrid w:linePitch="360"/>
        </w:sectPr>
      </w:pPr>
      <w:r>
        <w:t>Další práva a povinnosti smluvních stran jsou upravena právními předpisy, zejména energetickým zákonem a jeho prováděcími předpisy.</w:t>
      </w:r>
    </w:p>
    <w:p w:rsidR="00C9338A" w:rsidRDefault="003D5329">
      <w:pPr>
        <w:spacing w:line="1" w:lineRule="exact"/>
      </w:pPr>
      <w:r>
        <w:rPr>
          <w:noProof/>
        </w:rPr>
        <w:lastRenderedPageBreak/>
        <w:drawing>
          <wp:anchor distT="0" distB="0" distL="0" distR="0" simplePos="0" relativeHeight="125829380" behindDoc="0" locked="0" layoutInCell="1" allowOverlap="1">
            <wp:simplePos x="0" y="0"/>
            <wp:positionH relativeFrom="page">
              <wp:posOffset>5563870</wp:posOffset>
            </wp:positionH>
            <wp:positionV relativeFrom="paragraph">
              <wp:posOffset>0</wp:posOffset>
            </wp:positionV>
            <wp:extent cx="1182370" cy="54864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4"/>
                    <a:stretch/>
                  </pic:blipFill>
                  <pic:spPr>
                    <a:xfrm>
                      <a:off x="0" y="0"/>
                      <a:ext cx="1182370" cy="548640"/>
                    </a:xfrm>
                    <a:prstGeom prst="rect">
                      <a:avLst/>
                    </a:prstGeom>
                  </pic:spPr>
                </pic:pic>
              </a:graphicData>
            </a:graphic>
          </wp:anchor>
        </w:drawing>
      </w:r>
    </w:p>
    <w:p w:rsidR="00C9338A" w:rsidRDefault="003D5329">
      <w:pPr>
        <w:pStyle w:val="Heading210"/>
        <w:keepNext/>
        <w:keepLines/>
        <w:numPr>
          <w:ilvl w:val="0"/>
          <w:numId w:val="1"/>
        </w:numPr>
        <w:tabs>
          <w:tab w:val="left" w:pos="321"/>
        </w:tabs>
        <w:ind w:firstLine="0"/>
      </w:pPr>
      <w:bookmarkStart w:id="52" w:name="bookmark53"/>
      <w:bookmarkStart w:id="53" w:name="bookmark51"/>
      <w:bookmarkStart w:id="54" w:name="bookmark52"/>
      <w:bookmarkStart w:id="55" w:name="bookmark54"/>
      <w:bookmarkEnd w:id="52"/>
      <w:r>
        <w:t>Doba platnosti smlouvy a ukončení smlouvy</w:t>
      </w:r>
      <w:bookmarkEnd w:id="53"/>
      <w:bookmarkEnd w:id="54"/>
      <w:bookmarkEnd w:id="55"/>
    </w:p>
    <w:p w:rsidR="00C9338A" w:rsidRDefault="003D5329">
      <w:pPr>
        <w:pStyle w:val="Bodytext10"/>
        <w:numPr>
          <w:ilvl w:val="0"/>
          <w:numId w:val="11"/>
        </w:numPr>
        <w:tabs>
          <w:tab w:val="left" w:pos="303"/>
        </w:tabs>
        <w:ind w:left="220" w:hanging="220"/>
      </w:pPr>
      <w:bookmarkStart w:id="56" w:name="bookmark55"/>
      <w:bookmarkEnd w:id="56"/>
      <w:r>
        <w:t>Smlouva je uzavřena na dobu určitou a je řádně ukončena dnem, kdy budou vypořádány vzájemné závazky smluvních stran dle této smlouvy.</w:t>
      </w:r>
    </w:p>
    <w:p w:rsidR="00C9338A" w:rsidRDefault="003D5329">
      <w:pPr>
        <w:pStyle w:val="Bodytext10"/>
        <w:numPr>
          <w:ilvl w:val="0"/>
          <w:numId w:val="11"/>
        </w:numPr>
        <w:tabs>
          <w:tab w:val="left" w:pos="303"/>
        </w:tabs>
      </w:pPr>
      <w:bookmarkStart w:id="57" w:name="bookmark56"/>
      <w:bookmarkEnd w:id="57"/>
      <w:r>
        <w:t>Předčasně lze ukončit smlouvu písemnou listinnou dohodou obou smluvních stran.</w:t>
      </w:r>
    </w:p>
    <w:p w:rsidR="00C9338A" w:rsidRDefault="003D5329">
      <w:pPr>
        <w:pStyle w:val="Bodytext10"/>
        <w:numPr>
          <w:ilvl w:val="0"/>
          <w:numId w:val="11"/>
        </w:numPr>
        <w:tabs>
          <w:tab w:val="left" w:pos="313"/>
        </w:tabs>
        <w:ind w:left="220" w:hanging="220"/>
      </w:pPr>
      <w:bookmarkStart w:id="58" w:name="bookmark57"/>
      <w:bookmarkEnd w:id="58"/>
      <w:r>
        <w:t>Kterákoli ze smluvních stran má právo smlouvu předčasně ukončit jednostrannou písemnou listinnou výpovědí s výpovědní lhůtou 1 měsíc od doručení výpovědi protistraně.</w:t>
      </w:r>
    </w:p>
    <w:p w:rsidR="00C9338A" w:rsidRDefault="003D5329">
      <w:pPr>
        <w:pStyle w:val="Bodytext10"/>
        <w:numPr>
          <w:ilvl w:val="0"/>
          <w:numId w:val="11"/>
        </w:numPr>
        <w:tabs>
          <w:tab w:val="left" w:pos="313"/>
        </w:tabs>
        <w:ind w:left="220" w:hanging="220"/>
      </w:pPr>
      <w:r>
        <w:rPr>
          <w:noProof/>
        </w:rPr>
        <mc:AlternateContent>
          <mc:Choice Requires="wps">
            <w:drawing>
              <wp:anchor distT="0" distB="0" distL="114300" distR="114300" simplePos="0" relativeHeight="125829381" behindDoc="0" locked="0" layoutInCell="1" allowOverlap="1">
                <wp:simplePos x="0" y="0"/>
                <wp:positionH relativeFrom="page">
                  <wp:posOffset>86360</wp:posOffset>
                </wp:positionH>
                <wp:positionV relativeFrom="paragraph">
                  <wp:posOffset>12700</wp:posOffset>
                </wp:positionV>
                <wp:extent cx="93980" cy="53276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93980" cy="532765"/>
                        </a:xfrm>
                        <a:prstGeom prst="rect">
                          <a:avLst/>
                        </a:prstGeom>
                        <a:noFill/>
                      </wps:spPr>
                      <wps:txbx>
                        <w:txbxContent>
                          <w:p w:rsidR="00C9338A" w:rsidRDefault="003D5329">
                            <w:pPr>
                              <w:pStyle w:val="Bodytext20"/>
                            </w:pPr>
                            <w:r>
                              <w:t>1124 97 1123</w:t>
                            </w:r>
                          </w:p>
                        </w:txbxContent>
                      </wps:txbx>
                      <wps:bodyPr vert="vert270" lIns="0" tIns="0" rIns="0" bIns="0"/>
                    </wps:wsp>
                  </a:graphicData>
                </a:graphic>
              </wp:anchor>
            </w:drawing>
          </mc:Choice>
          <mc:Fallback>
            <w:pict>
              <v:shape id="_x0000_s1045" type="#_x0000_t202" style="position:absolute;margin-left:6.7999999999999998pt;margin-top:1.pt;width:7.4000000000000004pt;height:41.950000000000003pt;z-index:-125829372;mso-wrap-distance-left:9.pt;mso-wrap-distance-right:9.pt;mso-position-horizontal-relative:page" filled="f" stroked="f">
                <v:textbox style="layout-flow:vertical;mso-layout-flow-alt:bottom-to-top"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1124 97 1123</w:t>
                      </w:r>
                    </w:p>
                  </w:txbxContent>
                </v:textbox>
                <w10:wrap type="square" anchorx="page"/>
              </v:shape>
            </w:pict>
          </mc:Fallback>
        </mc:AlternateContent>
      </w:r>
      <w:bookmarkStart w:id="59" w:name="bookmark58"/>
      <w:bookmarkEnd w:id="59"/>
      <w:r>
        <w:t>Smlouva může být ukončena jednostranným odstoupením kterékoliv ze smluvních stran v případě podstatného porušení povinností druhou stranou dle obecně závazných právních předpisů.</w:t>
      </w:r>
    </w:p>
    <w:p w:rsidR="00C9338A" w:rsidRDefault="003D5329">
      <w:pPr>
        <w:pStyle w:val="Bodytext10"/>
        <w:numPr>
          <w:ilvl w:val="0"/>
          <w:numId w:val="11"/>
        </w:numPr>
        <w:tabs>
          <w:tab w:val="left" w:pos="313"/>
        </w:tabs>
      </w:pPr>
      <w:bookmarkStart w:id="60" w:name="bookmark59"/>
      <w:bookmarkEnd w:id="60"/>
      <w:r>
        <w:t>Provozovatel DS má dále právo na odstoupení od této smlouvy</w:t>
      </w:r>
    </w:p>
    <w:p w:rsidR="00C9338A" w:rsidRDefault="003D5329">
      <w:pPr>
        <w:pStyle w:val="Bodytext10"/>
        <w:numPr>
          <w:ilvl w:val="0"/>
          <w:numId w:val="12"/>
        </w:numPr>
        <w:tabs>
          <w:tab w:val="left" w:pos="532"/>
        </w:tabs>
        <w:ind w:left="480" w:hanging="240"/>
      </w:pPr>
      <w:bookmarkStart w:id="61" w:name="bookmark60"/>
      <w:bookmarkEnd w:id="61"/>
      <w:r>
        <w:t xml:space="preserve">jestliže Žadatel bez dalšího projednání s Provozovatelem DS neuhradí své finanční závazky dle čl. </w:t>
      </w:r>
      <w:r w:rsidRPr="003A2F48">
        <w:rPr>
          <w:lang w:eastAsia="en-US" w:bidi="en-US"/>
        </w:rPr>
        <w:t xml:space="preserve">III. </w:t>
      </w:r>
      <w:r>
        <w:t>odst. 2) této smlouvy včas, ani v dodatečné lhůtě 15 dnů ode dne termínů splatnosti kterékoli z plateb, uvedených v této smlouvě.</w:t>
      </w:r>
    </w:p>
    <w:p w:rsidR="00C9338A" w:rsidRDefault="003D5329">
      <w:pPr>
        <w:pStyle w:val="Bodytext10"/>
        <w:numPr>
          <w:ilvl w:val="0"/>
          <w:numId w:val="12"/>
        </w:numPr>
        <w:tabs>
          <w:tab w:val="left" w:pos="515"/>
        </w:tabs>
        <w:ind w:firstLine="220"/>
      </w:pPr>
      <w:bookmarkStart w:id="62" w:name="bookmark61"/>
      <w:bookmarkEnd w:id="62"/>
      <w:r>
        <w:t>nebude splněna některá z podmínek uvedených v čl. II odst. 1) písm. c) a d) této smlouvy.</w:t>
      </w:r>
    </w:p>
    <w:p w:rsidR="00C9338A" w:rsidRDefault="003D5329">
      <w:pPr>
        <w:pStyle w:val="Bodytext10"/>
        <w:numPr>
          <w:ilvl w:val="0"/>
          <w:numId w:val="11"/>
        </w:numPr>
        <w:tabs>
          <w:tab w:val="left" w:pos="313"/>
        </w:tabs>
        <w:ind w:left="220" w:hanging="220"/>
      </w:pPr>
      <w:bookmarkStart w:id="63" w:name="bookmark62"/>
      <w:bookmarkEnd w:id="63"/>
      <w:r>
        <w:t>Odstoupení od této smlouvy musí být učiněno písemně v listinné podobě. Odstoupením smlouva zaniká, když projev vůle oprávněné osoby odstoupit od smlouvy je doručen druhé straně.</w:t>
      </w:r>
    </w:p>
    <w:p w:rsidR="00C9338A" w:rsidRDefault="003D5329">
      <w:pPr>
        <w:pStyle w:val="Bodytext10"/>
        <w:numPr>
          <w:ilvl w:val="0"/>
          <w:numId w:val="11"/>
        </w:numPr>
        <w:tabs>
          <w:tab w:val="left" w:pos="313"/>
        </w:tabs>
        <w:ind w:left="220" w:hanging="220"/>
      </w:pPr>
      <w:bookmarkStart w:id="64" w:name="bookmark63"/>
      <w:bookmarkEnd w:id="64"/>
      <w:r>
        <w:t>V případě ukončení smlouvy, kdy Provozovatel DS dosud nevynaložil a nebude nucen vynaložit oprávněné náklady, bude dosud uhrazená částka vrácena Žadateli.</w:t>
      </w:r>
    </w:p>
    <w:p w:rsidR="00C9338A" w:rsidRDefault="003D5329">
      <w:pPr>
        <w:pStyle w:val="Bodytext10"/>
        <w:numPr>
          <w:ilvl w:val="0"/>
          <w:numId w:val="11"/>
        </w:numPr>
        <w:tabs>
          <w:tab w:val="left" w:pos="313"/>
        </w:tabs>
        <w:ind w:left="220" w:hanging="220"/>
      </w:pPr>
      <w:bookmarkStart w:id="65" w:name="bookmark64"/>
      <w:bookmarkEnd w:id="65"/>
      <w:r>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rsidR="00C9338A" w:rsidRDefault="003D5329">
      <w:pPr>
        <w:pStyle w:val="Bodytext10"/>
        <w:numPr>
          <w:ilvl w:val="0"/>
          <w:numId w:val="11"/>
        </w:numPr>
        <w:tabs>
          <w:tab w:val="left" w:pos="313"/>
        </w:tabs>
        <w:ind w:left="220" w:hanging="220"/>
      </w:pPr>
      <w:bookmarkStart w:id="66" w:name="bookmark65"/>
      <w:bookmarkEnd w:id="66"/>
      <w:r>
        <w:t xml:space="preserve">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w:t>
      </w:r>
      <w:r>
        <w:rPr>
          <w:lang w:val="en-US" w:eastAsia="en-US" w:bidi="en-US"/>
        </w:rPr>
        <w:t xml:space="preserve">III. </w:t>
      </w:r>
      <w:r>
        <w:t>odst. 2) této smlouvy.</w:t>
      </w:r>
    </w:p>
    <w:p w:rsidR="00C9338A" w:rsidRDefault="003D5329">
      <w:pPr>
        <w:pStyle w:val="Bodytext10"/>
        <w:numPr>
          <w:ilvl w:val="0"/>
          <w:numId w:val="11"/>
        </w:numPr>
        <w:tabs>
          <w:tab w:val="left" w:pos="411"/>
        </w:tabs>
        <w:spacing w:after="240"/>
        <w:ind w:left="220" w:hanging="220"/>
      </w:pPr>
      <w:bookmarkStart w:id="67" w:name="bookmark66"/>
      <w:bookmarkEnd w:id="67"/>
      <w:r>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 nároky Provozovatele DS již poskytnuté platby nepřevýší, Provozovatel DS zbylou částku po započtení vlastních nároků Žadateli vrátí.</w:t>
      </w:r>
    </w:p>
    <w:p w:rsidR="00C9338A" w:rsidRDefault="003D5329">
      <w:pPr>
        <w:pStyle w:val="Heading210"/>
        <w:keepNext/>
        <w:keepLines/>
        <w:numPr>
          <w:ilvl w:val="0"/>
          <w:numId w:val="1"/>
        </w:numPr>
        <w:tabs>
          <w:tab w:val="left" w:pos="375"/>
        </w:tabs>
        <w:spacing w:line="298" w:lineRule="auto"/>
        <w:ind w:firstLine="0"/>
      </w:pPr>
      <w:bookmarkStart w:id="68" w:name="bookmark69"/>
      <w:bookmarkStart w:id="69" w:name="bookmark67"/>
      <w:bookmarkStart w:id="70" w:name="bookmark68"/>
      <w:bookmarkStart w:id="71" w:name="bookmark70"/>
      <w:bookmarkEnd w:id="68"/>
      <w:r>
        <w:t>Ochrana osobních údajů</w:t>
      </w:r>
      <w:bookmarkEnd w:id="69"/>
      <w:bookmarkEnd w:id="70"/>
      <w:bookmarkEnd w:id="71"/>
    </w:p>
    <w:p w:rsidR="00C9338A" w:rsidRDefault="003D5329">
      <w:pPr>
        <w:pStyle w:val="Bodytext10"/>
        <w:numPr>
          <w:ilvl w:val="0"/>
          <w:numId w:val="13"/>
        </w:numPr>
        <w:tabs>
          <w:tab w:val="left" w:pos="299"/>
        </w:tabs>
        <w:spacing w:line="298" w:lineRule="auto"/>
        <w:ind w:left="220" w:hanging="220"/>
      </w:pPr>
      <w:bookmarkStart w:id="72" w:name="bookmark71"/>
      <w:bookmarkEnd w:id="72"/>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rsidR="00C9338A" w:rsidRDefault="003D5329">
      <w:pPr>
        <w:pStyle w:val="Bodytext10"/>
        <w:numPr>
          <w:ilvl w:val="0"/>
          <w:numId w:val="13"/>
        </w:numPr>
        <w:tabs>
          <w:tab w:val="left" w:pos="299"/>
        </w:tabs>
        <w:spacing w:after="240" w:line="298" w:lineRule="auto"/>
        <w:ind w:left="220" w:hanging="220"/>
      </w:pPr>
      <w:bookmarkStart w:id="73" w:name="bookmark72"/>
      <w:bookmarkEnd w:id="73"/>
      <w:r>
        <w:t xml:space="preserve">Veškeré informace o zpracování osobních údajů Žadatele, osoby oprávněné jednat za Žadatele a dalších osob, které souvisí s touto Smlouvou, jsou trvale dostupné na </w:t>
      </w:r>
      <w:hyperlink r:id="rId15" w:history="1">
        <w:proofErr w:type="spellStart"/>
        <w:r w:rsidR="003A2F48">
          <w:rPr>
            <w:lang w:eastAsia="en-US" w:bidi="en-US"/>
          </w:rPr>
          <w:t>xxx</w:t>
        </w:r>
        <w:proofErr w:type="spellEnd"/>
      </w:hyperlink>
      <w:r w:rsidRPr="003A2F48">
        <w:rPr>
          <w:lang w:eastAsia="en-US" w:bidi="en-US"/>
        </w:rPr>
        <w:t xml:space="preserve"> </w:t>
      </w:r>
      <w:r>
        <w:t>v sekci Ochrana osobních údajů.</w:t>
      </w:r>
    </w:p>
    <w:p w:rsidR="00C9338A" w:rsidRDefault="003D5329">
      <w:pPr>
        <w:pStyle w:val="Heading210"/>
        <w:keepNext/>
        <w:keepLines/>
        <w:numPr>
          <w:ilvl w:val="0"/>
          <w:numId w:val="1"/>
        </w:numPr>
        <w:tabs>
          <w:tab w:val="left" w:pos="429"/>
        </w:tabs>
        <w:ind w:firstLine="0"/>
      </w:pPr>
      <w:bookmarkStart w:id="74" w:name="bookmark75"/>
      <w:bookmarkStart w:id="75" w:name="bookmark73"/>
      <w:bookmarkStart w:id="76" w:name="bookmark74"/>
      <w:bookmarkStart w:id="77" w:name="bookmark76"/>
      <w:bookmarkEnd w:id="74"/>
      <w:r>
        <w:t>Ostatní ujednání</w:t>
      </w:r>
      <w:bookmarkEnd w:id="75"/>
      <w:bookmarkEnd w:id="76"/>
      <w:bookmarkEnd w:id="77"/>
    </w:p>
    <w:p w:rsidR="00C9338A" w:rsidRDefault="003D5329">
      <w:pPr>
        <w:pStyle w:val="Bodytext10"/>
        <w:numPr>
          <w:ilvl w:val="0"/>
          <w:numId w:val="14"/>
        </w:numPr>
        <w:tabs>
          <w:tab w:val="left" w:pos="303"/>
        </w:tabs>
      </w:pPr>
      <w:bookmarkStart w:id="78" w:name="bookmark77"/>
      <w:bookmarkEnd w:id="78"/>
      <w:r>
        <w:t>Žadatel bere na vědomí, že stávající část zařízení distribuční soustavy uvedená v článku I. této smlouvy bude až</w:t>
      </w:r>
    </w:p>
    <w:p w:rsidR="00C9338A" w:rsidRDefault="003D5329">
      <w:pPr>
        <w:pStyle w:val="Bodytext10"/>
        <w:ind w:left="220" w:firstLine="20"/>
      </w:pPr>
      <w:r>
        <w:t>do dokončení provedení přeložky, tj. až do doby kolaudace stavby přeložky zařízení distribuční soustavy pod napětím, a do tohoto data nebude provedena jeho demontáž.</w:t>
      </w:r>
    </w:p>
    <w:p w:rsidR="00C9338A" w:rsidRDefault="003D5329">
      <w:pPr>
        <w:pStyle w:val="Bodytext10"/>
        <w:numPr>
          <w:ilvl w:val="0"/>
          <w:numId w:val="14"/>
        </w:numPr>
        <w:tabs>
          <w:tab w:val="left" w:pos="303"/>
        </w:tabs>
        <w:ind w:left="220" w:hanging="220"/>
      </w:pPr>
      <w:bookmarkStart w:id="79" w:name="bookmark78"/>
      <w:bookmarkEnd w:id="79"/>
      <w:r>
        <w:t>Žadatel bere na vědomí, že Provozovatel DS po provedení přeložky zůstává výhradním vlastníkem přeloženého zařízení ve smyslu § 47 zákona č. 458/2000 Sb., ve znění pozdějších předpisů.</w:t>
      </w:r>
    </w:p>
    <w:p w:rsidR="00C9338A" w:rsidRDefault="003D5329">
      <w:pPr>
        <w:pStyle w:val="Bodytext10"/>
        <w:numPr>
          <w:ilvl w:val="0"/>
          <w:numId w:val="14"/>
        </w:numPr>
        <w:tabs>
          <w:tab w:val="left" w:pos="306"/>
        </w:tabs>
        <w:ind w:left="220" w:hanging="220"/>
      </w:pPr>
      <w:bookmarkStart w:id="80" w:name="bookmark79"/>
      <w:bookmarkEnd w:id="80"/>
      <w:r>
        <w:t>Smluvní strany jsou zbaveny odpovědnosti za částečné nebo úplné neplnění povinností daných smlouvou v případech, kdy toto neplnění bylo výsledkem okolností vylučujících odpovědnost nebo za podmínek vyplývajících ze zákona</w:t>
      </w:r>
    </w:p>
    <w:p w:rsidR="00C9338A" w:rsidRDefault="003D5329">
      <w:pPr>
        <w:pStyle w:val="Bodytext10"/>
        <w:ind w:firstLine="220"/>
      </w:pPr>
      <w:r>
        <w:t>č. 458/2000 Sb., ve znění pozdějších předpisů.</w:t>
      </w:r>
    </w:p>
    <w:p w:rsidR="00C9338A" w:rsidRDefault="003D5329">
      <w:pPr>
        <w:pStyle w:val="Bodytext10"/>
        <w:numPr>
          <w:ilvl w:val="0"/>
          <w:numId w:val="14"/>
        </w:numPr>
        <w:tabs>
          <w:tab w:val="left" w:pos="306"/>
        </w:tabs>
        <w:ind w:left="220" w:hanging="220"/>
      </w:pPr>
      <w:bookmarkStart w:id="81" w:name="bookmark80"/>
      <w:bookmarkEnd w:id="81"/>
      <w:r>
        <w:t>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rsidR="00C9338A" w:rsidRDefault="003D5329">
      <w:pPr>
        <w:pStyle w:val="Bodytext10"/>
        <w:numPr>
          <w:ilvl w:val="0"/>
          <w:numId w:val="14"/>
        </w:numPr>
        <w:tabs>
          <w:tab w:val="left" w:pos="306"/>
        </w:tabs>
        <w:ind w:left="220" w:hanging="220"/>
      </w:pPr>
      <w:bookmarkStart w:id="82" w:name="bookmark81"/>
      <w:bookmarkEnd w:id="82"/>
      <w:r>
        <w:t>Ostatní záležitosti touto smlouvou neupravené se řídí občanským zákoníkem č. 89/2012 Sb. v platném znění a energetickým zákonem č. 458/2000 Sb. v platném znění.</w:t>
      </w:r>
    </w:p>
    <w:p w:rsidR="00C9338A" w:rsidRDefault="003D5329">
      <w:pPr>
        <w:pStyle w:val="Bodytext10"/>
        <w:numPr>
          <w:ilvl w:val="0"/>
          <w:numId w:val="14"/>
        </w:numPr>
        <w:tabs>
          <w:tab w:val="left" w:pos="306"/>
        </w:tabs>
        <w:ind w:left="220" w:hanging="220"/>
      </w:pPr>
      <w:bookmarkStart w:id="83" w:name="bookmark82"/>
      <w:bookmarkEnd w:id="83"/>
      <w:r>
        <w:t xml:space="preserve">Obě strany se zavazují vzájemně se informovat o jakýchkoliv změnách nezbytných pro řádné provádění této smlouvy, zejména pak o změnách identifikačních údajů </w:t>
      </w:r>
      <w:proofErr w:type="gramStart"/>
      <w:r>
        <w:t>Žadatele</w:t>
      </w:r>
      <w:proofErr w:type="gramEnd"/>
      <w:r>
        <w:t xml:space="preserve"> a to nejpozději do 30 dnů od provedení této změny.</w:t>
      </w:r>
    </w:p>
    <w:p w:rsidR="00C9338A" w:rsidRDefault="003D5329">
      <w:pPr>
        <w:pStyle w:val="Bodytext10"/>
        <w:numPr>
          <w:ilvl w:val="0"/>
          <w:numId w:val="14"/>
        </w:numPr>
        <w:tabs>
          <w:tab w:val="left" w:pos="306"/>
        </w:tabs>
      </w:pPr>
      <w:bookmarkStart w:id="84" w:name="bookmark83"/>
      <w:bookmarkEnd w:id="84"/>
      <w:r>
        <w:t>Veškerá práva a povinnosti z této smlouvy plynoucí přechází na právní nástupce obou smluvních stran.</w:t>
      </w:r>
    </w:p>
    <w:p w:rsidR="00C9338A" w:rsidRDefault="003D5329">
      <w:pPr>
        <w:pStyle w:val="Bodytext10"/>
        <w:numPr>
          <w:ilvl w:val="0"/>
          <w:numId w:val="14"/>
        </w:numPr>
        <w:tabs>
          <w:tab w:val="left" w:pos="306"/>
        </w:tabs>
        <w:ind w:left="220" w:hanging="220"/>
      </w:pPr>
      <w:bookmarkStart w:id="85" w:name="bookmark84"/>
      <w:bookmarkEnd w:id="85"/>
      <w:r>
        <w:t xml:space="preserve">Ve smyslu ustanovení § 89 a zákona č.99/1963 Sb., občanského soudního řádu se smluvní strany dohodly, že v případě řešení sporů soudní cestou bude místně příslušným soudem Okresní soud v Českých </w:t>
      </w:r>
      <w:proofErr w:type="gramStart"/>
      <w:r>
        <w:t>Budějovicích</w:t>
      </w:r>
      <w:proofErr w:type="gramEnd"/>
      <w:r>
        <w:t xml:space="preserve"> popř. Krajský soud</w:t>
      </w:r>
    </w:p>
    <w:p w:rsidR="00C9338A" w:rsidRDefault="003D5329">
      <w:pPr>
        <w:pStyle w:val="Bodytext10"/>
        <w:ind w:firstLine="220"/>
      </w:pPr>
      <w:r>
        <w:t>v Českých Budějovicích.</w:t>
      </w:r>
    </w:p>
    <w:p w:rsidR="00C9338A" w:rsidRPr="003A2F48" w:rsidRDefault="003D5329" w:rsidP="003A2F48">
      <w:pPr>
        <w:pStyle w:val="Bodytext10"/>
        <w:numPr>
          <w:ilvl w:val="0"/>
          <w:numId w:val="14"/>
        </w:numPr>
        <w:tabs>
          <w:tab w:val="left" w:pos="306"/>
        </w:tabs>
        <w:spacing w:after="60"/>
      </w:pPr>
      <w:bookmarkStart w:id="86" w:name="bookmark85"/>
      <w:bookmarkEnd w:id="86"/>
      <w:r>
        <w:t>Smlouvu lze uzavřít v listinné podobě nebo v elektronické podobě. Zaslal-li Provozovatel DS Žadateli návrh smlouvy v</w:t>
      </w:r>
      <w:r w:rsidR="003A2F48">
        <w:t> </w:t>
      </w:r>
      <w:r w:rsidRPr="003A2F48">
        <w:t>listinné podobě, podepíše Žadatel nebo jeho oprávněný zástupce vlastnoručně návrh smlouvy a zašle jedno vyhotovení smlouvy Provozovateli DS. Za</w:t>
      </w:r>
      <w:r w:rsidR="003A2F48">
        <w:t>s</w:t>
      </w:r>
      <w:r w:rsidRPr="003A2F48">
        <w:t xml:space="preserve">lal-li Provozovatel DS Žadateli návrh smlouvy v elektronické podobě ve formátu PDF s elektronickým podpisem osoby jednající za Provozovatele DS, podepíše Žadatel nebo jeho oprávněný zástupce (jednající osoba) návrh smlouvy elektronickým podpisem a zašle </w:t>
      </w:r>
      <w:r w:rsidRPr="003A2F48">
        <w:lastRenderedPageBreak/>
        <w:t>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rsidR="00C9338A" w:rsidRDefault="003D5329">
      <w:pPr>
        <w:pStyle w:val="Bodytext10"/>
        <w:numPr>
          <w:ilvl w:val="0"/>
          <w:numId w:val="14"/>
        </w:numPr>
        <w:tabs>
          <w:tab w:val="left" w:pos="393"/>
        </w:tabs>
        <w:ind w:left="240" w:hanging="240"/>
      </w:pPr>
      <w:bookmarkStart w:id="87" w:name="bookmark89"/>
      <w:bookmarkEnd w:id="87"/>
      <w:r>
        <w:t>Smluvní strany prohlašují, že se s textem této smlouvy seznámily a souhlasí s ním, na důkaz čehož ji oprávněné osoby obou smluvních stran připojují své podpisy.</w:t>
      </w:r>
    </w:p>
    <w:p w:rsidR="00C9338A" w:rsidRDefault="003D5329">
      <w:pPr>
        <w:pStyle w:val="Bodytext10"/>
        <w:numPr>
          <w:ilvl w:val="0"/>
          <w:numId w:val="14"/>
        </w:numPr>
        <w:tabs>
          <w:tab w:val="left" w:pos="393"/>
        </w:tabs>
      </w:pPr>
      <w:bookmarkStart w:id="88" w:name="bookmark90"/>
      <w:bookmarkEnd w:id="88"/>
      <w:r>
        <w:t>Smlouva nabývá platnosti dnem jejího podpisu smluvními stranami.</w:t>
      </w:r>
    </w:p>
    <w:p w:rsidR="00C9338A" w:rsidRDefault="003D5329">
      <w:pPr>
        <w:pStyle w:val="Bodytext10"/>
        <w:numPr>
          <w:ilvl w:val="0"/>
          <w:numId w:val="14"/>
        </w:numPr>
        <w:tabs>
          <w:tab w:val="left" w:pos="393"/>
        </w:tabs>
        <w:ind w:left="240" w:hanging="240"/>
      </w:pPr>
      <w:bookmarkStart w:id="89" w:name="bookmark91"/>
      <w:bookmarkEnd w:id="89"/>
      <w:r>
        <w:t>Je-li Žadatel povinným subjektem dle zákona č. 106/1999 Sb., o svobodném přístupu k informacím v platném znění a použil pro plnění dle této smlouvy veřejné prostředky, smluvní strany po dohodě souhlasí, že informace o rozsahu</w:t>
      </w:r>
    </w:p>
    <w:p w:rsidR="00C9338A" w:rsidRDefault="003D5329">
      <w:pPr>
        <w:pStyle w:val="Bodytext10"/>
        <w:ind w:left="240"/>
      </w:pPr>
      <w:r>
        <w:t>a příjemci těchto prostředků (základní identifikační údaje Provozovatele DS) mohou být poskytnuty třetím stranám na základě žádosti nebo jejich zveřejněním. Žadatel se zavazuje z takového poskytnutí nebo zveřejnění vyloučit (např</w:t>
      </w:r>
      <w:r w:rsidR="003A2F48">
        <w:t xml:space="preserve">. </w:t>
      </w:r>
      <w:r>
        <w:t>začerněním) veškeré identifikační a kontaktní údaje zástupců Provozovatele DS, jakož i jakékoliv jiné osobní údaje.</w:t>
      </w:r>
    </w:p>
    <w:p w:rsidR="00C9338A" w:rsidRDefault="003D5329">
      <w:pPr>
        <w:pStyle w:val="Bodytext10"/>
        <w:numPr>
          <w:ilvl w:val="0"/>
          <w:numId w:val="14"/>
        </w:numPr>
        <w:tabs>
          <w:tab w:val="left" w:pos="393"/>
        </w:tabs>
        <w:ind w:left="240" w:hanging="240"/>
      </w:pPr>
      <w:bookmarkStart w:id="90" w:name="bookmark92"/>
      <w:bookmarkEnd w:id="90"/>
      <w:r>
        <w:t>Je-li Žadatel povinným subjektem dle ustanovení § 2 odst. 1 zákona č. 340/2015 Sb., o zvláštních podmínkách účinnosti některých smluv, uveřejňování těchto smluv a o registru smluv (zákon o registru smluv), zavazuje se</w:t>
      </w:r>
    </w:p>
    <w:p w:rsidR="00C9338A" w:rsidRDefault="003D5329">
      <w:pPr>
        <w:pStyle w:val="Bodytext10"/>
        <w:spacing w:after="220"/>
        <w:ind w:left="240"/>
      </w:pPr>
      <w:r>
        <w:t>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rsidR="00C9338A" w:rsidRDefault="003D5329">
      <w:pPr>
        <w:pStyle w:val="Heading210"/>
        <w:keepNext/>
        <w:keepLines/>
        <w:ind w:firstLine="0"/>
      </w:pPr>
      <w:bookmarkStart w:id="91" w:name="bookmark93"/>
      <w:bookmarkStart w:id="92" w:name="bookmark94"/>
      <w:bookmarkStart w:id="93" w:name="bookmark95"/>
      <w:r>
        <w:t>Vlil. Akceptační ustanovení</w:t>
      </w:r>
      <w:bookmarkEnd w:id="91"/>
      <w:bookmarkEnd w:id="92"/>
      <w:bookmarkEnd w:id="93"/>
    </w:p>
    <w:p w:rsidR="00C9338A" w:rsidRDefault="003D5329">
      <w:pPr>
        <w:pStyle w:val="Bodytext10"/>
        <w:numPr>
          <w:ilvl w:val="0"/>
          <w:numId w:val="15"/>
        </w:numPr>
        <w:tabs>
          <w:tab w:val="left" w:pos="281"/>
        </w:tabs>
        <w:ind w:left="240" w:hanging="240"/>
      </w:pPr>
      <w:bookmarkStart w:id="94" w:name="bookmark96"/>
      <w:bookmarkEnd w:id="94"/>
      <w:r>
        <w:t>K přijetí návrhu této smlouvy stanovuje Provozovatel DS akceptační lhůtu v délce 90 dnů od okamžiku odeslání návrhu této smlouvy Žadateli.</w:t>
      </w:r>
    </w:p>
    <w:p w:rsidR="00C9338A" w:rsidRDefault="003D5329">
      <w:pPr>
        <w:pStyle w:val="Bodytext10"/>
        <w:numPr>
          <w:ilvl w:val="0"/>
          <w:numId w:val="15"/>
        </w:numPr>
        <w:tabs>
          <w:tab w:val="left" w:pos="281"/>
        </w:tabs>
        <w:ind w:left="240" w:hanging="240"/>
      </w:pPr>
      <w:bookmarkStart w:id="95" w:name="bookmark97"/>
      <w:bookmarkEnd w:id="95"/>
      <w:r>
        <w:t xml:space="preserve">Smlouva je uzavřena za předpokladu, že Žadatel nejpozději do konce uvedené </w:t>
      </w:r>
      <w:r w:rsidR="003A2F48">
        <w:t>90denní</w:t>
      </w:r>
      <w:r>
        <w:t xml:space="preserve"> lhůty vyhotovení smlouvy podepíše a zašle zpět Provozovateli DS. Jiná forma přijetí návrhu Smlouvy není možná. Pokud bude zaslaný podepsaný výtisk Smlouvy obsahovat jakékoliv vpisky, dodatky či odchylky, k uzavření smlouvy nedojde.</w:t>
      </w:r>
    </w:p>
    <w:p w:rsidR="00C9338A" w:rsidRDefault="003D5329">
      <w:pPr>
        <w:pStyle w:val="Bodytext10"/>
        <w:numPr>
          <w:ilvl w:val="0"/>
          <w:numId w:val="15"/>
        </w:numPr>
        <w:tabs>
          <w:tab w:val="left" w:pos="285"/>
        </w:tabs>
        <w:spacing w:after="220"/>
      </w:pPr>
      <w:r>
        <w:rPr>
          <w:noProof/>
        </w:rPr>
        <mc:AlternateContent>
          <mc:Choice Requires="wps">
            <w:drawing>
              <wp:anchor distT="0" distB="0" distL="114300" distR="114300" simplePos="0" relativeHeight="125829383" behindDoc="0" locked="0" layoutInCell="1" allowOverlap="1">
                <wp:simplePos x="0" y="0"/>
                <wp:positionH relativeFrom="page">
                  <wp:posOffset>3890645</wp:posOffset>
                </wp:positionH>
                <wp:positionV relativeFrom="paragraph">
                  <wp:posOffset>279400</wp:posOffset>
                </wp:positionV>
                <wp:extent cx="1081405" cy="47752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081405" cy="477520"/>
                        </a:xfrm>
                        <a:prstGeom prst="rect">
                          <a:avLst/>
                        </a:prstGeom>
                        <a:noFill/>
                      </wps:spPr>
                      <wps:txbx>
                        <w:txbxContent>
                          <w:p w:rsidR="00C9338A" w:rsidRDefault="003D5329">
                            <w:pPr>
                              <w:pStyle w:val="Bodytext10"/>
                              <w:tabs>
                                <w:tab w:val="left" w:pos="1321"/>
                                <w:tab w:val="left" w:pos="1624"/>
                              </w:tabs>
                              <w:spacing w:line="240" w:lineRule="auto"/>
                            </w:pPr>
                            <w:r>
                              <w:t>V</w:t>
                            </w:r>
                            <w:r w:rsidR="003A2F48">
                              <w:t xml:space="preserve"> Kroměříži</w:t>
                            </w:r>
                          </w:p>
                          <w:p w:rsidR="00C9338A" w:rsidRDefault="003D5329">
                            <w:pPr>
                              <w:pStyle w:val="Bodytext10"/>
                              <w:spacing w:line="240" w:lineRule="auto"/>
                            </w:pPr>
                            <w:r>
                              <w:t xml:space="preserve">dne: </w:t>
                            </w:r>
                            <w:r w:rsidR="003A2F48">
                              <w:rPr>
                                <w:color w:val="69648C"/>
                              </w:rPr>
                              <w:t>29.01 2024</w:t>
                            </w:r>
                          </w:p>
                          <w:p w:rsidR="00C9338A" w:rsidRDefault="003D5329">
                            <w:pPr>
                              <w:pStyle w:val="Bodytext10"/>
                              <w:spacing w:line="240" w:lineRule="auto"/>
                            </w:pPr>
                            <w:r>
                              <w:t>Za Žadatele: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28" type="#_x0000_t202" style="position:absolute;left:0;text-align:left;margin-left:306.35pt;margin-top:22pt;width:85.15pt;height:37.6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" filled="f" stroked="f">
                <v:textbox inset="0,0,0,0">
                  <w:txbxContent>
                    <w:p w:rsidR="00C9338A" w:rsidRDefault="003D5329">
                      <w:pPr>
                        <w:pStyle w:val="Bodytext10"/>
                        <w:tabs>
                          <w:tab w:val="left" w:pos="1321"/>
                          <w:tab w:val="left" w:pos="1624"/>
                        </w:tabs>
                        <w:spacing w:line="240" w:lineRule="auto"/>
                      </w:pPr>
                      <w:r>
                        <w:t>V</w:t>
                      </w:r>
                      <w:r w:rsidR="003A2F48">
                        <w:t xml:space="preserve"> Kroměříži</w:t>
                      </w:r>
                    </w:p>
                    <w:p w:rsidR="00C9338A" w:rsidRDefault="003D5329">
                      <w:pPr>
                        <w:pStyle w:val="Bodytext10"/>
                        <w:spacing w:line="240" w:lineRule="auto"/>
                      </w:pPr>
                      <w:r>
                        <w:t xml:space="preserve">dne: </w:t>
                      </w:r>
                      <w:r w:rsidR="003A2F48">
                        <w:rPr>
                          <w:color w:val="69648C"/>
                        </w:rPr>
                        <w:t>29.01 2024</w:t>
                      </w:r>
                    </w:p>
                    <w:p w:rsidR="00C9338A" w:rsidRDefault="003D5329">
                      <w:pPr>
                        <w:pStyle w:val="Bodytext10"/>
                        <w:spacing w:line="240" w:lineRule="auto"/>
                      </w:pPr>
                      <w:r>
                        <w:t>Za Žadatele:</w:t>
                      </w:r>
                    </w:p>
                  </w:txbxContent>
                </v:textbox>
                <w10:wrap type="square" side="left" anchorx="page"/>
              </v:shape>
            </w:pict>
          </mc:Fallback>
        </mc:AlternateContent>
      </w:r>
      <w:bookmarkStart w:id="96" w:name="bookmark98"/>
      <w:bookmarkEnd w:id="96"/>
      <w:r>
        <w:t>Marným uplynutím akceptační lhůty návrh této smlouvy zaniká.</w:t>
      </w:r>
    </w:p>
    <w:p w:rsidR="00C9338A" w:rsidRDefault="003D5329">
      <w:pPr>
        <w:pStyle w:val="Heading210"/>
        <w:keepNext/>
        <w:keepLines/>
        <w:spacing w:line="240" w:lineRule="auto"/>
        <w:ind w:firstLine="0"/>
      </w:pPr>
      <w:bookmarkStart w:id="97" w:name="bookmark100"/>
      <w:bookmarkStart w:id="98" w:name="bookmark101"/>
      <w:bookmarkStart w:id="99" w:name="bookmark99"/>
      <w:r>
        <w:t>České Budějovice,</w:t>
      </w:r>
      <w:bookmarkEnd w:id="97"/>
      <w:bookmarkEnd w:id="98"/>
      <w:bookmarkEnd w:id="99"/>
    </w:p>
    <w:p w:rsidR="00C9338A" w:rsidRDefault="003D5329">
      <w:pPr>
        <w:pStyle w:val="Bodytext10"/>
        <w:spacing w:line="240" w:lineRule="auto"/>
      </w:pPr>
      <w:r>
        <w:t>dne: 03.01.2024</w:t>
      </w:r>
    </w:p>
    <w:p w:rsidR="00C9338A" w:rsidRDefault="003D5329">
      <w:pPr>
        <w:pStyle w:val="Bodytext10"/>
        <w:spacing w:line="240" w:lineRule="auto"/>
        <w:sectPr w:rsidR="00C9338A">
          <w:headerReference w:type="even" r:id="rId16"/>
          <w:headerReference w:type="default" r:id="rId17"/>
          <w:footerReference w:type="even" r:id="rId18"/>
          <w:footerReference w:type="default" r:id="rId19"/>
          <w:pgSz w:w="11966" w:h="17221"/>
          <w:pgMar w:top="1126" w:right="631" w:bottom="824" w:left="986" w:header="0" w:footer="3" w:gutter="0"/>
          <w:cols w:space="720"/>
          <w:noEndnote/>
          <w:docGrid w:linePitch="360"/>
        </w:sectPr>
      </w:pPr>
      <w:r>
        <w:t>Za Provozovatele DS:</w:t>
      </w:r>
    </w:p>
    <w:p w:rsidR="00C9338A" w:rsidRDefault="00C9338A">
      <w:pPr>
        <w:spacing w:before="119" w:after="119" w:line="240" w:lineRule="exact"/>
        <w:rPr>
          <w:sz w:val="19"/>
          <w:szCs w:val="19"/>
        </w:rPr>
      </w:pPr>
    </w:p>
    <w:p w:rsidR="00C9338A" w:rsidRDefault="00C9338A">
      <w:pPr>
        <w:spacing w:line="1" w:lineRule="exact"/>
        <w:sectPr w:rsidR="00C9338A">
          <w:type w:val="continuous"/>
          <w:pgSz w:w="11966" w:h="17221"/>
          <w:pgMar w:top="1569" w:right="0" w:bottom="843" w:left="0" w:header="0" w:footer="3" w:gutter="0"/>
          <w:cols w:space="720"/>
          <w:noEndnote/>
          <w:docGrid w:linePitch="360"/>
        </w:sectPr>
      </w:pPr>
    </w:p>
    <w:p w:rsidR="00C9338A" w:rsidRDefault="00C9338A">
      <w:pPr>
        <w:spacing w:after="618" w:line="1" w:lineRule="exact"/>
      </w:pPr>
    </w:p>
    <w:p w:rsidR="00C9338A" w:rsidRDefault="00C9338A">
      <w:pPr>
        <w:spacing w:line="1" w:lineRule="exact"/>
        <w:sectPr w:rsidR="00C9338A">
          <w:type w:val="continuous"/>
          <w:pgSz w:w="11966" w:h="17221"/>
          <w:pgMar w:top="1569" w:right="755" w:bottom="843" w:left="1366" w:header="0" w:footer="3" w:gutter="0"/>
          <w:cols w:space="720"/>
          <w:noEndnote/>
          <w:docGrid w:linePitch="360"/>
        </w:sectPr>
      </w:pPr>
    </w:p>
    <w:p w:rsidR="00C9338A" w:rsidRDefault="00C9338A">
      <w:pPr>
        <w:spacing w:line="103" w:lineRule="exact"/>
        <w:rPr>
          <w:sz w:val="8"/>
          <w:szCs w:val="8"/>
        </w:rPr>
      </w:pPr>
    </w:p>
    <w:p w:rsidR="00C9338A" w:rsidRDefault="00C9338A">
      <w:pPr>
        <w:spacing w:line="1" w:lineRule="exact"/>
        <w:sectPr w:rsidR="00C9338A">
          <w:type w:val="continuous"/>
          <w:pgSz w:w="11966" w:h="17221"/>
          <w:pgMar w:top="1569" w:right="0" w:bottom="1569" w:left="0" w:header="0" w:footer="3" w:gutter="0"/>
          <w:cols w:space="720"/>
          <w:noEndnote/>
          <w:docGrid w:linePitch="360"/>
        </w:sectPr>
      </w:pPr>
    </w:p>
    <w:p w:rsidR="00C9338A" w:rsidRDefault="003D5329">
      <w:pPr>
        <w:spacing w:line="1" w:lineRule="exact"/>
      </w:pPr>
      <w:r>
        <w:rPr>
          <w:noProof/>
        </w:rPr>
        <mc:AlternateContent>
          <mc:Choice Requires="wps">
            <w:drawing>
              <wp:anchor distT="0" distB="0" distL="0" distR="0" simplePos="0" relativeHeight="125829385" behindDoc="0" locked="0" layoutInCell="1" allowOverlap="1">
                <wp:simplePos x="0" y="0"/>
                <wp:positionH relativeFrom="page">
                  <wp:posOffset>3906520</wp:posOffset>
                </wp:positionH>
                <wp:positionV relativeFrom="paragraph">
                  <wp:posOffset>12700</wp:posOffset>
                </wp:positionV>
                <wp:extent cx="1071880" cy="47561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1071880" cy="475615"/>
                        </a:xfrm>
                        <a:prstGeom prst="rect">
                          <a:avLst/>
                        </a:prstGeom>
                        <a:noFill/>
                      </wps:spPr>
                      <wps:txbx>
                        <w:txbxContent>
                          <w:p w:rsidR="00C9338A" w:rsidRDefault="003D5329">
                            <w:pPr>
                              <w:pStyle w:val="Bodytext10"/>
                              <w:spacing w:line="293" w:lineRule="auto"/>
                            </w:pPr>
                            <w:r>
                              <w:t>Mgr. Tomáš Opatrný starosta</w:t>
                            </w:r>
                          </w:p>
                          <w:p w:rsidR="00C9338A" w:rsidRDefault="003D5329">
                            <w:pPr>
                              <w:pStyle w:val="Bodytext10"/>
                              <w:spacing w:line="293" w:lineRule="auto"/>
                            </w:pPr>
                            <w:r>
                              <w:t>Město Kroměříž</w:t>
                            </w:r>
                          </w:p>
                        </w:txbxContent>
                      </wps:txbx>
                      <wps:bodyPr lIns="0" tIns="0" rIns="0" bIns="0"/>
                    </wps:wsp>
                  </a:graphicData>
                </a:graphic>
              </wp:anchor>
            </w:drawing>
          </mc:Choice>
          <mc:Fallback>
            <w:pict>
              <v:shape id="Shape 29" o:spid="_x0000_s1029" type="#_x0000_t202" style="position:absolute;margin-left:307.6pt;margin-top:1pt;width:84.4pt;height:37.4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IhQEAAAU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" filled="f" stroked="f">
                <v:textbox inset="0,0,0,0">
                  <w:txbxContent>
                    <w:p w:rsidR="00C9338A" w:rsidRDefault="003D5329">
                      <w:pPr>
                        <w:pStyle w:val="Bodytext10"/>
                        <w:spacing w:line="293" w:lineRule="auto"/>
                      </w:pPr>
                      <w:r>
                        <w:t xml:space="preserve">Mgr. </w:t>
                      </w:r>
                      <w:r>
                        <w:t>Tomáš Opatrný starosta</w:t>
                      </w:r>
                    </w:p>
                    <w:p w:rsidR="00C9338A" w:rsidRDefault="003D5329">
                      <w:pPr>
                        <w:pStyle w:val="Bodytext10"/>
                        <w:spacing w:line="293" w:lineRule="auto"/>
                      </w:pPr>
                      <w:r>
                        <w:t>Město Kroměříž</w:t>
                      </w:r>
                    </w:p>
                  </w:txbxContent>
                </v:textbox>
                <w10:wrap type="square" anchorx="page"/>
              </v:shape>
            </w:pict>
          </mc:Fallback>
        </mc:AlternateContent>
      </w:r>
    </w:p>
    <w:p w:rsidR="00C9338A" w:rsidRDefault="004B097B">
      <w:pPr>
        <w:pStyle w:val="Bodytext10"/>
      </w:pPr>
      <w:proofErr w:type="spellStart"/>
      <w:r>
        <w:t>xxx</w:t>
      </w:r>
      <w:proofErr w:type="spellEnd"/>
    </w:p>
    <w:sectPr w:rsidR="00C9338A">
      <w:type w:val="continuous"/>
      <w:pgSz w:w="11966" w:h="17221"/>
      <w:pgMar w:top="1569" w:right="5687" w:bottom="1569" w:left="13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90" w:rsidRDefault="00DF3E90">
      <w:r>
        <w:separator/>
      </w:r>
    </w:p>
  </w:endnote>
  <w:endnote w:type="continuationSeparator" w:id="0">
    <w:p w:rsidR="00DF3E90" w:rsidRDefault="00DF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C9338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3D5329">
    <w:pPr>
      <w:spacing w:line="1" w:lineRule="exact"/>
    </w:pPr>
    <w:r>
      <w:rPr>
        <w:noProof/>
      </w:rPr>
      <mc:AlternateContent>
        <mc:Choice Requires="wps">
          <w:drawing>
            <wp:anchor distT="0" distB="0" distL="0" distR="0" simplePos="0" relativeHeight="62914693" behindDoc="1" locked="0" layoutInCell="1" allowOverlap="1">
              <wp:simplePos x="0" y="0"/>
              <wp:positionH relativeFrom="page">
                <wp:posOffset>895985</wp:posOffset>
              </wp:positionH>
              <wp:positionV relativeFrom="page">
                <wp:posOffset>10475595</wp:posOffset>
              </wp:positionV>
              <wp:extent cx="6167755" cy="292735"/>
              <wp:effectExtent l="0" t="0" r="0" b="0"/>
              <wp:wrapNone/>
              <wp:docPr id="5" name="Shape 5"/>
              <wp:cNvGraphicFramePr/>
              <a:graphic xmlns:a="http://schemas.openxmlformats.org/drawingml/2006/main">
                <a:graphicData uri="http://schemas.microsoft.com/office/word/2010/wordprocessingShape">
                  <wps:wsp>
                    <wps:cNvSpPr txBox="1"/>
                    <wps:spPr>
                      <a:xfrm>
                        <a:off x="0" y="0"/>
                        <a:ext cx="6167755" cy="292735"/>
                      </a:xfrm>
                      <a:prstGeom prst="rect">
                        <a:avLst/>
                      </a:prstGeom>
                      <a:noFill/>
                    </wps:spPr>
                    <wps:txbx>
                      <w:txbxContent>
                        <w:p w:rsidR="00C9338A" w:rsidRDefault="003D5329">
                          <w:pPr>
                            <w:pStyle w:val="Headerorfooter20"/>
                            <w:rPr>
                              <w:sz w:val="17"/>
                              <w:szCs w:val="17"/>
                            </w:rPr>
                          </w:pPr>
                          <w:r>
                            <w:rPr>
                              <w:rFonts w:ascii="Arial" w:eastAsia="Arial" w:hAnsi="Arial" w:cs="Arial"/>
                              <w:sz w:val="38"/>
                              <w:szCs w:val="38"/>
                              <w:vertAlign w:val="superscript"/>
                              <w:lang w:val="cs-CZ" w:eastAsia="cs-CZ" w:bidi="cs-CZ"/>
                            </w:rPr>
                            <w:t>2</w:t>
                          </w:r>
                          <w:r>
                            <w:rPr>
                              <w:rFonts w:ascii="Arial" w:eastAsia="Arial" w:hAnsi="Arial" w:cs="Arial"/>
                              <w:sz w:val="38"/>
                              <w:szCs w:val="38"/>
                              <w:lang w:val="cs-CZ" w:eastAsia="cs-CZ" w:bidi="cs-CZ"/>
                            </w:rPr>
                            <w:t>'</w:t>
                          </w:r>
                          <w:r>
                            <w:rPr>
                              <w:rFonts w:ascii="Arial" w:eastAsia="Arial" w:hAnsi="Arial" w:cs="Arial"/>
                              <w:sz w:val="38"/>
                              <w:szCs w:val="38"/>
                              <w:vertAlign w:val="superscript"/>
                              <w:lang w:val="cs-CZ" w:eastAsia="cs-CZ" w:bidi="cs-CZ"/>
                            </w:rPr>
                            <w:t>4</w:t>
                          </w:r>
                          <w:r>
                            <w:rPr>
                              <w:rFonts w:ascii="Arial" w:eastAsia="Arial" w:hAnsi="Arial" w:cs="Arial"/>
                              <w:sz w:val="38"/>
                              <w:szCs w:val="38"/>
                              <w:lang w:val="cs-CZ" w:eastAsia="cs-CZ" w:bidi="cs-CZ"/>
                            </w:rPr>
                            <w:t xml:space="preserve"> IIII </w:t>
                          </w:r>
                          <w:r>
                            <w:rPr>
                              <w:rFonts w:ascii="Arial" w:eastAsia="Arial" w:hAnsi="Arial" w:cs="Arial"/>
                              <w:sz w:val="38"/>
                              <w:szCs w:val="38"/>
                            </w:rPr>
                            <w:t xml:space="preserve">I </w:t>
                          </w:r>
                          <w:r>
                            <w:rPr>
                              <w:rFonts w:ascii="Arial" w:eastAsia="Arial" w:hAnsi="Arial" w:cs="Arial"/>
                              <w:sz w:val="38"/>
                              <w:szCs w:val="38"/>
                              <w:lang w:val="cs-CZ" w:eastAsia="cs-CZ" w:bidi="cs-CZ"/>
                            </w:rPr>
                            <w:t>II</w:t>
                          </w:r>
                          <w:r>
                            <w:rPr>
                              <w:rFonts w:ascii="Arial" w:eastAsia="Arial" w:hAnsi="Arial" w:cs="Arial"/>
                              <w:sz w:val="38"/>
                              <w:szCs w:val="38"/>
                            </w:rPr>
                            <w:t xml:space="preserve">I 11111111 </w:t>
                          </w:r>
                          <w:r>
                            <w:rPr>
                              <w:rFonts w:ascii="Arial" w:eastAsia="Arial" w:hAnsi="Arial" w:cs="Arial"/>
                              <w:sz w:val="38"/>
                              <w:szCs w:val="38"/>
                              <w:lang w:val="cs-CZ" w:eastAsia="cs-CZ" w:bidi="cs-CZ"/>
                            </w:rPr>
                            <w:t>II</w:t>
                          </w:r>
                          <w:r>
                            <w:rPr>
                              <w:rFonts w:ascii="Arial" w:eastAsia="Arial" w:hAnsi="Arial" w:cs="Arial"/>
                              <w:sz w:val="38"/>
                              <w:szCs w:val="38"/>
                            </w:rPr>
                            <w:t xml:space="preserve">11 </w:t>
                          </w:r>
                          <w:r>
                            <w:rPr>
                              <w:rFonts w:ascii="Arial" w:eastAsia="Arial" w:hAnsi="Arial" w:cs="Arial"/>
                              <w:sz w:val="38"/>
                              <w:szCs w:val="38"/>
                              <w:lang w:val="cs-CZ" w:eastAsia="cs-CZ" w:bidi="cs-CZ"/>
                            </w:rPr>
                            <w:t xml:space="preserve">II </w:t>
                          </w:r>
                          <w:proofErr w:type="spellStart"/>
                          <w:r>
                            <w:rPr>
                              <w:rFonts w:ascii="Arial" w:eastAsia="Arial" w:hAnsi="Arial" w:cs="Arial"/>
                              <w:sz w:val="38"/>
                              <w:szCs w:val="38"/>
                              <w:lang w:val="cs-CZ" w:eastAsia="cs-CZ" w:bidi="cs-CZ"/>
                            </w:rPr>
                            <w:t>lllllllllllWllllllillllllllllllllllll</w:t>
                          </w:r>
                          <w:proofErr w:type="spellEnd"/>
                          <w:r>
                            <w:rPr>
                              <w:rFonts w:ascii="Arial" w:eastAsia="Arial" w:hAnsi="Arial" w:cs="Arial"/>
                              <w:sz w:val="38"/>
                              <w:szCs w:val="38"/>
                              <w:lang w:val="cs-CZ" w:eastAsia="cs-CZ" w:bidi="cs-CZ"/>
                            </w:rPr>
                            <w:t xml:space="preserve"> | </w:t>
                          </w:r>
                          <w:r>
                            <w:rPr>
                              <w:rFonts w:ascii="Arial" w:eastAsia="Arial" w:hAnsi="Arial" w:cs="Arial"/>
                              <w:sz w:val="38"/>
                              <w:szCs w:val="38"/>
                            </w:rPr>
                            <w:t xml:space="preserve">HU HI </w:t>
                          </w:r>
                          <w:r>
                            <w:rPr>
                              <w:rFonts w:ascii="Arial" w:eastAsia="Arial" w:hAnsi="Arial" w:cs="Arial"/>
                              <w:sz w:val="38"/>
                              <w:szCs w:val="38"/>
                              <w:lang w:val="cs-CZ" w:eastAsia="cs-CZ" w:bidi="cs-CZ"/>
                            </w:rPr>
                            <w:t xml:space="preserve">II </w:t>
                          </w:r>
                          <w:r>
                            <w:rPr>
                              <w:rFonts w:ascii="Arial" w:eastAsia="Arial" w:hAnsi="Arial" w:cs="Arial"/>
                              <w:sz w:val="38"/>
                              <w:szCs w:val="38"/>
                            </w:rPr>
                            <w:t xml:space="preserve">HI </w:t>
                          </w:r>
                          <w:r>
                            <w:rPr>
                              <w:rFonts w:ascii="Arial" w:eastAsia="Arial" w:hAnsi="Arial" w:cs="Arial"/>
                              <w:sz w:val="38"/>
                              <w:szCs w:val="38"/>
                              <w:lang w:val="cs-CZ" w:eastAsia="cs-CZ" w:bidi="cs-CZ"/>
                            </w:rPr>
                            <w:t xml:space="preserve">| || | I </w:t>
                          </w:r>
                          <w:r>
                            <w:rPr>
                              <w:rFonts w:ascii="Arial" w:eastAsia="Arial" w:hAnsi="Arial" w:cs="Arial"/>
                              <w:sz w:val="17"/>
                              <w:szCs w:val="17"/>
                            </w:rPr>
                            <w:t>90900X4790</w:t>
                          </w:r>
                        </w:p>
                        <w:p w:rsidR="00C9338A" w:rsidRDefault="003D5329">
                          <w:pPr>
                            <w:pStyle w:val="Headerorfooter20"/>
                            <w:rPr>
                              <w:sz w:val="13"/>
                              <w:szCs w:val="13"/>
                            </w:rPr>
                          </w:pPr>
                          <w:r>
                            <w:rPr>
                              <w:rFonts w:ascii="Arial" w:eastAsia="Arial" w:hAnsi="Arial" w:cs="Arial"/>
                              <w:sz w:val="13"/>
                              <w:szCs w:val="13"/>
                            </w:rPr>
                            <w:t xml:space="preserve">II </w:t>
                          </w:r>
                          <w:proofErr w:type="spellStart"/>
                          <w:r>
                            <w:rPr>
                              <w:rFonts w:ascii="Arial" w:eastAsia="Arial" w:hAnsi="Arial" w:cs="Arial"/>
                              <w:sz w:val="13"/>
                              <w:szCs w:val="13"/>
                            </w:rPr>
                            <w:t>II</w:t>
                          </w:r>
                          <w:proofErr w:type="spellEnd"/>
                          <w:r>
                            <w:rPr>
                              <w:rFonts w:ascii="Arial" w:eastAsia="Arial" w:hAnsi="Arial" w:cs="Arial"/>
                              <w:sz w:val="13"/>
                              <w:szCs w:val="13"/>
                            </w:rPr>
                            <w:t xml:space="preserve"> I II I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w:t>
                          </w:r>
                          <w:proofErr w:type="spellEnd"/>
                          <w:r>
                            <w:rPr>
                              <w:rFonts w:ascii="Arial" w:eastAsia="Arial" w:hAnsi="Arial" w:cs="Arial"/>
                              <w:sz w:val="13"/>
                              <w:szCs w:val="13"/>
                            </w:rPr>
                            <w:t xml:space="preserve"> </w:t>
                          </w:r>
                          <w:proofErr w:type="spellStart"/>
                          <w:r>
                            <w:rPr>
                              <w:rFonts w:ascii="Arial" w:eastAsia="Arial" w:hAnsi="Arial" w:cs="Arial"/>
                              <w:sz w:val="13"/>
                              <w:szCs w:val="13"/>
                            </w:rPr>
                            <w:t>Illi</w:t>
                          </w:r>
                          <w:proofErr w:type="spellEnd"/>
                          <w:r>
                            <w:rPr>
                              <w:rFonts w:ascii="Arial" w:eastAsia="Arial" w:hAnsi="Arial" w:cs="Arial"/>
                              <w:sz w:val="13"/>
                              <w:szCs w:val="13"/>
                            </w:rPr>
                            <w:t xml:space="preserve"> II PUY999909001479020240103030838II I II || IIII III </w:t>
                          </w:r>
                          <w:proofErr w:type="spellStart"/>
                          <w:r>
                            <w:rPr>
                              <w:rFonts w:ascii="Arial" w:eastAsia="Arial" w:hAnsi="Arial" w:cs="Arial"/>
                              <w:sz w:val="13"/>
                              <w:szCs w:val="13"/>
                            </w:rPr>
                            <w:t>III</w:t>
                          </w:r>
                          <w:proofErr w:type="spellEnd"/>
                          <w:r>
                            <w:rPr>
                              <w:rFonts w:ascii="Arial" w:eastAsia="Arial" w:hAnsi="Arial" w:cs="Arial"/>
                              <w:sz w:val="13"/>
                              <w:szCs w:val="13"/>
                            </w:rPr>
                            <w:t xml:space="preserve"> I II I II</w:t>
                          </w:r>
                        </w:p>
                      </w:txbxContent>
                    </wps:txbx>
                    <wps:bodyPr wrap="none" lIns="0" tIns="0" rIns="0" bIns="0">
                      <a:spAutoFit/>
                    </wps:bodyPr>
                  </wps:wsp>
                </a:graphicData>
              </a:graphic>
            </wp:anchor>
          </w:drawing>
        </mc:Choice>
        <mc:Fallback>
          <w:pict>
            <v:shape id="_x0000_s1031" type="#_x0000_t202" style="position:absolute;margin-left:70.549999999999997pt;margin-top:824.85000000000002pt;width:485.65000000000003pt;height:23.050000000000001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38"/>
                        <w:szCs w:val="38"/>
                        <w:vertAlign w:val="superscript"/>
                        <w:lang w:val="cs-CZ" w:eastAsia="cs-CZ" w:bidi="cs-CZ"/>
                      </w:rPr>
                      <w:t>2</w:t>
                    </w:r>
                    <w:r>
                      <w:rPr>
                        <w:rFonts w:ascii="Arial" w:eastAsia="Arial" w:hAnsi="Arial" w:cs="Arial"/>
                        <w:color w:val="000000"/>
                        <w:spacing w:val="0"/>
                        <w:w w:val="100"/>
                        <w:position w:val="0"/>
                        <w:sz w:val="38"/>
                        <w:szCs w:val="38"/>
                        <w:lang w:val="cs-CZ" w:eastAsia="cs-CZ" w:bidi="cs-CZ"/>
                      </w:rPr>
                      <w:t>'</w:t>
                    </w:r>
                    <w:r>
                      <w:rPr>
                        <w:rFonts w:ascii="Arial" w:eastAsia="Arial" w:hAnsi="Arial" w:cs="Arial"/>
                        <w:color w:val="000000"/>
                        <w:spacing w:val="0"/>
                        <w:w w:val="100"/>
                        <w:position w:val="0"/>
                        <w:sz w:val="38"/>
                        <w:szCs w:val="38"/>
                        <w:vertAlign w:val="superscript"/>
                        <w:lang w:val="cs-CZ" w:eastAsia="cs-CZ" w:bidi="cs-CZ"/>
                      </w:rPr>
                      <w:t>4</w:t>
                    </w:r>
                    <w:r>
                      <w:rPr>
                        <w:rFonts w:ascii="Arial" w:eastAsia="Arial" w:hAnsi="Arial" w:cs="Arial"/>
                        <w:color w:val="000000"/>
                        <w:spacing w:val="0"/>
                        <w:w w:val="100"/>
                        <w:position w:val="0"/>
                        <w:sz w:val="38"/>
                        <w:szCs w:val="38"/>
                        <w:lang w:val="cs-CZ" w:eastAsia="cs-CZ" w:bidi="cs-CZ"/>
                      </w:rPr>
                      <w:t xml:space="preserve"> IIII </w:t>
                    </w:r>
                    <w:r>
                      <w:rPr>
                        <w:rFonts w:ascii="Arial" w:eastAsia="Arial" w:hAnsi="Arial" w:cs="Arial"/>
                        <w:color w:val="000000"/>
                        <w:spacing w:val="0"/>
                        <w:w w:val="100"/>
                        <w:position w:val="0"/>
                        <w:sz w:val="38"/>
                        <w:szCs w:val="38"/>
                      </w:rPr>
                      <w:t xml:space="preserve">I </w:t>
                    </w:r>
                    <w:r>
                      <w:rPr>
                        <w:rFonts w:ascii="Arial" w:eastAsia="Arial" w:hAnsi="Arial" w:cs="Arial"/>
                        <w:color w:val="000000"/>
                        <w:spacing w:val="0"/>
                        <w:w w:val="100"/>
                        <w:position w:val="0"/>
                        <w:sz w:val="38"/>
                        <w:szCs w:val="38"/>
                        <w:lang w:val="cs-CZ" w:eastAsia="cs-CZ" w:bidi="cs-CZ"/>
                      </w:rPr>
                      <w:t>II</w:t>
                    </w:r>
                    <w:r>
                      <w:rPr>
                        <w:rFonts w:ascii="Arial" w:eastAsia="Arial" w:hAnsi="Arial" w:cs="Arial"/>
                        <w:color w:val="000000"/>
                        <w:spacing w:val="0"/>
                        <w:w w:val="100"/>
                        <w:position w:val="0"/>
                        <w:sz w:val="38"/>
                        <w:szCs w:val="38"/>
                      </w:rPr>
                      <w:t xml:space="preserve">I 11111111 </w:t>
                    </w:r>
                    <w:r>
                      <w:rPr>
                        <w:rFonts w:ascii="Arial" w:eastAsia="Arial" w:hAnsi="Arial" w:cs="Arial"/>
                        <w:color w:val="000000"/>
                        <w:spacing w:val="0"/>
                        <w:w w:val="100"/>
                        <w:position w:val="0"/>
                        <w:sz w:val="38"/>
                        <w:szCs w:val="38"/>
                        <w:lang w:val="cs-CZ" w:eastAsia="cs-CZ" w:bidi="cs-CZ"/>
                      </w:rPr>
                      <w:t>II</w:t>
                    </w:r>
                    <w:r>
                      <w:rPr>
                        <w:rFonts w:ascii="Arial" w:eastAsia="Arial" w:hAnsi="Arial" w:cs="Arial"/>
                        <w:color w:val="000000"/>
                        <w:spacing w:val="0"/>
                        <w:w w:val="100"/>
                        <w:position w:val="0"/>
                        <w:sz w:val="38"/>
                        <w:szCs w:val="38"/>
                      </w:rPr>
                      <w:t xml:space="preserve">11 </w:t>
                    </w:r>
                    <w:r>
                      <w:rPr>
                        <w:rFonts w:ascii="Arial" w:eastAsia="Arial" w:hAnsi="Arial" w:cs="Arial"/>
                        <w:color w:val="000000"/>
                        <w:spacing w:val="0"/>
                        <w:w w:val="100"/>
                        <w:position w:val="0"/>
                        <w:sz w:val="38"/>
                        <w:szCs w:val="38"/>
                        <w:lang w:val="cs-CZ" w:eastAsia="cs-CZ" w:bidi="cs-CZ"/>
                      </w:rPr>
                      <w:t xml:space="preserve">II lllllllllllWllllllillllllllllllllllll | </w:t>
                    </w:r>
                    <w:r>
                      <w:rPr>
                        <w:rFonts w:ascii="Arial" w:eastAsia="Arial" w:hAnsi="Arial" w:cs="Arial"/>
                        <w:color w:val="000000"/>
                        <w:spacing w:val="0"/>
                        <w:w w:val="100"/>
                        <w:position w:val="0"/>
                        <w:sz w:val="38"/>
                        <w:szCs w:val="38"/>
                      </w:rPr>
                      <w:t xml:space="preserve">HU HI </w:t>
                    </w:r>
                    <w:r>
                      <w:rPr>
                        <w:rFonts w:ascii="Arial" w:eastAsia="Arial" w:hAnsi="Arial" w:cs="Arial"/>
                        <w:color w:val="000000"/>
                        <w:spacing w:val="0"/>
                        <w:w w:val="100"/>
                        <w:position w:val="0"/>
                        <w:sz w:val="38"/>
                        <w:szCs w:val="38"/>
                        <w:lang w:val="cs-CZ" w:eastAsia="cs-CZ" w:bidi="cs-CZ"/>
                      </w:rPr>
                      <w:t xml:space="preserve">II </w:t>
                    </w:r>
                    <w:r>
                      <w:rPr>
                        <w:rFonts w:ascii="Arial" w:eastAsia="Arial" w:hAnsi="Arial" w:cs="Arial"/>
                        <w:color w:val="000000"/>
                        <w:spacing w:val="0"/>
                        <w:w w:val="100"/>
                        <w:position w:val="0"/>
                        <w:sz w:val="38"/>
                        <w:szCs w:val="38"/>
                      </w:rPr>
                      <w:t xml:space="preserve">HI </w:t>
                    </w:r>
                    <w:r>
                      <w:rPr>
                        <w:rFonts w:ascii="Arial" w:eastAsia="Arial" w:hAnsi="Arial" w:cs="Arial"/>
                        <w:color w:val="000000"/>
                        <w:spacing w:val="0"/>
                        <w:w w:val="100"/>
                        <w:position w:val="0"/>
                        <w:sz w:val="38"/>
                        <w:szCs w:val="38"/>
                        <w:lang w:val="cs-CZ" w:eastAsia="cs-CZ" w:bidi="cs-CZ"/>
                      </w:rPr>
                      <w:t xml:space="preserve">| || | I </w:t>
                    </w:r>
                    <w:r>
                      <w:rPr>
                        <w:rFonts w:ascii="Arial" w:eastAsia="Arial" w:hAnsi="Arial" w:cs="Arial"/>
                        <w:color w:val="000000"/>
                        <w:spacing w:val="0"/>
                        <w:w w:val="100"/>
                        <w:position w:val="0"/>
                        <w:sz w:val="17"/>
                        <w:szCs w:val="17"/>
                      </w:rPr>
                      <w:t>90900X4790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rPr>
                      <w:t>II II I II I I I I I I I I I Illi II PUY999909001479020240103030838II I II || IIII III III I II I 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C9338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C9338A">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C9338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90" w:rsidRDefault="00DF3E90"/>
  </w:footnote>
  <w:footnote w:type="continuationSeparator" w:id="0">
    <w:p w:rsidR="00DF3E90" w:rsidRDefault="00DF3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3D5329">
    <w:pPr>
      <w:spacing w:line="1" w:lineRule="exact"/>
    </w:pPr>
    <w:r>
      <w:rPr>
        <w:noProof/>
      </w:rPr>
      <mc:AlternateContent>
        <mc:Choice Requires="wps">
          <w:drawing>
            <wp:anchor distT="0" distB="0" distL="0" distR="0" simplePos="0" relativeHeight="62914695" behindDoc="1" locked="0" layoutInCell="1" allowOverlap="1">
              <wp:simplePos x="0" y="0"/>
              <wp:positionH relativeFrom="page">
                <wp:posOffset>7383145</wp:posOffset>
              </wp:positionH>
              <wp:positionV relativeFrom="page">
                <wp:posOffset>471805</wp:posOffset>
              </wp:positionV>
              <wp:extent cx="31750" cy="80010"/>
              <wp:effectExtent l="0" t="0" r="0" b="0"/>
              <wp:wrapNone/>
              <wp:docPr id="7" name="Shape 7"/>
              <wp:cNvGraphicFramePr/>
              <a:graphic xmlns:a="http://schemas.openxmlformats.org/drawingml/2006/main">
                <a:graphicData uri="http://schemas.microsoft.com/office/word/2010/wordprocessingShape">
                  <wps:wsp>
                    <wps:cNvSpPr txBox="1"/>
                    <wps:spPr>
                      <a:xfrm>
                        <a:off x="0" y="0"/>
                        <a:ext cx="31750" cy="80010"/>
                      </a:xfrm>
                      <a:prstGeom prst="rect">
                        <a:avLst/>
                      </a:prstGeom>
                      <a:noFill/>
                    </wps:spPr>
                    <wps:txbx>
                      <w:txbxContent>
                        <w:p w:rsidR="00C9338A" w:rsidRDefault="003D5329">
                          <w:pPr>
                            <w:pStyle w:val="Headerorfooter20"/>
                            <w:rPr>
                              <w:sz w:val="19"/>
                              <w:szCs w:val="19"/>
                            </w:rPr>
                          </w:pPr>
                          <w:r>
                            <w:rPr>
                              <w:b/>
                              <w:bCs/>
                              <w:sz w:val="19"/>
                              <w:szCs w:val="19"/>
                              <w:lang w:val="cs-CZ" w:eastAsia="cs-CZ" w:bidi="cs-CZ"/>
                            </w:rPr>
                            <w:t>1</w:t>
                          </w:r>
                        </w:p>
                      </w:txbxContent>
                    </wps:txbx>
                    <wps:bodyPr wrap="none" lIns="0" tIns="0" rIns="0" bIns="0">
                      <a:spAutoFit/>
                    </wps:bodyPr>
                  </wps:wsp>
                </a:graphicData>
              </a:graphic>
            </wp:anchor>
          </w:drawing>
        </mc:Choice>
        <mc:Fallback>
          <w:pict>
            <v:shape id="_x0000_s1033" type="#_x0000_t202" style="position:absolute;margin-left:581.35000000000002pt;margin-top:37.149999999999999pt;width:2.5pt;height:6.2999999999999998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9"/>
                        <w:szCs w:val="19"/>
                        <w:lang w:val="cs-CZ" w:eastAsia="cs-CZ" w:bidi="cs-CZ"/>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3D5329">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7383145</wp:posOffset>
              </wp:positionH>
              <wp:positionV relativeFrom="page">
                <wp:posOffset>471805</wp:posOffset>
              </wp:positionV>
              <wp:extent cx="31750" cy="80010"/>
              <wp:effectExtent l="0" t="0" r="0" b="0"/>
              <wp:wrapNone/>
              <wp:docPr id="3" name="Shape 3"/>
              <wp:cNvGraphicFramePr/>
              <a:graphic xmlns:a="http://schemas.openxmlformats.org/drawingml/2006/main">
                <a:graphicData uri="http://schemas.microsoft.com/office/word/2010/wordprocessingShape">
                  <wps:wsp>
                    <wps:cNvSpPr txBox="1"/>
                    <wps:spPr>
                      <a:xfrm>
                        <a:off x="0" y="0"/>
                        <a:ext cx="31750" cy="80010"/>
                      </a:xfrm>
                      <a:prstGeom prst="rect">
                        <a:avLst/>
                      </a:prstGeom>
                      <a:noFill/>
                    </wps:spPr>
                    <wps:txbx>
                      <w:txbxContent>
                        <w:p w:rsidR="00C9338A" w:rsidRDefault="003D5329">
                          <w:pPr>
                            <w:pStyle w:val="Headerorfooter20"/>
                            <w:rPr>
                              <w:sz w:val="19"/>
                              <w:szCs w:val="19"/>
                            </w:rPr>
                          </w:pPr>
                          <w:r>
                            <w:rPr>
                              <w:b/>
                              <w:bCs/>
                              <w:sz w:val="19"/>
                              <w:szCs w:val="19"/>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81.35000000000002pt;margin-top:37.149999999999999pt;width:2.5pt;height:6.2999999999999998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9"/>
                        <w:szCs w:val="19"/>
                        <w:lang w:val="cs-CZ" w:eastAsia="cs-CZ" w:bidi="cs-CZ"/>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3D5329">
    <w:pPr>
      <w:spacing w:line="1" w:lineRule="exact"/>
    </w:pPr>
    <w:r>
      <w:rPr>
        <w:noProof/>
      </w:rPr>
      <mc:AlternateContent>
        <mc:Choice Requires="wps">
          <w:drawing>
            <wp:anchor distT="0" distB="0" distL="0" distR="0" simplePos="0" relativeHeight="62914699" behindDoc="1" locked="0" layoutInCell="1" allowOverlap="1">
              <wp:simplePos x="0" y="0"/>
              <wp:positionH relativeFrom="page">
                <wp:posOffset>7322185</wp:posOffset>
              </wp:positionH>
              <wp:positionV relativeFrom="page">
                <wp:posOffset>295275</wp:posOffset>
              </wp:positionV>
              <wp:extent cx="34290" cy="82550"/>
              <wp:effectExtent l="0" t="0" r="0" b="0"/>
              <wp:wrapNone/>
              <wp:docPr id="11" name="Shape 11"/>
              <wp:cNvGraphicFramePr/>
              <a:graphic xmlns:a="http://schemas.openxmlformats.org/drawingml/2006/main">
                <a:graphicData uri="http://schemas.microsoft.com/office/word/2010/wordprocessingShape">
                  <wps:wsp>
                    <wps:cNvSpPr txBox="1"/>
                    <wps:spPr>
                      <a:xfrm>
                        <a:off x="0" y="0"/>
                        <a:ext cx="34290" cy="82550"/>
                      </a:xfrm>
                      <a:prstGeom prst="rect">
                        <a:avLst/>
                      </a:prstGeom>
                      <a:noFill/>
                    </wps:spPr>
                    <wps:txbx>
                      <w:txbxContent>
                        <w:p w:rsidR="00C9338A" w:rsidRDefault="003D5329">
                          <w:pPr>
                            <w:pStyle w:val="Headerorfooter20"/>
                            <w:rPr>
                              <w:sz w:val="19"/>
                              <w:szCs w:val="19"/>
                            </w:rPr>
                          </w:pPr>
                          <w:r>
                            <w:rPr>
                              <w:b/>
                              <w:bCs/>
                              <w:sz w:val="19"/>
                              <w:szCs w:val="19"/>
                              <w:lang w:val="cs-CZ" w:eastAsia="cs-CZ" w:bidi="cs-CZ"/>
                            </w:rPr>
                            <w:t>1</w:t>
                          </w:r>
                        </w:p>
                      </w:txbxContent>
                    </wps:txbx>
                    <wps:bodyPr wrap="none" lIns="0" tIns="0" rIns="0" bIns="0">
                      <a:spAutoFit/>
                    </wps:bodyPr>
                  </wps:wsp>
                </a:graphicData>
              </a:graphic>
            </wp:anchor>
          </w:drawing>
        </mc:Choice>
        <mc:Fallback>
          <w:pict>
            <v:shape id="_x0000_s1037" type="#_x0000_t202" style="position:absolute;margin-left:576.55000000000007pt;margin-top:23.25pt;width:2.7000000000000002pt;height:6.5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9"/>
                        <w:szCs w:val="19"/>
                        <w:lang w:val="cs-CZ" w:eastAsia="cs-CZ" w:bidi="cs-CZ"/>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C9338A">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8A" w:rsidRDefault="003D5329">
    <w:pPr>
      <w:spacing w:line="1" w:lineRule="exact"/>
    </w:pPr>
    <w:r>
      <w:rPr>
        <w:noProof/>
      </w:rPr>
      <mc:AlternateContent>
        <mc:Choice Requires="wps">
          <w:drawing>
            <wp:anchor distT="0" distB="0" distL="0" distR="0" simplePos="0" relativeHeight="62914703" behindDoc="1" locked="0" layoutInCell="1" allowOverlap="1">
              <wp:simplePos x="0" y="0"/>
              <wp:positionH relativeFrom="page">
                <wp:posOffset>7228205</wp:posOffset>
              </wp:positionH>
              <wp:positionV relativeFrom="page">
                <wp:posOffset>52070</wp:posOffset>
              </wp:positionV>
              <wp:extent cx="34290" cy="82550"/>
              <wp:effectExtent l="0" t="0" r="0" b="0"/>
              <wp:wrapNone/>
              <wp:docPr id="23" name="Shape 23"/>
              <wp:cNvGraphicFramePr/>
              <a:graphic xmlns:a="http://schemas.openxmlformats.org/drawingml/2006/main">
                <a:graphicData uri="http://schemas.microsoft.com/office/word/2010/wordprocessingShape">
                  <wps:wsp>
                    <wps:cNvSpPr txBox="1"/>
                    <wps:spPr>
                      <a:xfrm>
                        <a:off x="0" y="0"/>
                        <a:ext cx="34290" cy="82550"/>
                      </a:xfrm>
                      <a:prstGeom prst="rect">
                        <a:avLst/>
                      </a:prstGeom>
                      <a:noFill/>
                    </wps:spPr>
                    <wps:txbx>
                      <w:txbxContent>
                        <w:p w:rsidR="00C9338A" w:rsidRDefault="003D5329">
                          <w:pPr>
                            <w:pStyle w:val="Headerorfooter20"/>
                            <w:rPr>
                              <w:sz w:val="19"/>
                              <w:szCs w:val="19"/>
                            </w:rPr>
                          </w:pPr>
                          <w:r>
                            <w:rPr>
                              <w:b/>
                              <w:bCs/>
                              <w:sz w:val="19"/>
                              <w:szCs w:val="19"/>
                              <w:lang w:val="cs-CZ" w:eastAsia="cs-CZ" w:bidi="cs-CZ"/>
                            </w:rPr>
                            <w:t>1</w:t>
                          </w:r>
                        </w:p>
                      </w:txbxContent>
                    </wps:txbx>
                    <wps:bodyPr wrap="none" lIns="0" tIns="0" rIns="0" bIns="0">
                      <a:spAutoFit/>
                    </wps:bodyPr>
                  </wps:wsp>
                </a:graphicData>
              </a:graphic>
            </wp:anchor>
          </w:drawing>
        </mc:Choice>
        <mc:Fallback>
          <w:pict>
            <v:shape id="_x0000_s1049" type="#_x0000_t202" style="position:absolute;margin-left:569.14999999999998pt;margin-top:4.0999999999999996pt;width:2.7000000000000002pt;height:6.5pt;z-index:-18874405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9"/>
                        <w:szCs w:val="19"/>
                        <w:lang w:val="cs-CZ" w:eastAsia="cs-CZ" w:bidi="cs-CZ"/>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CA4"/>
    <w:multiLevelType w:val="multilevel"/>
    <w:tmpl w:val="9C26D0A4"/>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73A9E"/>
    <w:multiLevelType w:val="multilevel"/>
    <w:tmpl w:val="DD1E4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A4AE4"/>
    <w:multiLevelType w:val="multilevel"/>
    <w:tmpl w:val="BE0432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95088"/>
    <w:multiLevelType w:val="multilevel"/>
    <w:tmpl w:val="5FC0C9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8264DF"/>
    <w:multiLevelType w:val="multilevel"/>
    <w:tmpl w:val="3626C6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CB649B"/>
    <w:multiLevelType w:val="multilevel"/>
    <w:tmpl w:val="92E4B4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C4249"/>
    <w:multiLevelType w:val="multilevel"/>
    <w:tmpl w:val="49F49E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2926F2"/>
    <w:multiLevelType w:val="multilevel"/>
    <w:tmpl w:val="9CA010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8722CB"/>
    <w:multiLevelType w:val="multilevel"/>
    <w:tmpl w:val="065661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0E4189"/>
    <w:multiLevelType w:val="multilevel"/>
    <w:tmpl w:val="B78E7C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0C5EA5"/>
    <w:multiLevelType w:val="multilevel"/>
    <w:tmpl w:val="617EBA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7545DD"/>
    <w:multiLevelType w:val="multilevel"/>
    <w:tmpl w:val="FF5E6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EB6360"/>
    <w:multiLevelType w:val="multilevel"/>
    <w:tmpl w:val="42B6921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582CE9"/>
    <w:multiLevelType w:val="multilevel"/>
    <w:tmpl w:val="26A04F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9547B4"/>
    <w:multiLevelType w:val="multilevel"/>
    <w:tmpl w:val="30AE0C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4"/>
  </w:num>
  <w:num w:numId="4">
    <w:abstractNumId w:val="4"/>
  </w:num>
  <w:num w:numId="5">
    <w:abstractNumId w:val="3"/>
  </w:num>
  <w:num w:numId="6">
    <w:abstractNumId w:val="6"/>
  </w:num>
  <w:num w:numId="7">
    <w:abstractNumId w:val="12"/>
  </w:num>
  <w:num w:numId="8">
    <w:abstractNumId w:val="9"/>
  </w:num>
  <w:num w:numId="9">
    <w:abstractNumId w:val="5"/>
  </w:num>
  <w:num w:numId="10">
    <w:abstractNumId w:val="2"/>
  </w:num>
  <w:num w:numId="11">
    <w:abstractNumId w:val="8"/>
  </w:num>
  <w:num w:numId="12">
    <w:abstractNumId w:val="13"/>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8A"/>
    <w:rsid w:val="00334B7F"/>
    <w:rsid w:val="003A2F48"/>
    <w:rsid w:val="003D5329"/>
    <w:rsid w:val="00452AAD"/>
    <w:rsid w:val="004B097B"/>
    <w:rsid w:val="009F2033"/>
    <w:rsid w:val="00C9338A"/>
    <w:rsid w:val="00DF3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9F9B74-5DD0-4310-8E61-6E4A720D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lang w:val="en-US" w:eastAsia="en-US" w:bidi="en-US"/>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2"/>
      <w:szCs w:val="12"/>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17"/>
      <w:szCs w:val="17"/>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w w:val="50"/>
      <w:sz w:val="66"/>
      <w:szCs w:val="66"/>
      <w:u w:val="none"/>
      <w:shd w:val="clear" w:color="auto" w:fill="auto"/>
    </w:rPr>
  </w:style>
  <w:style w:type="paragraph" w:customStyle="1" w:styleId="Headerorfooter20">
    <w:name w:val="Header or footer|2"/>
    <w:basedOn w:val="Normln"/>
    <w:link w:val="Headerorfooter2"/>
    <w:rPr>
      <w:sz w:val="20"/>
      <w:szCs w:val="20"/>
      <w:lang w:val="en-US" w:eastAsia="en-US" w:bidi="en-US"/>
    </w:rPr>
  </w:style>
  <w:style w:type="paragraph" w:customStyle="1" w:styleId="Bodytext20">
    <w:name w:val="Body text|2"/>
    <w:basedOn w:val="Normln"/>
    <w:link w:val="Bodytext2"/>
    <w:rPr>
      <w:rFonts w:ascii="Arial" w:eastAsia="Arial" w:hAnsi="Arial" w:cs="Arial"/>
      <w:sz w:val="12"/>
      <w:szCs w:val="12"/>
    </w:rPr>
  </w:style>
  <w:style w:type="paragraph" w:customStyle="1" w:styleId="Bodytext10">
    <w:name w:val="Body text|1"/>
    <w:basedOn w:val="Normln"/>
    <w:link w:val="Bodytext1"/>
    <w:pPr>
      <w:spacing w:line="295" w:lineRule="auto"/>
    </w:pPr>
    <w:rPr>
      <w:rFonts w:ascii="Arial" w:eastAsia="Arial" w:hAnsi="Arial" w:cs="Arial"/>
      <w:sz w:val="17"/>
      <w:szCs w:val="17"/>
    </w:rPr>
  </w:style>
  <w:style w:type="paragraph" w:customStyle="1" w:styleId="Heading210">
    <w:name w:val="Heading #2|1"/>
    <w:basedOn w:val="Normln"/>
    <w:link w:val="Heading21"/>
    <w:pPr>
      <w:spacing w:line="295" w:lineRule="auto"/>
      <w:ind w:firstLine="260"/>
      <w:outlineLvl w:val="1"/>
    </w:pPr>
    <w:rPr>
      <w:rFonts w:ascii="Arial" w:eastAsia="Arial" w:hAnsi="Arial" w:cs="Arial"/>
      <w:b/>
      <w:bCs/>
      <w:sz w:val="17"/>
      <w:szCs w:val="17"/>
    </w:rPr>
  </w:style>
  <w:style w:type="paragraph" w:customStyle="1" w:styleId="Heading110">
    <w:name w:val="Heading #1|1"/>
    <w:basedOn w:val="Normln"/>
    <w:link w:val="Heading11"/>
    <w:pPr>
      <w:ind w:firstLine="740"/>
      <w:outlineLvl w:val="0"/>
    </w:pPr>
    <w:rPr>
      <w:rFonts w:ascii="Arial" w:eastAsia="Arial" w:hAnsi="Arial" w:cs="Arial"/>
      <w:b/>
      <w:bCs/>
      <w:w w:val="50"/>
      <w:sz w:val="66"/>
      <w:szCs w:val="66"/>
    </w:rPr>
  </w:style>
  <w:style w:type="paragraph" w:styleId="Textbubliny">
    <w:name w:val="Balloon Text"/>
    <w:basedOn w:val="Normln"/>
    <w:link w:val="TextbublinyChar"/>
    <w:uiPriority w:val="99"/>
    <w:semiHidden/>
    <w:unhideWhenUsed/>
    <w:rsid w:val="00452A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2AA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gd.cz"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2386</Words>
  <Characters>14078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Kováčiková</dc:creator>
  <cp:keywords/>
  <cp:lastModifiedBy>Nováková Pavlína</cp:lastModifiedBy>
  <cp:revision>2</cp:revision>
  <dcterms:created xsi:type="dcterms:W3CDTF">2024-02-01T13:08:00Z</dcterms:created>
  <dcterms:modified xsi:type="dcterms:W3CDTF">2024-02-01T13:08:00Z</dcterms:modified>
</cp:coreProperties>
</file>