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BA3D" w14:textId="77777777" w:rsidR="0087498E" w:rsidRDefault="00E9709A">
      <w:pPr>
        <w:pStyle w:val="NoList1"/>
        <w:jc w:val="right"/>
        <w:rPr>
          <w:rFonts w:ascii="Arial" w:eastAsia="Arial" w:hAnsi="Arial" w:cs="Arial"/>
          <w:b/>
          <w:spacing w:val="8"/>
          <w:sz w:val="22"/>
          <w:szCs w:val="22"/>
          <w:lang w:val="cs-CZ"/>
        </w:rPr>
      </w:pPr>
      <w:r>
        <w:rPr>
          <w:rFonts w:ascii="Arial" w:eastAsia="Arial" w:hAnsi="Arial" w:cs="Arial"/>
          <w:lang w:val="cs-CZ"/>
        </w:rPr>
        <w:pict w14:anchorId="1D687378">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A27128">
        <w:rPr>
          <w:noProof/>
        </w:rPr>
        <mc:AlternateContent>
          <mc:Choice Requires="wps">
            <w:drawing>
              <wp:inline distT="0" distB="0" distL="0" distR="0" wp14:anchorId="4B228282" wp14:editId="05F5984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4224999" w14:textId="77777777" w:rsidR="0087498E" w:rsidRDefault="00A27128">
                            <w:pPr>
                              <w:spacing w:after="60"/>
                              <w:jc w:val="center"/>
                            </w:pPr>
                            <w:r>
                              <w:rPr>
                                <w:sz w:val="18"/>
                              </w:rPr>
                              <w:t>MZE-3940/2024-12122</w:t>
                            </w:r>
                          </w:p>
                          <w:p w14:paraId="126E5B7C" w14:textId="77777777" w:rsidR="0087498E" w:rsidRDefault="00A27128">
                            <w:pPr>
                              <w:jc w:val="center"/>
                            </w:pPr>
                            <w:r>
                              <w:rPr>
                                <w:noProof/>
                              </w:rPr>
                              <w:drawing>
                                <wp:inline distT="0" distB="0" distL="0" distR="0" wp14:anchorId="21723597" wp14:editId="357EA1FF">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2EB862EA" w14:textId="77777777" w:rsidR="0087498E" w:rsidRDefault="00A27128">
                            <w:pPr>
                              <w:jc w:val="center"/>
                            </w:pPr>
                            <w:r>
                              <w:rPr>
                                <w:sz w:val="18"/>
                              </w:rPr>
                              <w:t>mzedms027260207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B22828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4224999" w14:textId="77777777" w:rsidR="0087498E" w:rsidRDefault="00A27128">
                      <w:pPr>
                        <w:spacing w:after="60"/>
                        <w:jc w:val="center"/>
                      </w:pPr>
                      <w:r>
                        <w:rPr>
                          <w:sz w:val="18"/>
                        </w:rPr>
                        <w:t>MZE-3940/2024-12122</w:t>
                      </w:r>
                    </w:p>
                    <w:p w14:paraId="126E5B7C" w14:textId="77777777" w:rsidR="0087498E" w:rsidRDefault="00A27128">
                      <w:pPr>
                        <w:jc w:val="center"/>
                      </w:pPr>
                      <w:r>
                        <w:rPr>
                          <w:noProof/>
                        </w:rPr>
                        <w:drawing>
                          <wp:inline distT="0" distB="0" distL="0" distR="0" wp14:anchorId="21723597" wp14:editId="357EA1FF">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2EB862EA" w14:textId="77777777" w:rsidR="0087498E" w:rsidRDefault="00A27128">
                      <w:pPr>
                        <w:jc w:val="center"/>
                      </w:pPr>
                      <w:r>
                        <w:rPr>
                          <w:sz w:val="18"/>
                        </w:rPr>
                        <w:t>mzedms027260207</w:t>
                      </w:r>
                    </w:p>
                  </w:txbxContent>
                </v:textbox>
                <w10:anchorlock/>
              </v:rect>
            </w:pict>
          </mc:Fallback>
        </mc:AlternateContent>
      </w:r>
    </w:p>
    <w:p w14:paraId="4A95A4E7" w14:textId="77777777" w:rsidR="0087498E" w:rsidRDefault="00A27128">
      <w:pPr>
        <w:rPr>
          <w:szCs w:val="22"/>
        </w:rPr>
      </w:pPr>
      <w:r>
        <w:rPr>
          <w:szCs w:val="22"/>
        </w:rPr>
        <w:t xml:space="preserve"> </w:t>
      </w:r>
    </w:p>
    <w:p w14:paraId="69E41D96" w14:textId="77777777" w:rsidR="0087498E" w:rsidRDefault="0087498E">
      <w:pPr>
        <w:jc w:val="center"/>
        <w:rPr>
          <w:b/>
          <w:sz w:val="36"/>
          <w:szCs w:val="36"/>
        </w:rPr>
      </w:pPr>
    </w:p>
    <w:p w14:paraId="6F50045E" w14:textId="77777777" w:rsidR="0087498E" w:rsidRDefault="00A27128">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Z38013</w:t>
      </w:r>
    </w:p>
    <w:p w14:paraId="6BC4742B" w14:textId="77777777" w:rsidR="0087498E" w:rsidRDefault="0087498E">
      <w:pPr>
        <w:tabs>
          <w:tab w:val="left" w:pos="6946"/>
        </w:tabs>
        <w:jc w:val="center"/>
        <w:rPr>
          <w:b/>
          <w:caps/>
          <w:szCs w:val="22"/>
        </w:rPr>
      </w:pPr>
    </w:p>
    <w:p w14:paraId="6AA996B8" w14:textId="77777777" w:rsidR="0087498E" w:rsidRDefault="0087498E">
      <w:pPr>
        <w:jc w:val="center"/>
        <w:rPr>
          <w:b/>
          <w:caps/>
          <w:szCs w:val="22"/>
        </w:rPr>
      </w:pPr>
    </w:p>
    <w:p w14:paraId="07080FDA" w14:textId="77777777" w:rsidR="0087498E" w:rsidRDefault="00A27128">
      <w:pPr>
        <w:rPr>
          <w:b/>
          <w:caps/>
          <w:szCs w:val="22"/>
        </w:rPr>
      </w:pPr>
      <w:r>
        <w:rPr>
          <w:b/>
          <w:caps/>
          <w:szCs w:val="22"/>
        </w:rPr>
        <w:t>a – věcné zadání</w:t>
      </w:r>
    </w:p>
    <w:p w14:paraId="5B54CD19" w14:textId="77777777" w:rsidR="0087498E" w:rsidRDefault="00A27128">
      <w:pPr>
        <w:pStyle w:val="Nadpis1"/>
        <w:numPr>
          <w:ilvl w:val="0"/>
          <w:numId w:val="1"/>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7498E" w14:paraId="7A389796" w14:textId="77777777">
        <w:tc>
          <w:tcPr>
            <w:tcW w:w="1701" w:type="dxa"/>
            <w:tcBorders>
              <w:top w:val="single" w:sz="8" w:space="0" w:color="auto"/>
              <w:left w:val="single" w:sz="8" w:space="0" w:color="auto"/>
              <w:bottom w:val="single" w:sz="8" w:space="0" w:color="auto"/>
            </w:tcBorders>
            <w:vAlign w:val="center"/>
          </w:tcPr>
          <w:p w14:paraId="5F4D2D0B" w14:textId="77777777" w:rsidR="0087498E" w:rsidRDefault="00A2712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EC5ED97" w14:textId="77777777" w:rsidR="0087498E" w:rsidRDefault="00A27128">
            <w:pPr>
              <w:pStyle w:val="Tabulka"/>
              <w:rPr>
                <w:szCs w:val="22"/>
              </w:rPr>
            </w:pPr>
            <w:r>
              <w:rPr>
                <w:szCs w:val="22"/>
              </w:rPr>
              <w:t>829</w:t>
            </w:r>
          </w:p>
        </w:tc>
      </w:tr>
    </w:tbl>
    <w:p w14:paraId="681C5E9C" w14:textId="77777777" w:rsidR="0087498E" w:rsidRDefault="0087498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87498E" w14:paraId="606A13FC" w14:textId="77777777">
        <w:tc>
          <w:tcPr>
            <w:tcW w:w="1975" w:type="dxa"/>
            <w:tcBorders>
              <w:top w:val="single" w:sz="8" w:space="0" w:color="auto"/>
              <w:left w:val="single" w:sz="8" w:space="0" w:color="auto"/>
            </w:tcBorders>
            <w:vAlign w:val="center"/>
          </w:tcPr>
          <w:p w14:paraId="23667019" w14:textId="77777777" w:rsidR="0087498E" w:rsidRDefault="00A27128">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2BE7385D" w14:textId="77777777" w:rsidR="0087498E" w:rsidRDefault="00A27128">
            <w:pPr>
              <w:pStyle w:val="Tabulka"/>
              <w:rPr>
                <w:b/>
                <w:szCs w:val="22"/>
              </w:rPr>
            </w:pPr>
            <w:r>
              <w:rPr>
                <w:b/>
                <w:szCs w:val="22"/>
              </w:rPr>
              <w:t>Napojení portálu eagri.cz na identitní prostor Portálu občana/NIA</w:t>
            </w:r>
          </w:p>
        </w:tc>
      </w:tr>
      <w:tr w:rsidR="0087498E" w14:paraId="125B0529" w14:textId="77777777">
        <w:tc>
          <w:tcPr>
            <w:tcW w:w="3392" w:type="dxa"/>
            <w:gridSpan w:val="2"/>
            <w:tcBorders>
              <w:left w:val="single" w:sz="8" w:space="0" w:color="auto"/>
              <w:bottom w:val="single" w:sz="8" w:space="0" w:color="auto"/>
            </w:tcBorders>
            <w:vAlign w:val="center"/>
          </w:tcPr>
          <w:p w14:paraId="608DA055" w14:textId="77777777" w:rsidR="0087498E" w:rsidRDefault="00A27128">
            <w:pPr>
              <w:pStyle w:val="Tabulka"/>
              <w:rPr>
                <w:rStyle w:val="Siln"/>
                <w:b w:val="0"/>
                <w:szCs w:val="22"/>
              </w:rPr>
            </w:pPr>
            <w:r>
              <w:rPr>
                <w:rStyle w:val="Siln"/>
                <w:szCs w:val="22"/>
              </w:rPr>
              <w:t>Datum předložení požadavku:</w:t>
            </w:r>
          </w:p>
        </w:tc>
        <w:sdt>
          <w:sdtPr>
            <w:rPr>
              <w:szCs w:val="22"/>
            </w:rPr>
            <w:id w:val="1670597228"/>
            <w:placeholder>
              <w:docPart w:val="634D3FC74B8A4341899ACF120BEB9053"/>
            </w:placeholder>
            <w:date w:fullDate="2023-11-03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44CCB66" w14:textId="77777777" w:rsidR="0087498E" w:rsidRDefault="00A27128">
                <w:pPr>
                  <w:pStyle w:val="Tabulka"/>
                  <w:rPr>
                    <w:szCs w:val="22"/>
                  </w:rPr>
                </w:pPr>
                <w:r>
                  <w:rPr>
                    <w:szCs w:val="22"/>
                  </w:rPr>
                  <w:t>3.11.2023</w:t>
                </w:r>
              </w:p>
            </w:tc>
          </w:sdtContent>
        </w:sdt>
        <w:tc>
          <w:tcPr>
            <w:tcW w:w="3383" w:type="dxa"/>
            <w:tcBorders>
              <w:left w:val="dotted" w:sz="4" w:space="0" w:color="auto"/>
              <w:bottom w:val="single" w:sz="8" w:space="0" w:color="auto"/>
            </w:tcBorders>
            <w:vAlign w:val="center"/>
          </w:tcPr>
          <w:p w14:paraId="0123DED3" w14:textId="77777777" w:rsidR="0087498E" w:rsidRDefault="00A27128">
            <w:pPr>
              <w:pStyle w:val="Tabulka"/>
              <w:rPr>
                <w:rStyle w:val="Siln"/>
                <w:b w:val="0"/>
                <w:szCs w:val="22"/>
              </w:rPr>
            </w:pPr>
            <w:r>
              <w:rPr>
                <w:rStyle w:val="Siln"/>
                <w:szCs w:val="22"/>
              </w:rPr>
              <w:t>Požadované datum nasazení:</w:t>
            </w:r>
          </w:p>
        </w:tc>
        <w:sdt>
          <w:sdtPr>
            <w:rPr>
              <w:szCs w:val="22"/>
            </w:rPr>
            <w:id w:val="-1745104504"/>
            <w:placeholder>
              <w:docPart w:val="939F0CBB0BFE4C28987FB6FE3E6FCF1B"/>
            </w:placeholder>
            <w:date w:fullDate="2024-05-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828052A" w14:textId="77777777" w:rsidR="0087498E" w:rsidRDefault="00A27128">
                <w:pPr>
                  <w:pStyle w:val="Tabulka"/>
                  <w:rPr>
                    <w:szCs w:val="22"/>
                  </w:rPr>
                </w:pPr>
                <w:r>
                  <w:rPr>
                    <w:szCs w:val="22"/>
                  </w:rPr>
                  <w:t>31.5.2024</w:t>
                </w:r>
              </w:p>
            </w:tc>
          </w:sdtContent>
        </w:sdt>
      </w:tr>
    </w:tbl>
    <w:p w14:paraId="48E1C039" w14:textId="77777777" w:rsidR="0087498E" w:rsidRDefault="0087498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87498E" w14:paraId="0E0F3C6C" w14:textId="77777777">
        <w:tc>
          <w:tcPr>
            <w:tcW w:w="2258" w:type="dxa"/>
            <w:tcBorders>
              <w:top w:val="single" w:sz="8" w:space="0" w:color="auto"/>
              <w:left w:val="single" w:sz="8" w:space="0" w:color="auto"/>
              <w:bottom w:val="single" w:sz="8" w:space="0" w:color="auto"/>
            </w:tcBorders>
            <w:vAlign w:val="center"/>
          </w:tcPr>
          <w:p w14:paraId="17982BBE" w14:textId="77777777" w:rsidR="0087498E" w:rsidRDefault="00A2712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3D2D41E" w14:textId="77777777" w:rsidR="0087498E" w:rsidRDefault="00A2712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0A20504E" w14:textId="77777777" w:rsidR="0087498E" w:rsidRDefault="00A2712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4B565CE" w14:textId="77777777" w:rsidR="0087498E" w:rsidRDefault="00A27128">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98DB1A1" w14:textId="77777777" w:rsidR="0087498E" w:rsidRDefault="0087498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87498E" w14:paraId="7268DD1F" w14:textId="77777777">
        <w:tc>
          <w:tcPr>
            <w:tcW w:w="983" w:type="dxa"/>
            <w:vMerge w:val="restart"/>
            <w:tcBorders>
              <w:top w:val="single" w:sz="8" w:space="0" w:color="auto"/>
              <w:left w:val="single" w:sz="8" w:space="0" w:color="auto"/>
            </w:tcBorders>
            <w:vAlign w:val="center"/>
          </w:tcPr>
          <w:p w14:paraId="4BE468BF" w14:textId="77777777" w:rsidR="0087498E" w:rsidRDefault="00A2712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4933996" w14:textId="77777777" w:rsidR="0087498E" w:rsidRDefault="00A27128">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F14ECEE" w14:textId="77777777" w:rsidR="0087498E" w:rsidRDefault="00A27128">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0D26492" w14:textId="77777777" w:rsidR="0087498E" w:rsidRDefault="00A27128">
            <w:pPr>
              <w:pStyle w:val="Tabulka"/>
              <w:rPr>
                <w:szCs w:val="22"/>
              </w:rPr>
            </w:pPr>
            <w:r>
              <w:rPr>
                <w:szCs w:val="22"/>
              </w:rPr>
              <w:t>EAGRIAPP</w:t>
            </w:r>
          </w:p>
        </w:tc>
      </w:tr>
      <w:tr w:rsidR="0087498E" w14:paraId="6AD50DD5" w14:textId="77777777">
        <w:tc>
          <w:tcPr>
            <w:tcW w:w="983" w:type="dxa"/>
            <w:vMerge/>
            <w:tcBorders>
              <w:left w:val="single" w:sz="8" w:space="0" w:color="auto"/>
            </w:tcBorders>
            <w:vAlign w:val="center"/>
          </w:tcPr>
          <w:p w14:paraId="3BF7F548" w14:textId="77777777" w:rsidR="0087498E" w:rsidRDefault="0087498E">
            <w:pPr>
              <w:pStyle w:val="Tabulka"/>
              <w:rPr>
                <w:szCs w:val="22"/>
              </w:rPr>
            </w:pPr>
          </w:p>
        </w:tc>
        <w:tc>
          <w:tcPr>
            <w:tcW w:w="1911" w:type="dxa"/>
            <w:vMerge/>
            <w:tcBorders>
              <w:bottom w:val="dotted" w:sz="4" w:space="0" w:color="auto"/>
            </w:tcBorders>
            <w:vAlign w:val="center"/>
          </w:tcPr>
          <w:p w14:paraId="3289B149" w14:textId="77777777" w:rsidR="0087498E" w:rsidRDefault="0087498E">
            <w:pPr>
              <w:pStyle w:val="Tabulka"/>
              <w:rPr>
                <w:szCs w:val="22"/>
              </w:rPr>
            </w:pPr>
          </w:p>
        </w:tc>
        <w:tc>
          <w:tcPr>
            <w:tcW w:w="1491" w:type="dxa"/>
            <w:tcBorders>
              <w:bottom w:val="dotted" w:sz="4" w:space="0" w:color="auto"/>
            </w:tcBorders>
            <w:vAlign w:val="center"/>
          </w:tcPr>
          <w:p w14:paraId="67630719" w14:textId="77777777" w:rsidR="0087498E" w:rsidRDefault="00A27128">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D143228" w14:textId="77777777" w:rsidR="0087498E" w:rsidRDefault="00A27128">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87498E" w14:paraId="36494ED9" w14:textId="77777777">
        <w:tc>
          <w:tcPr>
            <w:tcW w:w="983" w:type="dxa"/>
            <w:vMerge/>
            <w:tcBorders>
              <w:left w:val="single" w:sz="8" w:space="0" w:color="auto"/>
              <w:bottom w:val="single" w:sz="8" w:space="0" w:color="auto"/>
            </w:tcBorders>
            <w:vAlign w:val="center"/>
          </w:tcPr>
          <w:p w14:paraId="0A809466" w14:textId="77777777" w:rsidR="0087498E" w:rsidRDefault="0087498E">
            <w:pPr>
              <w:pStyle w:val="Tabulka"/>
              <w:rPr>
                <w:szCs w:val="22"/>
              </w:rPr>
            </w:pPr>
          </w:p>
        </w:tc>
        <w:tc>
          <w:tcPr>
            <w:tcW w:w="1911" w:type="dxa"/>
            <w:tcBorders>
              <w:top w:val="dotted" w:sz="4" w:space="0" w:color="auto"/>
              <w:bottom w:val="single" w:sz="8" w:space="0" w:color="auto"/>
            </w:tcBorders>
            <w:vAlign w:val="center"/>
          </w:tcPr>
          <w:p w14:paraId="01C9D5D0" w14:textId="77777777" w:rsidR="0087498E" w:rsidRDefault="00A27128">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71C4E5A" w14:textId="77777777" w:rsidR="0087498E" w:rsidRDefault="00A27128">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3F6989B" w14:textId="77777777" w:rsidR="0087498E" w:rsidRDefault="00A2712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5629AD2" w14:textId="77777777" w:rsidR="0087498E" w:rsidRDefault="0087498E">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418"/>
        <w:gridCol w:w="2693"/>
      </w:tblGrid>
      <w:tr w:rsidR="0087498E" w14:paraId="23A777C2" w14:textId="77777777">
        <w:tc>
          <w:tcPr>
            <w:tcW w:w="2679" w:type="dxa"/>
            <w:tcBorders>
              <w:top w:val="single" w:sz="8" w:space="0" w:color="auto"/>
              <w:left w:val="single" w:sz="8" w:space="0" w:color="auto"/>
              <w:bottom w:val="single" w:sz="8" w:space="0" w:color="auto"/>
            </w:tcBorders>
            <w:vAlign w:val="center"/>
          </w:tcPr>
          <w:p w14:paraId="22DA48C7" w14:textId="77777777" w:rsidR="0087498E" w:rsidRDefault="00A27128">
            <w:pPr>
              <w:pStyle w:val="Tabulka"/>
              <w:rPr>
                <w:b/>
                <w:szCs w:val="22"/>
              </w:rPr>
            </w:pPr>
            <w:r>
              <w:rPr>
                <w:b/>
                <w:szCs w:val="22"/>
              </w:rPr>
              <w:t>Role</w:t>
            </w:r>
          </w:p>
        </w:tc>
        <w:tc>
          <w:tcPr>
            <w:tcW w:w="1701" w:type="dxa"/>
            <w:tcBorders>
              <w:top w:val="single" w:sz="8" w:space="0" w:color="auto"/>
              <w:bottom w:val="single" w:sz="8" w:space="0" w:color="auto"/>
            </w:tcBorders>
            <w:vAlign w:val="center"/>
          </w:tcPr>
          <w:p w14:paraId="2B26AFA5" w14:textId="77777777" w:rsidR="0087498E" w:rsidRDefault="00A27128">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062D0D02" w14:textId="77777777" w:rsidR="0087498E" w:rsidRDefault="00A27128">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0958C4D2" w14:textId="77777777" w:rsidR="0087498E" w:rsidRDefault="00A27128">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2D835D85" w14:textId="77777777" w:rsidR="0087498E" w:rsidRDefault="00A27128">
            <w:pPr>
              <w:pStyle w:val="Tabulka"/>
              <w:rPr>
                <w:b/>
                <w:szCs w:val="22"/>
              </w:rPr>
            </w:pPr>
            <w:r>
              <w:rPr>
                <w:b/>
                <w:szCs w:val="22"/>
              </w:rPr>
              <w:t>E-mail</w:t>
            </w:r>
          </w:p>
        </w:tc>
      </w:tr>
      <w:tr w:rsidR="0087498E" w14:paraId="1A6E40CB" w14:textId="77777777">
        <w:trPr>
          <w:trHeight w:hRule="exact" w:val="20"/>
        </w:trPr>
        <w:tc>
          <w:tcPr>
            <w:tcW w:w="2679" w:type="dxa"/>
            <w:tcBorders>
              <w:top w:val="single" w:sz="8" w:space="0" w:color="auto"/>
              <w:left w:val="dotted" w:sz="4" w:space="0" w:color="auto"/>
            </w:tcBorders>
            <w:vAlign w:val="center"/>
          </w:tcPr>
          <w:p w14:paraId="6AAA090B" w14:textId="77777777" w:rsidR="0087498E" w:rsidRDefault="0087498E">
            <w:pPr>
              <w:pStyle w:val="Tabulka"/>
              <w:rPr>
                <w:b/>
                <w:szCs w:val="22"/>
              </w:rPr>
            </w:pPr>
          </w:p>
        </w:tc>
        <w:tc>
          <w:tcPr>
            <w:tcW w:w="1701" w:type="dxa"/>
            <w:tcBorders>
              <w:top w:val="single" w:sz="8" w:space="0" w:color="auto"/>
            </w:tcBorders>
            <w:vAlign w:val="center"/>
          </w:tcPr>
          <w:p w14:paraId="1829D459" w14:textId="77777777" w:rsidR="0087498E" w:rsidRDefault="0087498E">
            <w:pPr>
              <w:pStyle w:val="Tabulka"/>
              <w:rPr>
                <w:sz w:val="20"/>
                <w:szCs w:val="20"/>
              </w:rPr>
            </w:pPr>
          </w:p>
        </w:tc>
        <w:tc>
          <w:tcPr>
            <w:tcW w:w="1417" w:type="dxa"/>
            <w:tcBorders>
              <w:top w:val="single" w:sz="8" w:space="0" w:color="auto"/>
            </w:tcBorders>
            <w:vAlign w:val="center"/>
          </w:tcPr>
          <w:p w14:paraId="17C41CA5" w14:textId="77777777" w:rsidR="0087498E" w:rsidRDefault="0087498E">
            <w:pPr>
              <w:pStyle w:val="Tabulka"/>
              <w:rPr>
                <w:rStyle w:val="Siln"/>
                <w:b w:val="0"/>
                <w:sz w:val="20"/>
                <w:szCs w:val="20"/>
              </w:rPr>
            </w:pPr>
          </w:p>
        </w:tc>
        <w:tc>
          <w:tcPr>
            <w:tcW w:w="1418" w:type="dxa"/>
            <w:tcBorders>
              <w:top w:val="single" w:sz="8" w:space="0" w:color="auto"/>
            </w:tcBorders>
            <w:vAlign w:val="center"/>
          </w:tcPr>
          <w:p w14:paraId="598BB643" w14:textId="77777777" w:rsidR="0087498E" w:rsidRDefault="0087498E">
            <w:pPr>
              <w:pStyle w:val="Tabulka"/>
              <w:rPr>
                <w:sz w:val="20"/>
                <w:szCs w:val="20"/>
              </w:rPr>
            </w:pPr>
          </w:p>
        </w:tc>
        <w:tc>
          <w:tcPr>
            <w:tcW w:w="2693" w:type="dxa"/>
            <w:tcBorders>
              <w:top w:val="single" w:sz="8" w:space="0" w:color="auto"/>
              <w:right w:val="dotted" w:sz="4" w:space="0" w:color="auto"/>
            </w:tcBorders>
            <w:vAlign w:val="center"/>
          </w:tcPr>
          <w:p w14:paraId="5FDC1DC0" w14:textId="77777777" w:rsidR="0087498E" w:rsidRDefault="0087498E">
            <w:pPr>
              <w:pStyle w:val="Tabulka"/>
              <w:rPr>
                <w:sz w:val="20"/>
                <w:szCs w:val="20"/>
              </w:rPr>
            </w:pPr>
          </w:p>
        </w:tc>
      </w:tr>
      <w:tr w:rsidR="0087498E" w14:paraId="773120E1" w14:textId="77777777">
        <w:tc>
          <w:tcPr>
            <w:tcW w:w="2679" w:type="dxa"/>
            <w:tcBorders>
              <w:top w:val="dotted" w:sz="4" w:space="0" w:color="auto"/>
              <w:left w:val="dotted" w:sz="4" w:space="0" w:color="auto"/>
            </w:tcBorders>
            <w:vAlign w:val="center"/>
          </w:tcPr>
          <w:p w14:paraId="12B870C2" w14:textId="77777777" w:rsidR="0087498E" w:rsidRDefault="00A27128">
            <w:pPr>
              <w:pStyle w:val="Tabulka"/>
              <w:rPr>
                <w:szCs w:val="22"/>
              </w:rPr>
            </w:pPr>
            <w:r>
              <w:rPr>
                <w:szCs w:val="22"/>
              </w:rPr>
              <w:t>Žadatel/věcný garant</w:t>
            </w:r>
          </w:p>
        </w:tc>
        <w:tc>
          <w:tcPr>
            <w:tcW w:w="1701" w:type="dxa"/>
            <w:tcBorders>
              <w:top w:val="dotted" w:sz="4" w:space="0" w:color="auto"/>
            </w:tcBorders>
            <w:vAlign w:val="center"/>
          </w:tcPr>
          <w:p w14:paraId="48CA811E" w14:textId="77777777" w:rsidR="0087498E" w:rsidRDefault="00A27128">
            <w:pPr>
              <w:pStyle w:val="Tabulka"/>
              <w:rPr>
                <w:bCs w:val="0"/>
                <w:sz w:val="20"/>
                <w:szCs w:val="20"/>
              </w:rPr>
            </w:pPr>
            <w:r>
              <w:rPr>
                <w:bCs w:val="0"/>
                <w:sz w:val="20"/>
                <w:szCs w:val="20"/>
              </w:rPr>
              <w:t>Vladimír Velas</w:t>
            </w:r>
          </w:p>
        </w:tc>
        <w:tc>
          <w:tcPr>
            <w:tcW w:w="1417" w:type="dxa"/>
            <w:tcBorders>
              <w:top w:val="dotted" w:sz="4" w:space="0" w:color="auto"/>
            </w:tcBorders>
          </w:tcPr>
          <w:p w14:paraId="1BC8300C" w14:textId="77777777" w:rsidR="0087498E" w:rsidRDefault="00A27128">
            <w:pPr>
              <w:pStyle w:val="Tabulka"/>
              <w:rPr>
                <w:rStyle w:val="Siln"/>
                <w:b w:val="0"/>
                <w:sz w:val="20"/>
                <w:szCs w:val="20"/>
              </w:rPr>
            </w:pPr>
            <w:r>
              <w:rPr>
                <w:rStyle w:val="Siln"/>
                <w:sz w:val="20"/>
                <w:szCs w:val="20"/>
              </w:rPr>
              <w:t>12121</w:t>
            </w:r>
          </w:p>
        </w:tc>
        <w:tc>
          <w:tcPr>
            <w:tcW w:w="1418" w:type="dxa"/>
            <w:tcBorders>
              <w:top w:val="dotted" w:sz="4" w:space="0" w:color="auto"/>
            </w:tcBorders>
            <w:vAlign w:val="center"/>
          </w:tcPr>
          <w:p w14:paraId="69E7EF29" w14:textId="77777777" w:rsidR="0087498E" w:rsidRDefault="00A27128">
            <w:pPr>
              <w:pStyle w:val="Tabulka"/>
              <w:rPr>
                <w:sz w:val="20"/>
                <w:szCs w:val="20"/>
              </w:rPr>
            </w:pPr>
            <w:r>
              <w:rPr>
                <w:sz w:val="20"/>
                <w:szCs w:val="20"/>
              </w:rPr>
              <w:t>221814502</w:t>
            </w:r>
          </w:p>
        </w:tc>
        <w:tc>
          <w:tcPr>
            <w:tcW w:w="2693" w:type="dxa"/>
            <w:tcBorders>
              <w:top w:val="dotted" w:sz="4" w:space="0" w:color="auto"/>
              <w:right w:val="dotted" w:sz="4" w:space="0" w:color="auto"/>
            </w:tcBorders>
            <w:vAlign w:val="center"/>
          </w:tcPr>
          <w:p w14:paraId="01CED795" w14:textId="77777777" w:rsidR="0087498E" w:rsidRDefault="00E9709A">
            <w:pPr>
              <w:pStyle w:val="Tabulka"/>
              <w:rPr>
                <w:sz w:val="20"/>
                <w:szCs w:val="20"/>
              </w:rPr>
            </w:pPr>
            <w:hyperlink r:id="rId9" w:history="1">
              <w:r w:rsidR="00A27128">
                <w:rPr>
                  <w:sz w:val="20"/>
                  <w:szCs w:val="20"/>
                </w:rPr>
                <w:t>vladimir.velas@mze.cz</w:t>
              </w:r>
            </w:hyperlink>
          </w:p>
        </w:tc>
      </w:tr>
      <w:tr w:rsidR="0087498E" w14:paraId="1E495C1E" w14:textId="77777777">
        <w:tc>
          <w:tcPr>
            <w:tcW w:w="2679" w:type="dxa"/>
            <w:tcBorders>
              <w:left w:val="dotted" w:sz="4" w:space="0" w:color="auto"/>
            </w:tcBorders>
            <w:vAlign w:val="center"/>
          </w:tcPr>
          <w:p w14:paraId="32C748F5" w14:textId="77777777" w:rsidR="0087498E" w:rsidRDefault="00A27128">
            <w:pPr>
              <w:pStyle w:val="Tabulka"/>
              <w:rPr>
                <w:szCs w:val="22"/>
              </w:rPr>
            </w:pPr>
            <w:r>
              <w:rPr>
                <w:szCs w:val="22"/>
              </w:rPr>
              <w:t>Koordinátor změny:</w:t>
            </w:r>
          </w:p>
        </w:tc>
        <w:tc>
          <w:tcPr>
            <w:tcW w:w="1701" w:type="dxa"/>
            <w:vAlign w:val="center"/>
          </w:tcPr>
          <w:p w14:paraId="2246BB18" w14:textId="77777777" w:rsidR="0087498E" w:rsidRDefault="00A27128">
            <w:pPr>
              <w:pStyle w:val="Tabulka"/>
              <w:rPr>
                <w:rFonts w:ascii="ArialMT2" w:hAnsi="ArialMT2" w:cs="ArialMT2"/>
                <w:sz w:val="20"/>
                <w:szCs w:val="20"/>
                <w:lang w:eastAsia="cs-CZ"/>
              </w:rPr>
            </w:pPr>
            <w:r>
              <w:rPr>
                <w:rFonts w:ascii="ArialMT2" w:hAnsi="ArialMT2" w:cs="ArialMT2"/>
                <w:sz w:val="20"/>
                <w:szCs w:val="20"/>
                <w:lang w:eastAsia="cs-CZ"/>
              </w:rPr>
              <w:t>David Neužil</w:t>
            </w:r>
          </w:p>
        </w:tc>
        <w:tc>
          <w:tcPr>
            <w:tcW w:w="1417" w:type="dxa"/>
            <w:vAlign w:val="center"/>
          </w:tcPr>
          <w:p w14:paraId="0E844444" w14:textId="77777777" w:rsidR="0087498E" w:rsidRDefault="00A27128">
            <w:pPr>
              <w:pStyle w:val="Tabulka"/>
              <w:rPr>
                <w:rStyle w:val="Siln"/>
                <w:b w:val="0"/>
                <w:sz w:val="20"/>
                <w:szCs w:val="20"/>
              </w:rPr>
            </w:pPr>
            <w:r>
              <w:rPr>
                <w:rStyle w:val="Siln"/>
                <w:sz w:val="20"/>
                <w:szCs w:val="20"/>
              </w:rPr>
              <w:t>12122</w:t>
            </w:r>
          </w:p>
        </w:tc>
        <w:tc>
          <w:tcPr>
            <w:tcW w:w="1418" w:type="dxa"/>
            <w:vAlign w:val="center"/>
          </w:tcPr>
          <w:p w14:paraId="033B8F31" w14:textId="77777777" w:rsidR="0087498E" w:rsidRDefault="00A27128">
            <w:pPr>
              <w:pStyle w:val="Tabulka"/>
              <w:rPr>
                <w:sz w:val="20"/>
                <w:szCs w:val="20"/>
              </w:rPr>
            </w:pPr>
            <w:r>
              <w:rPr>
                <w:sz w:val="20"/>
                <w:szCs w:val="20"/>
              </w:rPr>
              <w:t>221812012</w:t>
            </w:r>
          </w:p>
        </w:tc>
        <w:tc>
          <w:tcPr>
            <w:tcW w:w="2693" w:type="dxa"/>
            <w:tcBorders>
              <w:right w:val="dotted" w:sz="4" w:space="0" w:color="auto"/>
            </w:tcBorders>
            <w:vAlign w:val="center"/>
          </w:tcPr>
          <w:p w14:paraId="1EF0FDE7" w14:textId="77777777" w:rsidR="0087498E" w:rsidRDefault="00A27128">
            <w:pPr>
              <w:pStyle w:val="Tabulka"/>
              <w:rPr>
                <w:sz w:val="20"/>
                <w:szCs w:val="20"/>
              </w:rPr>
            </w:pPr>
            <w:r>
              <w:rPr>
                <w:sz w:val="20"/>
                <w:szCs w:val="20"/>
              </w:rPr>
              <w:t>David.neuzil@mze.cz</w:t>
            </w:r>
          </w:p>
        </w:tc>
      </w:tr>
      <w:tr w:rsidR="0087498E" w14:paraId="26996E4D" w14:textId="77777777">
        <w:tc>
          <w:tcPr>
            <w:tcW w:w="2679" w:type="dxa"/>
            <w:tcBorders>
              <w:left w:val="dotted" w:sz="4" w:space="0" w:color="auto"/>
            </w:tcBorders>
            <w:vAlign w:val="center"/>
          </w:tcPr>
          <w:p w14:paraId="7F5FA32B" w14:textId="77777777" w:rsidR="0087498E" w:rsidRDefault="00A27128">
            <w:pPr>
              <w:pStyle w:val="Tabulka"/>
              <w:rPr>
                <w:szCs w:val="22"/>
              </w:rPr>
            </w:pPr>
            <w:r>
              <w:rPr>
                <w:szCs w:val="22"/>
              </w:rPr>
              <w:t>Poskytovatel/Dodavatel:</w:t>
            </w:r>
          </w:p>
        </w:tc>
        <w:tc>
          <w:tcPr>
            <w:tcW w:w="1701" w:type="dxa"/>
            <w:vAlign w:val="center"/>
          </w:tcPr>
          <w:p w14:paraId="13039246" w14:textId="588BAA1A" w:rsidR="0087498E" w:rsidRDefault="00E9709A">
            <w:pPr>
              <w:pStyle w:val="Tabulka"/>
              <w:rPr>
                <w:sz w:val="20"/>
                <w:szCs w:val="20"/>
              </w:rPr>
            </w:pPr>
            <w:r>
              <w:rPr>
                <w:sz w:val="20"/>
                <w:szCs w:val="20"/>
              </w:rPr>
              <w:t>xxx</w:t>
            </w:r>
          </w:p>
        </w:tc>
        <w:tc>
          <w:tcPr>
            <w:tcW w:w="1417" w:type="dxa"/>
            <w:vAlign w:val="center"/>
          </w:tcPr>
          <w:p w14:paraId="0B0F3F68" w14:textId="77777777" w:rsidR="0087498E" w:rsidRDefault="00A27128">
            <w:pPr>
              <w:pStyle w:val="Tabulka"/>
              <w:rPr>
                <w:rStyle w:val="Siln"/>
                <w:b w:val="0"/>
                <w:sz w:val="20"/>
                <w:szCs w:val="20"/>
              </w:rPr>
            </w:pPr>
            <w:r>
              <w:rPr>
                <w:rStyle w:val="Siln"/>
                <w:sz w:val="20"/>
                <w:szCs w:val="20"/>
              </w:rPr>
              <w:t>O2its</w:t>
            </w:r>
          </w:p>
        </w:tc>
        <w:tc>
          <w:tcPr>
            <w:tcW w:w="1418" w:type="dxa"/>
            <w:vAlign w:val="center"/>
          </w:tcPr>
          <w:p w14:paraId="63002031" w14:textId="50B18685" w:rsidR="0087498E" w:rsidRDefault="00E9709A">
            <w:pPr>
              <w:pStyle w:val="Tabulka"/>
              <w:rPr>
                <w:sz w:val="20"/>
                <w:szCs w:val="20"/>
              </w:rPr>
            </w:pPr>
            <w:r>
              <w:rPr>
                <w:sz w:val="20"/>
                <w:szCs w:val="20"/>
              </w:rPr>
              <w:t>xxx</w:t>
            </w:r>
          </w:p>
        </w:tc>
        <w:tc>
          <w:tcPr>
            <w:tcW w:w="2693" w:type="dxa"/>
            <w:tcBorders>
              <w:right w:val="dotted" w:sz="4" w:space="0" w:color="auto"/>
            </w:tcBorders>
            <w:vAlign w:val="center"/>
          </w:tcPr>
          <w:p w14:paraId="16DFE679" w14:textId="0481F0EA" w:rsidR="0087498E" w:rsidRDefault="00E9709A">
            <w:pPr>
              <w:pStyle w:val="Tabulka"/>
              <w:rPr>
                <w:sz w:val="20"/>
                <w:szCs w:val="20"/>
              </w:rPr>
            </w:pPr>
            <w:r>
              <w:rPr>
                <w:sz w:val="20"/>
                <w:szCs w:val="20"/>
              </w:rPr>
              <w:t>xxx</w:t>
            </w:r>
          </w:p>
        </w:tc>
      </w:tr>
    </w:tbl>
    <w:p w14:paraId="6729383E" w14:textId="77777777" w:rsidR="0087498E" w:rsidRDefault="0087498E">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87498E" w14:paraId="6503C47B" w14:textId="77777777">
        <w:trPr>
          <w:trHeight w:val="397"/>
        </w:trPr>
        <w:tc>
          <w:tcPr>
            <w:tcW w:w="1681" w:type="dxa"/>
            <w:vAlign w:val="center"/>
          </w:tcPr>
          <w:p w14:paraId="335F8C2C" w14:textId="77777777" w:rsidR="0087498E" w:rsidRDefault="00A27128">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7391522B" w14:textId="77777777" w:rsidR="0087498E" w:rsidRDefault="00A27128">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290A21D3" w14:textId="77777777" w:rsidR="0087498E" w:rsidRDefault="00A27128">
            <w:pPr>
              <w:pStyle w:val="Tabulka"/>
              <w:rPr>
                <w:rStyle w:val="Siln"/>
                <w:b w:val="0"/>
                <w:szCs w:val="22"/>
              </w:rPr>
            </w:pPr>
            <w:r>
              <w:rPr>
                <w:rStyle w:val="Siln"/>
                <w:szCs w:val="22"/>
              </w:rPr>
              <w:t>KL:</w:t>
            </w:r>
          </w:p>
        </w:tc>
        <w:tc>
          <w:tcPr>
            <w:tcW w:w="2693" w:type="dxa"/>
            <w:vAlign w:val="center"/>
          </w:tcPr>
          <w:p w14:paraId="04C06C34" w14:textId="77777777" w:rsidR="0087498E" w:rsidRDefault="00A27128">
            <w:pPr>
              <w:pStyle w:val="Tabulka"/>
              <w:rPr>
                <w:szCs w:val="22"/>
              </w:rPr>
            </w:pPr>
            <w:r>
              <w:rPr>
                <w:szCs w:val="22"/>
              </w:rPr>
              <w:t>KL HR-001</w:t>
            </w:r>
          </w:p>
        </w:tc>
      </w:tr>
    </w:tbl>
    <w:p w14:paraId="5C95885C" w14:textId="77777777" w:rsidR="0087498E" w:rsidRDefault="0087498E">
      <w:pPr>
        <w:rPr>
          <w:szCs w:val="22"/>
        </w:rPr>
      </w:pPr>
    </w:p>
    <w:p w14:paraId="6F9D1DEA" w14:textId="77777777" w:rsidR="0087498E" w:rsidRDefault="00A27128">
      <w:pPr>
        <w:pStyle w:val="Nadpis1"/>
        <w:numPr>
          <w:ilvl w:val="0"/>
          <w:numId w:val="1"/>
        </w:numPr>
        <w:ind w:left="284" w:hanging="284"/>
        <w:rPr>
          <w:szCs w:val="22"/>
        </w:rPr>
      </w:pPr>
      <w:r>
        <w:rPr>
          <w:szCs w:val="22"/>
        </w:rPr>
        <w:t>Stručný popis a odůvodnění požadavku</w:t>
      </w:r>
    </w:p>
    <w:p w14:paraId="79919ACE" w14:textId="77777777" w:rsidR="0087498E" w:rsidRDefault="00A27128">
      <w:pPr>
        <w:pStyle w:val="Nadpis2"/>
        <w:numPr>
          <w:ilvl w:val="1"/>
          <w:numId w:val="1"/>
        </w:numPr>
        <w:ind w:left="1440" w:firstLine="0"/>
      </w:pPr>
      <w:r>
        <w:t>Popis požadavku</w:t>
      </w:r>
    </w:p>
    <w:p w14:paraId="61ECDA54" w14:textId="77777777" w:rsidR="0087498E" w:rsidRDefault="00A27128">
      <w:pPr>
        <w:spacing w:after="120"/>
      </w:pPr>
      <w:r>
        <w:t xml:space="preserve">Předmětem požadavku je napojení portálu eagri.cz (dále PF) na identitní prostor Portálu občana/NIA. </w:t>
      </w:r>
    </w:p>
    <w:p w14:paraId="5680AE58" w14:textId="77777777" w:rsidR="0087498E" w:rsidRDefault="00A27128">
      <w:pPr>
        <w:spacing w:after="120"/>
      </w:pPr>
      <w:r>
        <w:t>V současné době poskytuje PF přihlášení vlastní identitou, kterou zakládají pracovníci MZe, ÚKZÚZ nebo SZIF. Systém PF je také napojen na autentizační bránu Informačního systému datových schránek, kdy pomocí této autentizační brány je možné provádět jak zakládání nových účtů, tak provádět přihlašování k již existujícímu účtu.</w:t>
      </w:r>
    </w:p>
    <w:p w14:paraId="21AD3A0A" w14:textId="77777777" w:rsidR="0087498E" w:rsidRDefault="00A27128">
      <w:pPr>
        <w:spacing w:after="120"/>
      </w:pPr>
      <w:r>
        <w:t>Farmářské účty, které jsou zřizovány veřejnosti ze strany MZe nebo prostředí ISDS jsou označovány jako účty 99, protože vždy začínají prefixem 99</w:t>
      </w:r>
      <w:r>
        <w:rPr>
          <w:rStyle w:val="Znakapoznpodarou"/>
        </w:rPr>
        <w:footnoteReference w:id="1"/>
      </w:r>
      <w:r>
        <w:t xml:space="preserve">. Při vytváření je vždy ověřována </w:t>
      </w:r>
      <w:r>
        <w:lastRenderedPageBreak/>
        <w:t>identita osoby proti dokladu totožnosti a je vždy ve vazbě na konkrétní subjekt. V případě, že fyzická osoba potřebuje v systému PF pracovat za více subjektů je založen stejný počet identit jako subjektů (obdobný mechanismus jako mají datové schránky).</w:t>
      </w:r>
    </w:p>
    <w:p w14:paraId="0D9863D5" w14:textId="77777777" w:rsidR="0087498E" w:rsidRDefault="00A27128">
      <w:pPr>
        <w:spacing w:after="120"/>
      </w:pPr>
      <w:r>
        <w:t>V rámci systému MZe, tak existuje registr vazeb mezi fyzickou osobou a subjektem. Zřízení této vazby je u účtů na žádosti potvrzeno v rámci zřízení účtu potvrzením od statutárního zástupce. Toto je uvedeno na fyzické žádosti o přístup. Přiložena plná moc, či podpis statutárního zástupce a zřízení vazby je plně v odpovědnosti administrátora přidělujícího přístup U účtů zřízených pomocí autentizační brány Informačního systému datových schránek je převzata vazba účtu z prostředí ISDS k subjektu. U ISDS se ještě rozlišuje, zda může osoba za subjekt např. odesílat zprávy nebo je vedena jako zástupce subjektu (osoba, která má právo v prostředí ISDS pouze číst DS nemůže být pomocí autentizační brány založena do PF pod subjekt).</w:t>
      </w:r>
    </w:p>
    <w:p w14:paraId="2A3A9FD2" w14:textId="77777777" w:rsidR="0087498E" w:rsidRDefault="00A27128">
      <w:pPr>
        <w:spacing w:after="120"/>
      </w:pPr>
      <w:r>
        <w:t>Identitní prostor NIA neposkytuje údaje vůči subjektu a integrace, a bude proto využívat již existující vazby mezi fyzickou osobou a subjektem, která je vedena v LDAPu, kde u daného účtu je příslušné SUBJECTID.</w:t>
      </w:r>
    </w:p>
    <w:p w14:paraId="26121308" w14:textId="77777777" w:rsidR="0087498E" w:rsidRDefault="00A27128">
      <w:pPr>
        <w:spacing w:after="120"/>
      </w:pPr>
      <w:r>
        <w:t>Shrnutí nových funkčností, které realizace PZ přinese:</w:t>
      </w:r>
    </w:p>
    <w:p w14:paraId="1E70E849" w14:textId="77777777" w:rsidR="0087498E" w:rsidRDefault="00A27128">
      <w:pPr>
        <w:pStyle w:val="Odstavecseseznamem"/>
        <w:numPr>
          <w:ilvl w:val="0"/>
          <w:numId w:val="18"/>
        </w:numPr>
        <w:spacing w:after="120"/>
        <w:jc w:val="both"/>
      </w:pPr>
      <w:r>
        <w:t>založení účtu 99 pro fyzickou osobu bez návštěvy SZIF nebo MZe,</w:t>
      </w:r>
    </w:p>
    <w:p w14:paraId="6C8BEBD8" w14:textId="77777777" w:rsidR="0087498E" w:rsidRDefault="00A27128">
      <w:pPr>
        <w:pStyle w:val="Odstavecseseznamem"/>
        <w:numPr>
          <w:ilvl w:val="0"/>
          <w:numId w:val="18"/>
        </w:numPr>
        <w:spacing w:after="120"/>
        <w:jc w:val="both"/>
      </w:pPr>
      <w:r>
        <w:t>přihlášení s použitím NIA a přepnutí na dříve registrovaný účet nebo účty,</w:t>
      </w:r>
    </w:p>
    <w:p w14:paraId="4EE3A791" w14:textId="77777777" w:rsidR="0087498E" w:rsidRDefault="00A27128">
      <w:pPr>
        <w:pStyle w:val="Odstavecseseznamem"/>
        <w:numPr>
          <w:ilvl w:val="0"/>
          <w:numId w:val="18"/>
        </w:numPr>
        <w:spacing w:after="120"/>
        <w:jc w:val="both"/>
      </w:pPr>
      <w:r>
        <w:t>nahrazení hesel v PF a využívat pouze přihlášení přes NIA (včetně možnosti volby uživatele využití přihlašováním POUZE přes NIA/DS, podobně jako nyní možnosti využití pouze DS) a tím převzetí bezpečnostních parametrů daných systémem NIA,</w:t>
      </w:r>
    </w:p>
    <w:p w14:paraId="0EA04750" w14:textId="77777777" w:rsidR="0087498E" w:rsidRDefault="00A27128">
      <w:pPr>
        <w:pStyle w:val="Odstavecseseznamem"/>
        <w:numPr>
          <w:ilvl w:val="0"/>
          <w:numId w:val="18"/>
        </w:numPr>
        <w:spacing w:after="120"/>
        <w:jc w:val="both"/>
      </w:pPr>
      <w:r>
        <w:t>umožnit zřízení přístup za subjekt bez návštěvy SZIF.</w:t>
      </w:r>
    </w:p>
    <w:p w14:paraId="35DC6F2D" w14:textId="77777777" w:rsidR="0087498E" w:rsidRDefault="0087498E">
      <w:pPr>
        <w:spacing w:after="120"/>
      </w:pPr>
    </w:p>
    <w:p w14:paraId="64A1E424" w14:textId="77777777" w:rsidR="0087498E" w:rsidRDefault="00A27128">
      <w:pPr>
        <w:pStyle w:val="Nadpis2"/>
        <w:numPr>
          <w:ilvl w:val="1"/>
          <w:numId w:val="1"/>
        </w:numPr>
        <w:ind w:left="1440" w:firstLine="0"/>
      </w:pPr>
      <w:r>
        <w:t>Odůvodnění požadované změny (změny právních předpisů, přínosy)</w:t>
      </w:r>
    </w:p>
    <w:p w14:paraId="31BA2E44" w14:textId="77777777" w:rsidR="0087498E" w:rsidRDefault="00A27128">
      <w:r>
        <w:t>Požadovaná změna reaguje na postupné používání Portálu občana mezi veřejností a v prostředí MZe, tak bude možné téměř okamžitě pracovat v systémech MZe a nebude nutné řešit papírovou cestu při zakládání účtů.</w:t>
      </w:r>
    </w:p>
    <w:p w14:paraId="4E8DC3D7" w14:textId="77777777" w:rsidR="0087498E" w:rsidRDefault="00A27128">
      <w:r>
        <w:t>Realizováno v návaznosti na:</w:t>
      </w:r>
    </w:p>
    <w:p w14:paraId="2F9EE07B" w14:textId="77777777" w:rsidR="0087498E" w:rsidRDefault="00A27128">
      <w:pPr>
        <w:pStyle w:val="Odstavecseseznamem"/>
        <w:numPr>
          <w:ilvl w:val="0"/>
          <w:numId w:val="31"/>
        </w:numPr>
        <w:jc w:val="both"/>
      </w:pPr>
      <w:r>
        <w:t>Zákon č. 250/2017 Sb., o elektronické identifikaci, ve znění pozdějších předpisů;</w:t>
      </w:r>
    </w:p>
    <w:p w14:paraId="7D168C32" w14:textId="77777777" w:rsidR="0087498E" w:rsidRDefault="00A27128">
      <w:pPr>
        <w:pStyle w:val="Odstavecseseznamem"/>
        <w:numPr>
          <w:ilvl w:val="0"/>
          <w:numId w:val="31"/>
        </w:numPr>
        <w:jc w:val="both"/>
      </w:pPr>
      <w:r>
        <w:t>NAŘÍZENÍ EVROPSKÉHO PARLAMENTU A RADY (EU) č. 910/2014 ze dne 23. července 2014, o elektronické identifikaci a službách vytvářejících důvěru pro elektronické transakce na vnitřním trhu a o zrušení směrnice 1999/93/ES (dále jen „eIDAS“);</w:t>
      </w:r>
    </w:p>
    <w:p w14:paraId="650D5F3C" w14:textId="77777777" w:rsidR="0087498E" w:rsidRDefault="00A27128">
      <w:pPr>
        <w:pStyle w:val="Odstavecseseznamem"/>
        <w:numPr>
          <w:ilvl w:val="0"/>
          <w:numId w:val="31"/>
        </w:numPr>
        <w:jc w:val="both"/>
      </w:pPr>
      <w:r>
        <w:t>Zákon č. 297/2016 Sb., o službách vytvářejících důvěru pro elektronické transakce, ve znění pozdějších předpisů;</w:t>
      </w:r>
    </w:p>
    <w:p w14:paraId="4D0B716A" w14:textId="77777777" w:rsidR="0087498E" w:rsidRDefault="00A27128">
      <w:pPr>
        <w:pStyle w:val="Odstavecseseznamem"/>
        <w:numPr>
          <w:ilvl w:val="0"/>
          <w:numId w:val="31"/>
        </w:numPr>
        <w:jc w:val="both"/>
      </w:pPr>
      <w:r>
        <w:t>Zákon č. 269/2021 Sb., o občanských průkazech, ve znění pozdějších předpisů.</w:t>
      </w:r>
    </w:p>
    <w:p w14:paraId="4B0AC992" w14:textId="77777777" w:rsidR="0087498E" w:rsidRDefault="00A27128">
      <w:r>
        <w:t>a povinnosti, které tyto právní předpisy zavádí pro správce agendových informačních systémů v oblasti využívání elektronické identity.</w:t>
      </w:r>
    </w:p>
    <w:p w14:paraId="77E3CC9D" w14:textId="77777777" w:rsidR="0087498E" w:rsidRDefault="0087498E"/>
    <w:p w14:paraId="792D966C" w14:textId="77777777" w:rsidR="0087498E" w:rsidRDefault="00A27128">
      <w:r>
        <w:t xml:space="preserve">PZ je realizováno jako </w:t>
      </w:r>
      <w:r>
        <w:rPr>
          <w:b/>
          <w:bCs/>
        </w:rPr>
        <w:t>dočasné řešení</w:t>
      </w:r>
      <w:r>
        <w:t>, než bude v architektuře MZe nasazeno SAU jako centrální bod/komponenta MZe pro ověření (autentizaci) uživatelů a jejich identit přistupujících ke všem potřebným aplikacím/on-line službám v rezortu MZe (tedy i eAGRI), tzv. Service Providers (SeP). SAU v budoucnu zajistí jednotné přihlášení uživatelů k aplikacím/on-line službám využitím interních identit MZe, ale i externích identit spravovaných externími (tj. na MZe nezávislými) poskytovateli identitních služeb, tzv. Identity Providers (IdP), kteří jsou správci kvalifikovaných systémů a vydavateli prostředků, které Národní bod pro identifikaci a autentizaci (NIA) umožňuje využít pro autentizaci - např. NIA ID, MojeID, BankID, elektronický občanský průkaz atp.</w:t>
      </w:r>
    </w:p>
    <w:p w14:paraId="64F0A2F2" w14:textId="77777777" w:rsidR="0087498E" w:rsidRDefault="0087498E"/>
    <w:p w14:paraId="7EA80589" w14:textId="77777777" w:rsidR="0087498E" w:rsidRDefault="00A27128">
      <w:r>
        <w:t>S ohledem na dočasné využití integrace na NIA budou realizovány jen ty práce, které jsou nezbytné pro zajištění řádné autentizace uživatelů přistupujících na PF prostřednictvím NIA. Nebude vytvářena plnohodnotná robustní integrační vazba na externí IdP, která by byla realizována v případě, že MZe nenabídne pro provozované portály a AIS centrální autentizační komponentu (v podobě SAU).</w:t>
      </w:r>
    </w:p>
    <w:p w14:paraId="0EE960FE" w14:textId="77777777" w:rsidR="0087498E" w:rsidRDefault="00A27128">
      <w:r>
        <w:lastRenderedPageBreak/>
        <w:t>Řešení je nutné realizovat i s ohledem na zamýšlený přechod SZIF na autentizaci uživatelů vůči NIA, jehož filozofie je totožná s navrženým řešením na straně MZe. Pokud by MZe neumožňovalo přihlášení na PF prostřednictvím NIA bude se jevit celkové prostředí Portálu farmáře SZIF/eAGRI jako nesourodé s tím, že SZIF do téhož prostředí přístup přes NIA umožní a v prostředí MZe bude nadále vyžadováno přihlášení pouze jménem a heslem a případně prostřednictvím již ukončovaného režimu skrze datové schránky.</w:t>
      </w:r>
    </w:p>
    <w:p w14:paraId="2A3AAC71" w14:textId="77777777" w:rsidR="0087498E" w:rsidRDefault="0087498E"/>
    <w:p w14:paraId="343C3523" w14:textId="747F63D2" w:rsidR="0087498E" w:rsidRDefault="00E9709A">
      <w:r>
        <w:t>xxx</w:t>
      </w:r>
    </w:p>
    <w:p w14:paraId="04CF592F" w14:textId="77777777" w:rsidR="0087498E" w:rsidRDefault="0087498E"/>
    <w:p w14:paraId="219D0EE8" w14:textId="77777777" w:rsidR="0087498E" w:rsidRDefault="00A27128">
      <w:pPr>
        <w:pStyle w:val="Nadpis1"/>
        <w:numPr>
          <w:ilvl w:val="0"/>
          <w:numId w:val="1"/>
        </w:numPr>
        <w:ind w:left="284" w:hanging="284"/>
        <w:rPr>
          <w:szCs w:val="22"/>
        </w:rPr>
      </w:pPr>
      <w:r>
        <w:rPr>
          <w:szCs w:val="22"/>
        </w:rPr>
        <w:t>Dopady na IS MZe</w:t>
      </w:r>
    </w:p>
    <w:p w14:paraId="2151A1EA" w14:textId="77777777" w:rsidR="0087498E" w:rsidRDefault="00A27128">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3BD5A5C" w14:textId="77777777" w:rsidR="0087498E" w:rsidRDefault="00A27128">
      <w:pPr>
        <w:pStyle w:val="Nadpis2"/>
        <w:numPr>
          <w:ilvl w:val="1"/>
          <w:numId w:val="1"/>
        </w:numPr>
        <w:ind w:left="1440" w:firstLine="0"/>
      </w:pPr>
      <w:r>
        <w:t>Na provoz a infrastrukturu</w:t>
      </w:r>
    </w:p>
    <w:p w14:paraId="224058C9" w14:textId="77777777" w:rsidR="0087498E" w:rsidRDefault="00A27128">
      <w:r>
        <w:t>Nejsou známy</w:t>
      </w:r>
    </w:p>
    <w:p w14:paraId="199AD6F0" w14:textId="77777777" w:rsidR="0087498E" w:rsidRDefault="00A27128">
      <w:pPr>
        <w:pStyle w:val="Nadpis2"/>
        <w:numPr>
          <w:ilvl w:val="1"/>
          <w:numId w:val="1"/>
        </w:numPr>
        <w:ind w:left="1440" w:firstLine="0"/>
      </w:pPr>
      <w:r>
        <w:t>Na bezpečnost</w:t>
      </w:r>
    </w:p>
    <w:p w14:paraId="64346657" w14:textId="77777777" w:rsidR="0087498E" w:rsidRDefault="00A27128">
      <w:r>
        <w:t>Zásadní změna, v případě správné implementace zvýšení bezpečnosti prostředí</w:t>
      </w:r>
    </w:p>
    <w:p w14:paraId="4946F770" w14:textId="77777777" w:rsidR="0087498E" w:rsidRDefault="00A27128">
      <w:pPr>
        <w:pStyle w:val="Nadpis2"/>
        <w:numPr>
          <w:ilvl w:val="1"/>
          <w:numId w:val="1"/>
        </w:numPr>
        <w:ind w:left="1440" w:firstLine="0"/>
      </w:pPr>
      <w:r>
        <w:t>Na součinnost s dalšími systémy</w:t>
      </w:r>
    </w:p>
    <w:p w14:paraId="428F69BD" w14:textId="77777777" w:rsidR="0087498E" w:rsidRDefault="00A27128">
      <w:r>
        <w:t>EPO</w:t>
      </w:r>
    </w:p>
    <w:p w14:paraId="12D860A3" w14:textId="77777777" w:rsidR="0087498E" w:rsidRDefault="00A27128">
      <w:pPr>
        <w:pStyle w:val="Nadpis2"/>
        <w:numPr>
          <w:ilvl w:val="1"/>
          <w:numId w:val="1"/>
        </w:numPr>
        <w:ind w:left="1440" w:firstLine="0"/>
      </w:pPr>
      <w:r>
        <w:t>Požadavky na součinnost AgriBus a EPO</w:t>
      </w:r>
    </w:p>
    <w:p w14:paraId="1200130D" w14:textId="77777777" w:rsidR="0087498E" w:rsidRDefault="00A27128">
      <w:r>
        <w:t>Spolupráce na 3.9.</w:t>
      </w:r>
    </w:p>
    <w:p w14:paraId="27E7984A" w14:textId="77777777" w:rsidR="0087498E" w:rsidRDefault="00A27128">
      <w:pPr>
        <w:rPr>
          <w:sz w:val="16"/>
          <w:szCs w:val="16"/>
        </w:rPr>
      </w:pPr>
      <w:r>
        <w:rPr>
          <w:sz w:val="16"/>
          <w:szCs w:val="16"/>
        </w:rPr>
        <w:t>(Pokud existují požadavky na součinnost Agribus, uveďte specifikaci služby ve formě strukturovaného požadavku (request) a odpovědi (response) s vyznačenou změnou.)</w:t>
      </w:r>
    </w:p>
    <w:p w14:paraId="7ACA1C0E" w14:textId="77777777" w:rsidR="0087498E" w:rsidRDefault="00A27128">
      <w:pPr>
        <w:pStyle w:val="Nadpis2"/>
        <w:numPr>
          <w:ilvl w:val="1"/>
          <w:numId w:val="1"/>
        </w:numPr>
        <w:ind w:left="1440" w:firstLine="0"/>
      </w:pPr>
      <w:r>
        <w:t>Požadavek na podporu provozu naimplementované změny</w:t>
      </w:r>
    </w:p>
    <w:p w14:paraId="36A348BC" w14:textId="77777777" w:rsidR="0087498E" w:rsidRDefault="00A27128">
      <w:pPr>
        <w:rPr>
          <w:b/>
          <w:sz w:val="16"/>
          <w:szCs w:val="16"/>
        </w:rPr>
      </w:pPr>
      <w:r>
        <w:rPr>
          <w:sz w:val="16"/>
          <w:szCs w:val="16"/>
        </w:rPr>
        <w:t>(Uveďte, zda zařadit změnu do stávající provozní smlouvy, konkrétní požadavky na požadované služby, SLA.)</w:t>
      </w:r>
    </w:p>
    <w:p w14:paraId="312A33AF" w14:textId="77777777" w:rsidR="0087498E" w:rsidRDefault="00A27128">
      <w:pPr>
        <w:pStyle w:val="Nadpis2"/>
        <w:numPr>
          <w:ilvl w:val="1"/>
          <w:numId w:val="1"/>
        </w:numPr>
        <w:ind w:left="1440" w:firstLine="0"/>
      </w:pPr>
      <w:r>
        <w:t>Požadavek na úpravu dohledového nástroje</w:t>
      </w:r>
    </w:p>
    <w:p w14:paraId="3B0D7CD1" w14:textId="77777777" w:rsidR="0087498E" w:rsidRDefault="00A27128">
      <w:pPr>
        <w:rPr>
          <w:b/>
          <w:sz w:val="16"/>
          <w:szCs w:val="16"/>
        </w:rPr>
      </w:pPr>
      <w:r>
        <w:rPr>
          <w:sz w:val="16"/>
          <w:szCs w:val="16"/>
        </w:rPr>
        <w:t>(Uveďte, zda a jakým způsobem je požadována úprava dohledových nástrojů.)</w:t>
      </w:r>
    </w:p>
    <w:p w14:paraId="0F7A3944" w14:textId="77777777" w:rsidR="0087498E" w:rsidRDefault="0087498E"/>
    <w:p w14:paraId="5EF3A949" w14:textId="77777777" w:rsidR="0087498E" w:rsidRDefault="00A27128">
      <w:pPr>
        <w:pStyle w:val="Nadpis1"/>
        <w:numPr>
          <w:ilvl w:val="0"/>
          <w:numId w:val="1"/>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87498E" w14:paraId="4284BD7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4B24F94" w14:textId="77777777" w:rsidR="0087498E" w:rsidRDefault="00A27128">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7A3B67D" w14:textId="77777777" w:rsidR="0087498E" w:rsidRDefault="00A27128">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E9C8518" w14:textId="77777777" w:rsidR="0087498E" w:rsidRDefault="00A27128">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5AABF96" w14:textId="77777777" w:rsidR="0087498E" w:rsidRDefault="00A27128">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87498E" w14:paraId="79198CA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965BEF1" w14:textId="77777777" w:rsidR="0087498E" w:rsidRDefault="0087498E">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F5B2AA5" w14:textId="77777777" w:rsidR="0087498E" w:rsidRDefault="0087498E">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77FE8F6" w14:textId="77777777" w:rsidR="0087498E" w:rsidRDefault="00A2712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1190A3A" w14:textId="77777777" w:rsidR="0087498E" w:rsidRDefault="00A27128">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38A9F311" w14:textId="77777777" w:rsidR="0087498E" w:rsidRDefault="00A2712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ADE9C28" w14:textId="77777777" w:rsidR="0087498E" w:rsidRDefault="0087498E">
            <w:pPr>
              <w:rPr>
                <w:bCs/>
                <w:color w:val="000000"/>
                <w:szCs w:val="22"/>
                <w:lang w:eastAsia="cs-CZ"/>
              </w:rPr>
            </w:pPr>
          </w:p>
        </w:tc>
      </w:tr>
      <w:tr w:rsidR="0087498E" w14:paraId="480381C5"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43713FA" w14:textId="77777777" w:rsidR="0087498E" w:rsidRDefault="0087498E">
            <w:pPr>
              <w:pStyle w:val="Odstavecseseznamem"/>
              <w:numPr>
                <w:ilvl w:val="0"/>
                <w:numId w:val="13"/>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064825" w14:textId="77777777" w:rsidR="0087498E" w:rsidRDefault="00A27128">
            <w:pPr>
              <w:rPr>
                <w:color w:val="000000"/>
                <w:szCs w:val="22"/>
                <w:lang w:eastAsia="cs-CZ"/>
              </w:rPr>
            </w:pPr>
            <w:r>
              <w:rPr>
                <w:color w:val="000000"/>
                <w:szCs w:val="22"/>
                <w:lang w:eastAsia="cs-CZ"/>
              </w:rPr>
              <w:t>Analýza navrhnutého řešení – implementační dokument – zejména schéma vazby jednotlivých komponent (komunikační a procesní)</w:t>
            </w:r>
          </w:p>
        </w:tc>
        <w:tc>
          <w:tcPr>
            <w:tcW w:w="1276" w:type="dxa"/>
            <w:tcBorders>
              <w:top w:val="single" w:sz="8" w:space="0" w:color="auto"/>
              <w:left w:val="dotted" w:sz="4" w:space="0" w:color="auto"/>
              <w:bottom w:val="dotted" w:sz="4" w:space="0" w:color="auto"/>
              <w:right w:val="dotted" w:sz="4" w:space="0" w:color="auto"/>
            </w:tcBorders>
            <w:vAlign w:val="center"/>
          </w:tcPr>
          <w:p w14:paraId="7C0A839D" w14:textId="77777777" w:rsidR="0087498E" w:rsidRDefault="00A27128">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A680583" w14:textId="77777777" w:rsidR="0087498E" w:rsidRDefault="00A27128">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43A84696" w14:textId="77777777" w:rsidR="0087498E" w:rsidRDefault="00A27128">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9A8B3B9" w14:textId="77777777" w:rsidR="0087498E" w:rsidRDefault="0087498E">
            <w:pPr>
              <w:rPr>
                <w:color w:val="000000"/>
                <w:szCs w:val="22"/>
                <w:lang w:eastAsia="cs-CZ"/>
              </w:rPr>
            </w:pPr>
          </w:p>
        </w:tc>
      </w:tr>
      <w:tr w:rsidR="0087498E" w14:paraId="50EEA94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9639EF" w14:textId="77777777" w:rsidR="0087498E" w:rsidRDefault="0087498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3957B9" w14:textId="77777777" w:rsidR="0087498E" w:rsidRDefault="00A27128">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9E71C23" w14:textId="77777777" w:rsidR="0087498E" w:rsidRDefault="00A2712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22F52F0" w14:textId="77777777" w:rsidR="0087498E" w:rsidRDefault="00A2712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8DB46D" w14:textId="77777777" w:rsidR="0087498E" w:rsidRDefault="00A2712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4FA15F" w14:textId="77777777" w:rsidR="0087498E" w:rsidRDefault="0087498E">
            <w:pPr>
              <w:rPr>
                <w:color w:val="000000"/>
                <w:szCs w:val="22"/>
                <w:lang w:eastAsia="cs-CZ"/>
              </w:rPr>
            </w:pPr>
          </w:p>
        </w:tc>
      </w:tr>
      <w:tr w:rsidR="0087498E" w14:paraId="2D79F33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E1EF79" w14:textId="77777777" w:rsidR="0087498E" w:rsidRDefault="0087498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ACE280" w14:textId="77777777" w:rsidR="0087498E" w:rsidRDefault="00A27128">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F7A37EB" w14:textId="77777777" w:rsidR="0087498E" w:rsidRDefault="00A2712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C0101B" w14:textId="77777777" w:rsidR="0087498E" w:rsidRDefault="00A2712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936BE91" w14:textId="77777777" w:rsidR="0087498E" w:rsidRDefault="00A2712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4398397" w14:textId="77777777" w:rsidR="0087498E" w:rsidRDefault="0087498E">
            <w:pPr>
              <w:rPr>
                <w:color w:val="000000"/>
                <w:szCs w:val="22"/>
                <w:lang w:eastAsia="cs-CZ"/>
              </w:rPr>
            </w:pPr>
          </w:p>
        </w:tc>
      </w:tr>
      <w:tr w:rsidR="0087498E" w14:paraId="457DA34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73BFF9" w14:textId="77777777" w:rsidR="0087498E" w:rsidRDefault="0087498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988223" w14:textId="77777777" w:rsidR="0087498E" w:rsidRDefault="00A27128">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6C5218D" w14:textId="77777777" w:rsidR="0087498E" w:rsidRDefault="00A27128">
            <w:pPr>
              <w:rPr>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3A4F7D7" w14:textId="77777777" w:rsidR="0087498E" w:rsidRDefault="00A2712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AC4AFDF" w14:textId="77777777" w:rsidR="0087498E" w:rsidRDefault="00A2712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69BE3C4" w14:textId="77777777" w:rsidR="0087498E" w:rsidRDefault="00A27128">
            <w:pPr>
              <w:rPr>
                <w:color w:val="000000"/>
                <w:szCs w:val="22"/>
                <w:lang w:eastAsia="cs-CZ"/>
              </w:rPr>
            </w:pPr>
            <w:r>
              <w:rPr>
                <w:color w:val="000000"/>
                <w:szCs w:val="22"/>
                <w:lang w:eastAsia="cs-CZ"/>
              </w:rPr>
              <w:t>Věcný garant</w:t>
            </w:r>
          </w:p>
        </w:tc>
      </w:tr>
      <w:tr w:rsidR="0087498E" w14:paraId="4D4B05C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EEBDA6" w14:textId="77777777" w:rsidR="0087498E" w:rsidRDefault="0087498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EE931A" w14:textId="77777777" w:rsidR="0087498E" w:rsidRDefault="00A27128">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F8E016B" w14:textId="77777777" w:rsidR="0087498E" w:rsidRDefault="00A2712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D94FD3" w14:textId="77777777" w:rsidR="0087498E" w:rsidRDefault="00A2712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D7FEFC" w14:textId="77777777" w:rsidR="0087498E" w:rsidRDefault="00A2712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55DDF45" w14:textId="77777777" w:rsidR="0087498E" w:rsidRDefault="00A27128">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87498E" w14:paraId="6467EEC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286C9E" w14:textId="77777777" w:rsidR="0087498E" w:rsidRDefault="0087498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DBC961" w14:textId="77777777" w:rsidR="0087498E" w:rsidRDefault="00A27128">
            <w:pPr>
              <w:rPr>
                <w:color w:val="000000"/>
                <w:szCs w:val="22"/>
                <w:lang w:eastAsia="cs-CZ"/>
              </w:rPr>
            </w:pPr>
            <w:r>
              <w:rPr>
                <w:color w:val="000000"/>
                <w:szCs w:val="22"/>
                <w:lang w:eastAsia="cs-CZ"/>
              </w:rPr>
              <w:t>Zdrojový kód a měněné konfigurační soubory, včetně podrobného komentáře kódu obsahujícím vysvětlení funkcí, procedur apod.</w:t>
            </w:r>
          </w:p>
        </w:tc>
        <w:tc>
          <w:tcPr>
            <w:tcW w:w="1276" w:type="dxa"/>
            <w:tcBorders>
              <w:top w:val="dotted" w:sz="4" w:space="0" w:color="auto"/>
              <w:left w:val="dotted" w:sz="4" w:space="0" w:color="auto"/>
              <w:bottom w:val="dotted" w:sz="4" w:space="0" w:color="auto"/>
              <w:right w:val="dotted" w:sz="4" w:space="0" w:color="auto"/>
            </w:tcBorders>
            <w:vAlign w:val="center"/>
          </w:tcPr>
          <w:p w14:paraId="51C9823A" w14:textId="77777777" w:rsidR="0087498E" w:rsidRDefault="00A27128">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A95CBCE" w14:textId="77777777" w:rsidR="0087498E" w:rsidRDefault="00A27128">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FB8646C" w14:textId="77777777" w:rsidR="0087498E" w:rsidRDefault="00A27128">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FF13AC1" w14:textId="77777777" w:rsidR="0087498E" w:rsidRDefault="0087498E">
            <w:pPr>
              <w:rPr>
                <w:rStyle w:val="Odkaznakoment10"/>
                <w:rFonts w:eastAsia="Calibri"/>
              </w:rPr>
            </w:pPr>
          </w:p>
        </w:tc>
      </w:tr>
      <w:tr w:rsidR="0087498E" w14:paraId="124A643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4135DF" w14:textId="77777777" w:rsidR="0087498E" w:rsidRDefault="0087498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BC681B" w14:textId="77777777" w:rsidR="0087498E" w:rsidRDefault="00A27128">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48F2A136" w14:textId="77777777" w:rsidR="0087498E" w:rsidRDefault="00A27128">
            <w:pPr>
              <w:rPr>
                <w:rStyle w:val="Odkaznakoment10"/>
                <w:rFonts w:eastAsia="Calibri"/>
                <w:sz w:val="20"/>
                <w:szCs w:val="20"/>
              </w:rPr>
            </w:pPr>
            <w:r>
              <w:rPr>
                <w:rStyle w:val="Odkaznakoment10"/>
                <w:rFonts w:eastAsia="Calibri"/>
                <w:sz w:val="20"/>
                <w:szCs w:val="20"/>
              </w:rPr>
              <w:t>NE</w:t>
            </w:r>
          </w:p>
        </w:tc>
        <w:tc>
          <w:tcPr>
            <w:tcW w:w="850" w:type="dxa"/>
            <w:tcBorders>
              <w:top w:val="dotted" w:sz="4" w:space="0" w:color="auto"/>
              <w:left w:val="dotted" w:sz="4" w:space="0" w:color="auto"/>
              <w:bottom w:val="dotted" w:sz="4" w:space="0" w:color="auto"/>
              <w:right w:val="dotted" w:sz="4" w:space="0" w:color="auto"/>
            </w:tcBorders>
            <w:vAlign w:val="center"/>
          </w:tcPr>
          <w:p w14:paraId="1F1F7773" w14:textId="77777777" w:rsidR="0087498E" w:rsidRDefault="00A27128">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53640A9" w14:textId="77777777" w:rsidR="0087498E" w:rsidRDefault="00A27128">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D5B4A9D" w14:textId="77777777" w:rsidR="0087498E" w:rsidRDefault="0087498E">
            <w:pPr>
              <w:rPr>
                <w:rStyle w:val="Odkaznakoment10"/>
                <w:rFonts w:eastAsia="Calibri"/>
              </w:rPr>
            </w:pPr>
          </w:p>
        </w:tc>
      </w:tr>
      <w:tr w:rsidR="0087498E" w14:paraId="1236B0C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F3837F" w14:textId="77777777" w:rsidR="0087498E" w:rsidRDefault="0087498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088017" w14:textId="77777777" w:rsidR="0087498E" w:rsidRDefault="00A2712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026F436" w14:textId="77777777" w:rsidR="0087498E" w:rsidRDefault="00A27128">
            <w:pPr>
              <w:rPr>
                <w:rStyle w:val="Odkaznakoment10"/>
                <w:rFonts w:eastAsia="Calibri"/>
                <w:sz w:val="20"/>
                <w:szCs w:val="20"/>
              </w:rPr>
            </w:pPr>
            <w:r>
              <w:rPr>
                <w:rStyle w:val="Odkaznakoment10"/>
                <w:rFonts w:eastAsia="Calibri"/>
                <w:sz w:val="20"/>
                <w:szCs w:val="20"/>
              </w:rPr>
              <w:t>NE</w:t>
            </w:r>
          </w:p>
        </w:tc>
        <w:tc>
          <w:tcPr>
            <w:tcW w:w="850" w:type="dxa"/>
            <w:tcBorders>
              <w:top w:val="dotted" w:sz="4" w:space="0" w:color="auto"/>
              <w:left w:val="dotted" w:sz="4" w:space="0" w:color="auto"/>
              <w:bottom w:val="dotted" w:sz="4" w:space="0" w:color="auto"/>
              <w:right w:val="dotted" w:sz="4" w:space="0" w:color="auto"/>
            </w:tcBorders>
            <w:vAlign w:val="center"/>
          </w:tcPr>
          <w:p w14:paraId="417366DA" w14:textId="77777777" w:rsidR="0087498E" w:rsidRDefault="00A27128">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3D8B9F" w14:textId="77777777" w:rsidR="0087498E" w:rsidRDefault="00A27128">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21FEBE" w14:textId="77777777" w:rsidR="0087498E" w:rsidRDefault="0087498E">
            <w:pPr>
              <w:rPr>
                <w:rStyle w:val="Odkaznakoment10"/>
                <w:rFonts w:eastAsia="Calibri"/>
              </w:rPr>
            </w:pPr>
          </w:p>
        </w:tc>
      </w:tr>
    </w:tbl>
    <w:p w14:paraId="572835C7" w14:textId="77777777" w:rsidR="0087498E" w:rsidRDefault="0087498E"/>
    <w:p w14:paraId="3CA406AF" w14:textId="77777777" w:rsidR="0087498E" w:rsidRDefault="00A27128">
      <w:pPr>
        <w:rPr>
          <w:b/>
        </w:rPr>
      </w:pPr>
      <w:r>
        <w:rPr>
          <w:b/>
        </w:rPr>
        <w:t>ROZSAH TECHNICKÉ DOKUMENTACE</w:t>
      </w:r>
    </w:p>
    <w:p w14:paraId="7BA136EC" w14:textId="77777777" w:rsidR="0087498E" w:rsidRDefault="00A27128">
      <w:pPr>
        <w:pStyle w:val="Odstavecseseznamem"/>
        <w:numPr>
          <w:ilvl w:val="0"/>
          <w:numId w:val="3"/>
        </w:numPr>
        <w:spacing w:after="120"/>
        <w:ind w:left="1060" w:hanging="703"/>
        <w:contextualSpacing w:val="0"/>
        <w:rPr>
          <w:b/>
        </w:rPr>
      </w:pPr>
      <w:r>
        <w:rPr>
          <w:b/>
        </w:rPr>
        <w:t xml:space="preserve">Sparx EA modelu (zejména ArchiMate modelu) </w:t>
      </w:r>
    </w:p>
    <w:p w14:paraId="72C4E348" w14:textId="77777777" w:rsidR="0087498E" w:rsidRDefault="00A27128">
      <w:pPr>
        <w:pStyle w:val="Odstavecseseznamem"/>
        <w:ind w:left="1065"/>
      </w:pPr>
      <w:r>
        <w:lastRenderedPageBreak/>
        <w:t>V případě, že v rámci implementace dojde k jeho změnám oproti návrhu architektury připravenému jako součást analýzy, provede se aktualizace modelu. Sparx EA model by měl zahrnovat:</w:t>
      </w:r>
    </w:p>
    <w:p w14:paraId="06504290" w14:textId="77777777" w:rsidR="0087498E" w:rsidRDefault="00A27128">
      <w:pPr>
        <w:pStyle w:val="Odstavecseseznamem"/>
        <w:numPr>
          <w:ilvl w:val="1"/>
          <w:numId w:val="3"/>
        </w:numPr>
        <w:ind w:left="1418" w:hanging="338"/>
      </w:pPr>
      <w:r>
        <w:t>aplikační komponenty tvořící řešení, případně dílčí komponenty v podobě ArchiMate Application Component,</w:t>
      </w:r>
    </w:p>
    <w:p w14:paraId="50163619" w14:textId="77777777" w:rsidR="0087498E" w:rsidRDefault="00A27128">
      <w:pPr>
        <w:pStyle w:val="Odstavecseseznamem"/>
        <w:numPr>
          <w:ilvl w:val="1"/>
          <w:numId w:val="3"/>
        </w:numPr>
        <w:ind w:left="1418" w:hanging="338"/>
      </w:pPr>
      <w:r>
        <w:t>vymezení relevantních dílčích funkcionalit jako ArchiMate koncepty, Application Function přidělené k příslušné aplikační komponentě (Application Component),</w:t>
      </w:r>
    </w:p>
    <w:p w14:paraId="7F26483A" w14:textId="77777777" w:rsidR="0087498E" w:rsidRDefault="00A27128">
      <w:pPr>
        <w:pStyle w:val="Odstavecseseznamem"/>
        <w:numPr>
          <w:ilvl w:val="1"/>
          <w:numId w:val="3"/>
        </w:numPr>
        <w:ind w:left="1418" w:hanging="338"/>
      </w:pPr>
      <w:r>
        <w:t>prvky webových služeb reprezentované ArchiMate Application Service,</w:t>
      </w:r>
    </w:p>
    <w:p w14:paraId="7AADCF87" w14:textId="77777777" w:rsidR="0087498E" w:rsidRDefault="00A27128">
      <w:pPr>
        <w:pStyle w:val="Odstavecseseznamem"/>
        <w:numPr>
          <w:ilvl w:val="1"/>
          <w:numId w:val="3"/>
        </w:numPr>
        <w:ind w:left="1418" w:hanging="338"/>
      </w:pPr>
      <w:r>
        <w:t>hlavní datové objekty a číselníky reprezentovány ArchiMate Data Object,</w:t>
      </w:r>
    </w:p>
    <w:p w14:paraId="78FF74FC" w14:textId="77777777" w:rsidR="0087498E" w:rsidRDefault="00A27128">
      <w:pPr>
        <w:pStyle w:val="Odstavecseseznamem"/>
        <w:numPr>
          <w:ilvl w:val="1"/>
          <w:numId w:val="3"/>
        </w:numPr>
        <w:ind w:left="1418" w:hanging="338"/>
      </w:pPr>
      <w:r>
        <w:t>activity model/diagramy anebo sekvenční model/diagramy logiky zpracování definovaných typů dokumentů,</w:t>
      </w:r>
    </w:p>
    <w:p w14:paraId="7B37ECFE" w14:textId="77777777" w:rsidR="0087498E" w:rsidRDefault="00A27128">
      <w:pPr>
        <w:pStyle w:val="Odstavecseseznamem"/>
        <w:numPr>
          <w:ilvl w:val="1"/>
          <w:numId w:val="3"/>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B8BB972" w14:textId="77777777" w:rsidR="0087498E" w:rsidRDefault="00A27128">
      <w:pPr>
        <w:pStyle w:val="Odstavecseseznamem"/>
        <w:numPr>
          <w:ilvl w:val="1"/>
          <w:numId w:val="3"/>
        </w:numPr>
        <w:ind w:left="1418" w:hanging="338"/>
      </w:pPr>
      <w:r>
        <w:t>doplnění modelu o integrace na externí systémy (konzumace integračních funkcionalit, služeb a rozhraní), znázorněné ArchiMate vazbou Used by.</w:t>
      </w:r>
    </w:p>
    <w:p w14:paraId="2A5616EB" w14:textId="77777777" w:rsidR="0087498E" w:rsidRDefault="0087498E"/>
    <w:p w14:paraId="43B9FA4E" w14:textId="77777777" w:rsidR="0087498E" w:rsidRDefault="00A27128">
      <w:pPr>
        <w:pStyle w:val="Odstavecseseznamem"/>
        <w:numPr>
          <w:ilvl w:val="0"/>
          <w:numId w:val="3"/>
        </w:numPr>
        <w:spacing w:after="120"/>
        <w:ind w:left="1060" w:hanging="703"/>
        <w:contextualSpacing w:val="0"/>
        <w:rPr>
          <w:b/>
        </w:rPr>
      </w:pPr>
      <w:r>
        <w:rPr>
          <w:b/>
        </w:rPr>
        <w:t>Bezpečnostní dokumentace</w:t>
      </w:r>
    </w:p>
    <w:p w14:paraId="50C4605F" w14:textId="77777777" w:rsidR="0087498E" w:rsidRDefault="00A27128">
      <w:pPr>
        <w:pStyle w:val="Odstavecseseznamem"/>
        <w:ind w:left="1065"/>
      </w:pPr>
      <w:r>
        <w:t>Jde o přehled bezpečnostních opatření, který jen odkazuje, kde v technické dokumentaci se nalézá jejich popis</w:t>
      </w:r>
    </w:p>
    <w:p w14:paraId="18B1F4C8" w14:textId="77777777" w:rsidR="0087498E" w:rsidRDefault="00A27128">
      <w:pPr>
        <w:pStyle w:val="Odstavecseseznamem"/>
        <w:ind w:left="1065"/>
      </w:pPr>
      <w:r>
        <w:t>Jedná se především o popis těchto bezpečnostních opatření (jsou-li relevantní):</w:t>
      </w:r>
    </w:p>
    <w:p w14:paraId="7E084F14" w14:textId="77777777" w:rsidR="0087498E" w:rsidRDefault="00A27128">
      <w:pPr>
        <w:pStyle w:val="Odstavecseseznamem"/>
        <w:numPr>
          <w:ilvl w:val="1"/>
          <w:numId w:val="3"/>
        </w:numPr>
        <w:ind w:left="1418" w:hanging="338"/>
      </w:pPr>
      <w:r>
        <w:t>řízení přístupu, role, autentizace a autorizace, druhy a správa účtů,</w:t>
      </w:r>
    </w:p>
    <w:p w14:paraId="1FCEBBD6" w14:textId="77777777" w:rsidR="0087498E" w:rsidRDefault="00A27128">
      <w:pPr>
        <w:pStyle w:val="Odstavecseseznamem"/>
        <w:numPr>
          <w:ilvl w:val="1"/>
          <w:numId w:val="3"/>
        </w:numPr>
        <w:ind w:left="1418" w:hanging="338"/>
      </w:pPr>
      <w:r>
        <w:t>omezení oprávnění (princip minimálních oprávnění),</w:t>
      </w:r>
    </w:p>
    <w:p w14:paraId="5908C719" w14:textId="77777777" w:rsidR="0087498E" w:rsidRDefault="00A27128">
      <w:pPr>
        <w:pStyle w:val="Odstavecseseznamem"/>
        <w:numPr>
          <w:ilvl w:val="1"/>
          <w:numId w:val="3"/>
        </w:numPr>
        <w:ind w:left="1418" w:hanging="338"/>
      </w:pPr>
      <w:r>
        <w:t>proces řízení účtů (přidělování/odebírání, vytváření/rušení),</w:t>
      </w:r>
    </w:p>
    <w:p w14:paraId="40CAF96D" w14:textId="77777777" w:rsidR="0087498E" w:rsidRDefault="00A27128">
      <w:pPr>
        <w:pStyle w:val="Odstavecseseznamem"/>
        <w:numPr>
          <w:ilvl w:val="1"/>
          <w:numId w:val="3"/>
        </w:numPr>
        <w:ind w:left="1418" w:hanging="338"/>
      </w:pPr>
      <w:r>
        <w:t>auditní mechanismy, napojení na SIEM (Syslog, SNP TRAP, Textový soubor, JDBC, Microsoft Event Log…),</w:t>
      </w:r>
    </w:p>
    <w:p w14:paraId="45CFA14A" w14:textId="77777777" w:rsidR="0087498E" w:rsidRDefault="00A27128">
      <w:pPr>
        <w:pStyle w:val="Odstavecseseznamem"/>
        <w:numPr>
          <w:ilvl w:val="1"/>
          <w:numId w:val="3"/>
        </w:numPr>
        <w:ind w:left="1418" w:hanging="338"/>
      </w:pPr>
      <w:r>
        <w:t>šifrování,</w:t>
      </w:r>
    </w:p>
    <w:p w14:paraId="496B73CA" w14:textId="77777777" w:rsidR="0087498E" w:rsidRDefault="00A27128">
      <w:pPr>
        <w:pStyle w:val="Odstavecseseznamem"/>
        <w:numPr>
          <w:ilvl w:val="1"/>
          <w:numId w:val="3"/>
        </w:numPr>
        <w:ind w:left="1418" w:hanging="338"/>
      </w:pPr>
      <w:r>
        <w:t>zabezpečení webového rozhraní, je-li součástí systému,</w:t>
      </w:r>
    </w:p>
    <w:p w14:paraId="3A45F967" w14:textId="77777777" w:rsidR="0087498E" w:rsidRDefault="00A27128">
      <w:pPr>
        <w:pStyle w:val="Odstavecseseznamem"/>
        <w:numPr>
          <w:ilvl w:val="1"/>
          <w:numId w:val="3"/>
        </w:numPr>
        <w:ind w:left="1418" w:hanging="338"/>
      </w:pPr>
      <w:r>
        <w:t>certifikační autority a PKI,</w:t>
      </w:r>
    </w:p>
    <w:p w14:paraId="297DC946" w14:textId="77777777" w:rsidR="0087498E" w:rsidRDefault="00A27128">
      <w:pPr>
        <w:pStyle w:val="Odstavecseseznamem"/>
        <w:numPr>
          <w:ilvl w:val="1"/>
          <w:numId w:val="3"/>
        </w:numPr>
        <w:ind w:left="1418" w:hanging="338"/>
      </w:pPr>
      <w:r>
        <w:t>zajištění integrity dat,</w:t>
      </w:r>
    </w:p>
    <w:p w14:paraId="599F48A3" w14:textId="77777777" w:rsidR="0087498E" w:rsidRDefault="00A27128">
      <w:pPr>
        <w:pStyle w:val="Odstavecseseznamem"/>
        <w:numPr>
          <w:ilvl w:val="1"/>
          <w:numId w:val="3"/>
        </w:numPr>
        <w:ind w:left="1418" w:hanging="338"/>
      </w:pPr>
      <w:r>
        <w:t>zajištění dostupnosti dat (redundance, cluster, HA…),</w:t>
      </w:r>
    </w:p>
    <w:p w14:paraId="4EB2769F" w14:textId="77777777" w:rsidR="0087498E" w:rsidRDefault="00A27128">
      <w:pPr>
        <w:pStyle w:val="Odstavecseseznamem"/>
        <w:numPr>
          <w:ilvl w:val="1"/>
          <w:numId w:val="3"/>
        </w:numPr>
        <w:ind w:left="1418" w:hanging="338"/>
      </w:pPr>
      <w:r>
        <w:t>zálohování, způsob, rozvrh,</w:t>
      </w:r>
    </w:p>
    <w:p w14:paraId="2F7D90B2" w14:textId="77777777" w:rsidR="0087498E" w:rsidRDefault="00A27128">
      <w:pPr>
        <w:pStyle w:val="Odstavecseseznamem"/>
        <w:numPr>
          <w:ilvl w:val="1"/>
          <w:numId w:val="3"/>
        </w:numPr>
        <w:ind w:left="1418" w:hanging="338"/>
      </w:pPr>
      <w:r>
        <w:t>obnovení ze zálohy (DRP) včetně předpokládané doby obnovy,</w:t>
      </w:r>
    </w:p>
    <w:p w14:paraId="7F24DBD2" w14:textId="77777777" w:rsidR="0087498E" w:rsidRDefault="00A27128">
      <w:pPr>
        <w:pStyle w:val="Odstavecseseznamem"/>
        <w:numPr>
          <w:ilvl w:val="1"/>
          <w:numId w:val="3"/>
        </w:numPr>
        <w:ind w:left="1418" w:hanging="338"/>
      </w:pPr>
      <w:r>
        <w:t>předpokládá se, že existuje síťové schéma, komunikační schéma a zdrojový kód.</w:t>
      </w:r>
    </w:p>
    <w:p w14:paraId="4411FB5A" w14:textId="77777777" w:rsidR="0087498E" w:rsidRDefault="00A27128">
      <w:pPr>
        <w:pStyle w:val="Nadpis3"/>
      </w:pPr>
      <w:r>
        <w:t xml:space="preserve">5.1.1.  Dohledové scénáře jsou požadovány, pokud Dodavatel potvrdí dopad na dohledové scénáře/nástroj. </w:t>
      </w:r>
    </w:p>
    <w:p w14:paraId="00E4937A" w14:textId="71AB744D" w:rsidR="0087498E" w:rsidRDefault="00A27128">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BFA5263" w14:textId="56F49B8D" w:rsidR="0087498E" w:rsidRDefault="00A27128">
      <w:pPr>
        <w:ind w:right="-427"/>
        <w:rPr>
          <w:sz w:val="18"/>
          <w:szCs w:val="18"/>
        </w:rPr>
      </w:pPr>
      <w:r>
        <w:rPr>
          <w:sz w:val="18"/>
          <w:szCs w:val="18"/>
        </w:rPr>
        <w:t>Provozně-technická dokumentace bude zpracována dle vzorového dokumentu, který je připojen – otevřete dvojklikem:</w:t>
      </w:r>
      <w:r w:rsidR="00E9709A">
        <w:rPr>
          <w:sz w:val="18"/>
          <w:szCs w:val="18"/>
        </w:rPr>
        <w:t>xxx</w:t>
      </w:r>
      <w:r>
        <w:rPr>
          <w:sz w:val="18"/>
          <w:szCs w:val="18"/>
        </w:rPr>
        <w:t xml:space="preserve">       </w:t>
      </w:r>
    </w:p>
    <w:p w14:paraId="2D377A1B" w14:textId="77777777" w:rsidR="0087498E" w:rsidRDefault="00A27128">
      <w:pPr>
        <w:pStyle w:val="Nadpis1"/>
        <w:numPr>
          <w:ilvl w:val="0"/>
          <w:numId w:val="1"/>
        </w:numPr>
        <w:ind w:left="284" w:hanging="284"/>
        <w:rPr>
          <w:szCs w:val="22"/>
        </w:rPr>
      </w:pPr>
      <w:r>
        <w:rPr>
          <w:szCs w:val="22"/>
        </w:rPr>
        <w:t>Akceptační kritéria</w:t>
      </w:r>
    </w:p>
    <w:p w14:paraId="44543074" w14:textId="77777777" w:rsidR="0087498E" w:rsidRDefault="00A27128">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CD3B964" w14:textId="77777777" w:rsidR="0087498E" w:rsidRDefault="0087498E">
      <w:pPr>
        <w:rPr>
          <w:szCs w:val="22"/>
        </w:rPr>
      </w:pPr>
    </w:p>
    <w:p w14:paraId="117C16B6" w14:textId="77777777" w:rsidR="0087498E" w:rsidRDefault="0087498E">
      <w:pPr>
        <w:rPr>
          <w:szCs w:val="22"/>
        </w:rPr>
      </w:pPr>
    </w:p>
    <w:p w14:paraId="607FEE73" w14:textId="77777777" w:rsidR="0087498E" w:rsidRDefault="0087498E">
      <w:pPr>
        <w:rPr>
          <w:szCs w:val="22"/>
        </w:rPr>
      </w:pPr>
    </w:p>
    <w:p w14:paraId="26EBA3AC" w14:textId="77777777" w:rsidR="0087498E" w:rsidRDefault="0087498E">
      <w:pPr>
        <w:rPr>
          <w:szCs w:val="22"/>
        </w:rPr>
      </w:pPr>
    </w:p>
    <w:p w14:paraId="38F2B48F" w14:textId="77777777" w:rsidR="0087498E" w:rsidRDefault="0087498E">
      <w:pPr>
        <w:rPr>
          <w:szCs w:val="22"/>
        </w:rPr>
      </w:pPr>
    </w:p>
    <w:p w14:paraId="520598D5" w14:textId="77777777" w:rsidR="0087498E" w:rsidRDefault="0087498E">
      <w:pPr>
        <w:rPr>
          <w:szCs w:val="22"/>
        </w:rPr>
      </w:pPr>
    </w:p>
    <w:p w14:paraId="3BC4F6C6" w14:textId="77777777" w:rsidR="0087498E" w:rsidRDefault="00A27128">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87498E" w14:paraId="205EFC42"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3BEA24" w14:textId="77777777" w:rsidR="0087498E" w:rsidRDefault="00A27128">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B92233F" w14:textId="77777777" w:rsidR="0087498E" w:rsidRDefault="00A27128">
            <w:pPr>
              <w:rPr>
                <w:b/>
                <w:bCs/>
                <w:color w:val="000000"/>
                <w:szCs w:val="22"/>
                <w:lang w:eastAsia="cs-CZ"/>
              </w:rPr>
            </w:pPr>
            <w:r>
              <w:rPr>
                <w:b/>
                <w:bCs/>
                <w:color w:val="000000"/>
                <w:szCs w:val="22"/>
                <w:lang w:eastAsia="cs-CZ"/>
              </w:rPr>
              <w:t>Termín</w:t>
            </w:r>
          </w:p>
        </w:tc>
      </w:tr>
      <w:tr w:rsidR="0087498E" w14:paraId="64ECB56E" w14:textId="77777777">
        <w:trPr>
          <w:trHeight w:val="284"/>
        </w:trPr>
        <w:tc>
          <w:tcPr>
            <w:tcW w:w="7655" w:type="dxa"/>
            <w:shd w:val="clear" w:color="auto" w:fill="auto"/>
            <w:noWrap/>
            <w:vAlign w:val="center"/>
          </w:tcPr>
          <w:p w14:paraId="770037AE" w14:textId="77777777" w:rsidR="0087498E" w:rsidRDefault="00A27128">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5E6507E5" w14:textId="77777777" w:rsidR="0087498E" w:rsidRDefault="00A27128">
            <w:pPr>
              <w:rPr>
                <w:color w:val="000000"/>
                <w:szCs w:val="22"/>
                <w:lang w:eastAsia="cs-CZ"/>
              </w:rPr>
            </w:pPr>
            <w:r>
              <w:rPr>
                <w:color w:val="000000"/>
                <w:szCs w:val="22"/>
                <w:lang w:eastAsia="cs-CZ"/>
              </w:rPr>
              <w:t>po objednání</w:t>
            </w:r>
          </w:p>
        </w:tc>
      </w:tr>
      <w:tr w:rsidR="0087498E" w14:paraId="0B388823" w14:textId="77777777">
        <w:trPr>
          <w:trHeight w:val="284"/>
        </w:trPr>
        <w:tc>
          <w:tcPr>
            <w:tcW w:w="7655" w:type="dxa"/>
            <w:shd w:val="clear" w:color="auto" w:fill="auto"/>
            <w:noWrap/>
            <w:vAlign w:val="center"/>
          </w:tcPr>
          <w:p w14:paraId="67F9239C" w14:textId="77777777" w:rsidR="0087498E" w:rsidRDefault="00A27128">
            <w:pPr>
              <w:rPr>
                <w:color w:val="000000"/>
                <w:szCs w:val="22"/>
                <w:lang w:eastAsia="cs-CZ"/>
              </w:rPr>
            </w:pPr>
            <w:r>
              <w:rPr>
                <w:color w:val="000000"/>
                <w:szCs w:val="22"/>
                <w:lang w:eastAsia="cs-CZ"/>
              </w:rPr>
              <w:t>Nasazení na test</w:t>
            </w:r>
          </w:p>
        </w:tc>
        <w:tc>
          <w:tcPr>
            <w:tcW w:w="2116" w:type="dxa"/>
            <w:shd w:val="clear" w:color="auto" w:fill="auto"/>
            <w:vAlign w:val="center"/>
          </w:tcPr>
          <w:p w14:paraId="5BD81207" w14:textId="77777777" w:rsidR="0087498E" w:rsidRDefault="0087498E">
            <w:pPr>
              <w:rPr>
                <w:color w:val="000000"/>
                <w:szCs w:val="22"/>
                <w:lang w:eastAsia="cs-CZ"/>
              </w:rPr>
            </w:pPr>
          </w:p>
        </w:tc>
      </w:tr>
      <w:tr w:rsidR="0087498E" w14:paraId="74594DCA" w14:textId="77777777">
        <w:trPr>
          <w:trHeight w:val="284"/>
        </w:trPr>
        <w:tc>
          <w:tcPr>
            <w:tcW w:w="7655" w:type="dxa"/>
            <w:shd w:val="clear" w:color="auto" w:fill="auto"/>
            <w:noWrap/>
            <w:vAlign w:val="center"/>
          </w:tcPr>
          <w:p w14:paraId="12CB6848" w14:textId="77777777" w:rsidR="0087498E" w:rsidRDefault="00A27128">
            <w:pPr>
              <w:rPr>
                <w:color w:val="000000"/>
                <w:szCs w:val="22"/>
                <w:lang w:eastAsia="cs-CZ"/>
              </w:rPr>
            </w:pPr>
            <w:r>
              <w:rPr>
                <w:color w:val="000000"/>
                <w:szCs w:val="22"/>
                <w:lang w:eastAsia="cs-CZ"/>
              </w:rPr>
              <w:lastRenderedPageBreak/>
              <w:t>Nasazení na provoz</w:t>
            </w:r>
          </w:p>
        </w:tc>
        <w:tc>
          <w:tcPr>
            <w:tcW w:w="2116" w:type="dxa"/>
            <w:shd w:val="clear" w:color="auto" w:fill="auto"/>
            <w:vAlign w:val="center"/>
          </w:tcPr>
          <w:p w14:paraId="206C4329" w14:textId="77777777" w:rsidR="0087498E" w:rsidRDefault="0087498E">
            <w:pPr>
              <w:rPr>
                <w:color w:val="000000"/>
                <w:szCs w:val="22"/>
                <w:lang w:eastAsia="cs-CZ"/>
              </w:rPr>
            </w:pPr>
          </w:p>
        </w:tc>
      </w:tr>
      <w:tr w:rsidR="0087498E" w14:paraId="034192C8" w14:textId="77777777">
        <w:trPr>
          <w:trHeight w:val="284"/>
        </w:trPr>
        <w:tc>
          <w:tcPr>
            <w:tcW w:w="7655" w:type="dxa"/>
            <w:shd w:val="clear" w:color="auto" w:fill="auto"/>
            <w:noWrap/>
            <w:vAlign w:val="center"/>
          </w:tcPr>
          <w:p w14:paraId="210A2CAE" w14:textId="77777777" w:rsidR="0087498E" w:rsidRDefault="00A27128">
            <w:pPr>
              <w:rPr>
                <w:color w:val="000000"/>
                <w:szCs w:val="22"/>
                <w:lang w:eastAsia="cs-CZ"/>
              </w:rPr>
            </w:pPr>
            <w:r>
              <w:rPr>
                <w:color w:val="000000"/>
                <w:szCs w:val="22"/>
                <w:lang w:eastAsia="cs-CZ"/>
              </w:rPr>
              <w:t>Akceptace</w:t>
            </w:r>
          </w:p>
        </w:tc>
        <w:tc>
          <w:tcPr>
            <w:tcW w:w="2116" w:type="dxa"/>
            <w:shd w:val="clear" w:color="auto" w:fill="auto"/>
            <w:vAlign w:val="center"/>
          </w:tcPr>
          <w:p w14:paraId="1E60D113" w14:textId="77777777" w:rsidR="0087498E" w:rsidRDefault="00A27128">
            <w:pPr>
              <w:rPr>
                <w:color w:val="000000"/>
                <w:szCs w:val="22"/>
                <w:lang w:eastAsia="cs-CZ"/>
              </w:rPr>
            </w:pPr>
            <w:r>
              <w:rPr>
                <w:color w:val="000000"/>
                <w:szCs w:val="22"/>
                <w:lang w:eastAsia="cs-CZ"/>
              </w:rPr>
              <w:t>Květen 2024</w:t>
            </w:r>
          </w:p>
        </w:tc>
      </w:tr>
    </w:tbl>
    <w:p w14:paraId="05A8C413" w14:textId="77777777" w:rsidR="0087498E" w:rsidRDefault="0087498E">
      <w:pPr>
        <w:rPr>
          <w:szCs w:val="22"/>
        </w:rPr>
      </w:pPr>
    </w:p>
    <w:p w14:paraId="3676AFF9" w14:textId="77777777" w:rsidR="0087498E" w:rsidRDefault="00A27128">
      <w:pPr>
        <w:pStyle w:val="Nadpis1"/>
        <w:numPr>
          <w:ilvl w:val="0"/>
          <w:numId w:val="1"/>
        </w:numPr>
        <w:ind w:left="284" w:hanging="284"/>
        <w:rPr>
          <w:szCs w:val="22"/>
        </w:rPr>
      </w:pPr>
      <w:r>
        <w:rPr>
          <w:szCs w:val="22"/>
        </w:rPr>
        <w:t>Přílohy</w:t>
      </w:r>
    </w:p>
    <w:p w14:paraId="0249AE3B" w14:textId="77777777" w:rsidR="0087498E" w:rsidRDefault="00A27128">
      <w:pPr>
        <w:ind w:left="426"/>
        <w:rPr>
          <w:szCs w:val="22"/>
        </w:rPr>
      </w:pPr>
      <w:r>
        <w:rPr>
          <w:szCs w:val="22"/>
        </w:rPr>
        <w:t>1.</w:t>
      </w:r>
    </w:p>
    <w:p w14:paraId="5FADBC43" w14:textId="77777777" w:rsidR="0087498E" w:rsidRDefault="00A27128">
      <w:pPr>
        <w:ind w:left="426"/>
        <w:rPr>
          <w:szCs w:val="22"/>
        </w:rPr>
      </w:pPr>
      <w:r>
        <w:rPr>
          <w:szCs w:val="22"/>
        </w:rPr>
        <w:t>2.</w:t>
      </w:r>
    </w:p>
    <w:p w14:paraId="271C4457" w14:textId="77777777" w:rsidR="0087498E" w:rsidRDefault="0087498E">
      <w:pPr>
        <w:rPr>
          <w:szCs w:val="22"/>
        </w:rPr>
      </w:pPr>
    </w:p>
    <w:p w14:paraId="02767A9A" w14:textId="77777777" w:rsidR="0087498E" w:rsidRDefault="00A27128">
      <w:pPr>
        <w:pStyle w:val="Nadpis1"/>
        <w:numPr>
          <w:ilvl w:val="0"/>
          <w:numId w:val="1"/>
        </w:numPr>
        <w:ind w:left="284" w:hanging="284"/>
        <w:rPr>
          <w:szCs w:val="22"/>
        </w:rPr>
      </w:pPr>
      <w:r>
        <w:rPr>
          <w:szCs w:val="22"/>
        </w:rPr>
        <w:t>Podpisová doložka</w:t>
      </w:r>
    </w:p>
    <w:tbl>
      <w:tblPr>
        <w:tblW w:w="940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23"/>
        <w:gridCol w:w="3039"/>
        <w:gridCol w:w="3039"/>
      </w:tblGrid>
      <w:tr w:rsidR="0087498E" w14:paraId="3CE36401" w14:textId="77777777">
        <w:trPr>
          <w:trHeight w:val="692"/>
        </w:trPr>
        <w:tc>
          <w:tcPr>
            <w:tcW w:w="3323" w:type="dxa"/>
            <w:tcBorders>
              <w:top w:val="single" w:sz="8" w:space="0" w:color="auto"/>
              <w:left w:val="single" w:sz="8" w:space="0" w:color="auto"/>
              <w:bottom w:val="single" w:sz="8" w:space="0" w:color="auto"/>
            </w:tcBorders>
            <w:shd w:val="clear" w:color="auto" w:fill="auto"/>
            <w:noWrap/>
            <w:vAlign w:val="center"/>
            <w:hideMark/>
          </w:tcPr>
          <w:p w14:paraId="164A13E1" w14:textId="77777777" w:rsidR="0087498E" w:rsidRDefault="00A27128">
            <w:pPr>
              <w:rPr>
                <w:b/>
                <w:bCs/>
                <w:color w:val="000000"/>
                <w:szCs w:val="22"/>
                <w:lang w:eastAsia="cs-CZ"/>
              </w:rPr>
            </w:pPr>
            <w:r>
              <w:rPr>
                <w:b/>
                <w:bCs/>
                <w:color w:val="000000"/>
                <w:szCs w:val="22"/>
                <w:lang w:eastAsia="cs-CZ"/>
              </w:rPr>
              <w:t>Za resort MZe:</w:t>
            </w:r>
          </w:p>
        </w:tc>
        <w:tc>
          <w:tcPr>
            <w:tcW w:w="3039" w:type="dxa"/>
            <w:tcBorders>
              <w:top w:val="single" w:sz="8" w:space="0" w:color="auto"/>
              <w:bottom w:val="single" w:sz="8" w:space="0" w:color="auto"/>
            </w:tcBorders>
            <w:vAlign w:val="center"/>
          </w:tcPr>
          <w:p w14:paraId="32E95F7B" w14:textId="77777777" w:rsidR="0087498E" w:rsidRDefault="00A27128">
            <w:pPr>
              <w:rPr>
                <w:b/>
                <w:bCs/>
                <w:color w:val="000000"/>
                <w:szCs w:val="22"/>
                <w:lang w:eastAsia="cs-CZ"/>
              </w:rPr>
            </w:pPr>
            <w:r>
              <w:rPr>
                <w:b/>
                <w:bCs/>
                <w:color w:val="000000"/>
                <w:szCs w:val="22"/>
                <w:lang w:eastAsia="cs-CZ"/>
              </w:rPr>
              <w:t>Jméno:</w:t>
            </w:r>
          </w:p>
        </w:tc>
        <w:tc>
          <w:tcPr>
            <w:tcW w:w="3039" w:type="dxa"/>
            <w:tcBorders>
              <w:top w:val="single" w:sz="8" w:space="0" w:color="auto"/>
              <w:bottom w:val="single" w:sz="8" w:space="0" w:color="auto"/>
              <w:right w:val="single" w:sz="8" w:space="0" w:color="auto"/>
            </w:tcBorders>
            <w:shd w:val="clear" w:color="auto" w:fill="auto"/>
            <w:vAlign w:val="center"/>
          </w:tcPr>
          <w:p w14:paraId="3E00B9C4" w14:textId="77777777" w:rsidR="0087498E" w:rsidRDefault="00A27128">
            <w:pPr>
              <w:rPr>
                <w:b/>
                <w:bCs/>
                <w:color w:val="000000"/>
                <w:szCs w:val="22"/>
                <w:lang w:eastAsia="cs-CZ"/>
              </w:rPr>
            </w:pPr>
            <w:r>
              <w:rPr>
                <w:b/>
                <w:bCs/>
                <w:color w:val="000000"/>
                <w:szCs w:val="22"/>
                <w:lang w:eastAsia="cs-CZ"/>
              </w:rPr>
              <w:t>Podpis:</w:t>
            </w:r>
          </w:p>
        </w:tc>
      </w:tr>
      <w:tr w:rsidR="0087498E" w14:paraId="2DF9B71B" w14:textId="77777777">
        <w:trPr>
          <w:trHeight w:val="917"/>
        </w:trPr>
        <w:tc>
          <w:tcPr>
            <w:tcW w:w="3323" w:type="dxa"/>
            <w:shd w:val="clear" w:color="auto" w:fill="auto"/>
            <w:noWrap/>
            <w:vAlign w:val="center"/>
            <w:hideMark/>
          </w:tcPr>
          <w:p w14:paraId="7A803EFF" w14:textId="77777777" w:rsidR="0087498E" w:rsidRDefault="00A27128">
            <w:pPr>
              <w:rPr>
                <w:color w:val="000000"/>
                <w:szCs w:val="22"/>
                <w:lang w:eastAsia="cs-CZ"/>
              </w:rPr>
            </w:pPr>
            <w:r>
              <w:rPr>
                <w:color w:val="000000"/>
                <w:szCs w:val="22"/>
                <w:lang w:eastAsia="cs-CZ"/>
              </w:rPr>
              <w:t>Žadatel/věcný garant</w:t>
            </w:r>
          </w:p>
        </w:tc>
        <w:tc>
          <w:tcPr>
            <w:tcW w:w="3039" w:type="dxa"/>
            <w:vAlign w:val="center"/>
          </w:tcPr>
          <w:p w14:paraId="24FDA52A" w14:textId="77777777" w:rsidR="0087498E" w:rsidRDefault="00A27128">
            <w:pPr>
              <w:rPr>
                <w:color w:val="000000"/>
                <w:szCs w:val="22"/>
                <w:lang w:eastAsia="cs-CZ"/>
              </w:rPr>
            </w:pPr>
            <w:r>
              <w:rPr>
                <w:color w:val="000000"/>
                <w:szCs w:val="22"/>
                <w:lang w:eastAsia="cs-CZ"/>
              </w:rPr>
              <w:t>Vladimír Velas</w:t>
            </w:r>
          </w:p>
        </w:tc>
        <w:tc>
          <w:tcPr>
            <w:tcW w:w="3039" w:type="dxa"/>
            <w:shd w:val="clear" w:color="auto" w:fill="auto"/>
            <w:vAlign w:val="center"/>
          </w:tcPr>
          <w:p w14:paraId="31B5FEB8" w14:textId="77777777" w:rsidR="0087498E" w:rsidRDefault="00A27128">
            <w:pPr>
              <w:rPr>
                <w:color w:val="000000"/>
                <w:szCs w:val="22"/>
                <w:lang w:eastAsia="cs-CZ"/>
              </w:rPr>
            </w:pPr>
            <w:r>
              <w:rPr>
                <w:color w:val="000000"/>
                <w:szCs w:val="22"/>
                <w:lang w:eastAsia="cs-CZ"/>
              </w:rPr>
              <w:t>Viz. schvalování</w:t>
            </w:r>
          </w:p>
        </w:tc>
      </w:tr>
      <w:tr w:rsidR="0087498E" w14:paraId="3C853B6A" w14:textId="77777777">
        <w:trPr>
          <w:trHeight w:val="917"/>
        </w:trPr>
        <w:tc>
          <w:tcPr>
            <w:tcW w:w="3323" w:type="dxa"/>
            <w:shd w:val="clear" w:color="auto" w:fill="auto"/>
            <w:noWrap/>
            <w:vAlign w:val="center"/>
          </w:tcPr>
          <w:p w14:paraId="5FF24D9D" w14:textId="77777777" w:rsidR="0087498E" w:rsidRDefault="00A27128">
            <w:pPr>
              <w:rPr>
                <w:color w:val="000000"/>
                <w:szCs w:val="22"/>
                <w:lang w:eastAsia="cs-CZ"/>
              </w:rPr>
            </w:pPr>
            <w:r>
              <w:rPr>
                <w:color w:val="000000"/>
                <w:szCs w:val="22"/>
                <w:lang w:eastAsia="cs-CZ"/>
              </w:rPr>
              <w:t>Koordinátor změny:</w:t>
            </w:r>
          </w:p>
        </w:tc>
        <w:tc>
          <w:tcPr>
            <w:tcW w:w="3039" w:type="dxa"/>
            <w:vAlign w:val="center"/>
          </w:tcPr>
          <w:p w14:paraId="6D9872D3" w14:textId="77777777" w:rsidR="0087498E" w:rsidRDefault="00A27128">
            <w:pPr>
              <w:rPr>
                <w:color w:val="000000"/>
                <w:szCs w:val="22"/>
                <w:lang w:eastAsia="cs-CZ"/>
              </w:rPr>
            </w:pPr>
            <w:r>
              <w:rPr>
                <w:color w:val="000000"/>
                <w:szCs w:val="22"/>
                <w:lang w:eastAsia="cs-CZ"/>
              </w:rPr>
              <w:t>David Neužil</w:t>
            </w:r>
          </w:p>
        </w:tc>
        <w:tc>
          <w:tcPr>
            <w:tcW w:w="3039" w:type="dxa"/>
            <w:shd w:val="clear" w:color="auto" w:fill="auto"/>
            <w:vAlign w:val="center"/>
          </w:tcPr>
          <w:p w14:paraId="0C79ECFC" w14:textId="77777777" w:rsidR="0087498E" w:rsidRDefault="0087498E">
            <w:pPr>
              <w:rPr>
                <w:color w:val="000000"/>
                <w:szCs w:val="22"/>
                <w:lang w:eastAsia="cs-CZ"/>
              </w:rPr>
            </w:pPr>
          </w:p>
        </w:tc>
      </w:tr>
    </w:tbl>
    <w:p w14:paraId="5E45305E" w14:textId="77777777" w:rsidR="0087498E" w:rsidRDefault="0087498E">
      <w:pPr>
        <w:rPr>
          <w:szCs w:val="22"/>
        </w:rPr>
      </w:pPr>
    </w:p>
    <w:p w14:paraId="1F5D5E57" w14:textId="77777777" w:rsidR="0087498E" w:rsidRDefault="00A27128">
      <w:pPr>
        <w:rPr>
          <w:b/>
          <w:caps/>
          <w:szCs w:val="22"/>
        </w:rPr>
      </w:pPr>
      <w:r>
        <w:rPr>
          <w:b/>
          <w:caps/>
          <w:szCs w:val="22"/>
        </w:rPr>
        <w:br w:type="page"/>
      </w:r>
    </w:p>
    <w:p w14:paraId="5BF9016D" w14:textId="77777777" w:rsidR="0087498E" w:rsidRDefault="00A27128">
      <w:pPr>
        <w:rPr>
          <w:b/>
          <w:caps/>
          <w:szCs w:val="22"/>
        </w:rPr>
      </w:pPr>
      <w:r>
        <w:rPr>
          <w:b/>
          <w:caps/>
          <w:szCs w:val="22"/>
        </w:rPr>
        <w:lastRenderedPageBreak/>
        <w:t>B – nabídkA řešení k požadavku Z38013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7498E" w14:paraId="717BF547" w14:textId="77777777">
        <w:tc>
          <w:tcPr>
            <w:tcW w:w="1701" w:type="dxa"/>
            <w:tcBorders>
              <w:top w:val="single" w:sz="8" w:space="0" w:color="auto"/>
              <w:left w:val="single" w:sz="8" w:space="0" w:color="auto"/>
              <w:bottom w:val="single" w:sz="8" w:space="0" w:color="auto"/>
            </w:tcBorders>
            <w:vAlign w:val="center"/>
          </w:tcPr>
          <w:p w14:paraId="7AB899EC" w14:textId="77777777" w:rsidR="0087498E" w:rsidRDefault="00A27128">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16F5DF15" w14:textId="77777777" w:rsidR="0087498E" w:rsidRDefault="00A27128">
            <w:pPr>
              <w:pStyle w:val="Tabulka"/>
              <w:rPr>
                <w:szCs w:val="22"/>
              </w:rPr>
            </w:pPr>
            <w:r>
              <w:rPr>
                <w:szCs w:val="22"/>
              </w:rPr>
              <w:t>829</w:t>
            </w:r>
          </w:p>
        </w:tc>
      </w:tr>
    </w:tbl>
    <w:p w14:paraId="3B7D9E07" w14:textId="77777777" w:rsidR="0087498E" w:rsidRDefault="0087498E">
      <w:pPr>
        <w:rPr>
          <w:caps/>
          <w:szCs w:val="22"/>
        </w:rPr>
      </w:pPr>
    </w:p>
    <w:p w14:paraId="5D24487C" w14:textId="77777777" w:rsidR="0087498E" w:rsidRDefault="00A27128">
      <w:pPr>
        <w:pStyle w:val="Nadpis1"/>
        <w:numPr>
          <w:ilvl w:val="0"/>
          <w:numId w:val="33"/>
        </w:numPr>
        <w:ind w:left="284" w:hanging="284"/>
        <w:rPr>
          <w:szCs w:val="22"/>
        </w:rPr>
      </w:pPr>
      <w:r>
        <w:rPr>
          <w:szCs w:val="22"/>
        </w:rPr>
        <w:t xml:space="preserve">Návrh konceptu technického řešení  </w:t>
      </w:r>
    </w:p>
    <w:p w14:paraId="53FDA3FF" w14:textId="77777777" w:rsidR="0087498E" w:rsidRDefault="00A27128">
      <w:r>
        <w:t>Viz část A tohoto PZ, body 2 a 3.</w:t>
      </w:r>
    </w:p>
    <w:p w14:paraId="44895D81" w14:textId="77777777" w:rsidR="0087498E" w:rsidRDefault="00A27128">
      <w:pPr>
        <w:pStyle w:val="Nadpis1"/>
        <w:numPr>
          <w:ilvl w:val="0"/>
          <w:numId w:val="33"/>
        </w:numPr>
        <w:ind w:left="284" w:hanging="284"/>
        <w:rPr>
          <w:szCs w:val="22"/>
        </w:rPr>
      </w:pPr>
      <w:r>
        <w:rPr>
          <w:szCs w:val="22"/>
        </w:rPr>
        <w:t>Uživatelské a licenční zajištění pro Objednatele</w:t>
      </w:r>
    </w:p>
    <w:p w14:paraId="64D4FEF8" w14:textId="77777777" w:rsidR="0087498E" w:rsidRDefault="00A27128">
      <w:r>
        <w:t xml:space="preserve">V souladu s podmínkami smlouvy č. </w:t>
      </w:r>
      <w:r>
        <w:rPr>
          <w:szCs w:val="22"/>
        </w:rPr>
        <w:t>390-2023-12120</w:t>
      </w:r>
    </w:p>
    <w:p w14:paraId="5A465984" w14:textId="77777777" w:rsidR="0087498E" w:rsidRDefault="00A27128">
      <w:pPr>
        <w:pStyle w:val="Nadpis1"/>
        <w:numPr>
          <w:ilvl w:val="0"/>
          <w:numId w:val="33"/>
        </w:numPr>
        <w:ind w:left="284" w:hanging="284"/>
        <w:rPr>
          <w:szCs w:val="22"/>
        </w:rPr>
      </w:pPr>
      <w:r>
        <w:rPr>
          <w:szCs w:val="22"/>
        </w:rPr>
        <w:t>Dopady do systémů MZe</w:t>
      </w:r>
    </w:p>
    <w:p w14:paraId="57E50C98" w14:textId="77777777" w:rsidR="0087498E" w:rsidRDefault="00E9709A">
      <w:pPr>
        <w:pStyle w:val="Nadpis1"/>
        <w:numPr>
          <w:ilvl w:val="1"/>
          <w:numId w:val="33"/>
        </w:numPr>
        <w:ind w:left="1440" w:hanging="292"/>
        <w:rPr>
          <w:szCs w:val="22"/>
        </w:rPr>
      </w:pPr>
      <w:r>
        <w:rPr>
          <w:rFonts w:cs="Times New Roman"/>
          <w:noProof/>
          <w:sz w:val="24"/>
          <w:szCs w:val="36"/>
        </w:rPr>
        <w:object w:dxaOrig="1440" w:dyaOrig="1440" w14:anchorId="5CF011C4">
          <v:shape id="_x0000_s1026" type="#_x0000_t75" style="position:absolute;left:0;text-align:left;margin-left:439.25pt;margin-top:4.5pt;width:62.45pt;height:46pt;z-index:5120;visibility:visible" o:bordertopcolor="black" o:borderleftcolor="black" o:borderbottomcolor="black" o:borderrightcolor="black">
            <v:imagedata r:id="rId10" o:title=""/>
            <w10:wrap type="square"/>
          </v:shape>
          <o:OLEObject Type="Embed" ProgID="Word.Document.12" ShapeID="_x0000_s1026" DrawAspect="Icon" ObjectID="_1767426208" r:id="rId11"/>
        </w:object>
      </w:r>
      <w:r w:rsidR="00A27128">
        <w:rPr>
          <w:szCs w:val="22"/>
        </w:rPr>
        <w:t>Na provoz a infrastrukturu</w:t>
      </w:r>
    </w:p>
    <w:p w14:paraId="092115CA" w14:textId="77777777" w:rsidR="0087498E" w:rsidRDefault="00A27128">
      <w:pPr>
        <w:rPr>
          <w:sz w:val="18"/>
          <w:szCs w:val="18"/>
        </w:rPr>
      </w:pPr>
      <w:r>
        <w:rPr>
          <w:sz w:val="18"/>
          <w:szCs w:val="18"/>
        </w:rPr>
        <w:t xml:space="preserve">(Pozn.: V případě, že má změna dopady na síťovou infrastrukturu, doplňte tabulku v připojeném souboru - otevřete dvojklikem.)   </w:t>
      </w:r>
    </w:p>
    <w:p w14:paraId="554D8F71" w14:textId="77777777" w:rsidR="0087498E" w:rsidRDefault="00A27128">
      <w:pPr>
        <w:rPr>
          <w:sz w:val="18"/>
          <w:szCs w:val="18"/>
        </w:rPr>
      </w:pPr>
      <w:r>
        <w:rPr>
          <w:sz w:val="18"/>
          <w:szCs w:val="18"/>
        </w:rPr>
        <w:t xml:space="preserve">Bez dopadu.  </w:t>
      </w:r>
    </w:p>
    <w:p w14:paraId="1B84D093" w14:textId="77777777" w:rsidR="0087498E" w:rsidRDefault="00A27128">
      <w:pPr>
        <w:pStyle w:val="Nadpis1"/>
        <w:numPr>
          <w:ilvl w:val="1"/>
          <w:numId w:val="33"/>
        </w:numPr>
        <w:ind w:left="1440" w:hanging="292"/>
        <w:rPr>
          <w:szCs w:val="22"/>
        </w:rPr>
      </w:pPr>
      <w:r>
        <w:rPr>
          <w:szCs w:val="22"/>
        </w:rPr>
        <w:t>Na bezpečnost</w:t>
      </w:r>
    </w:p>
    <w:p w14:paraId="514247CE" w14:textId="77777777" w:rsidR="0087498E" w:rsidRDefault="00A2712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87498E" w14:paraId="7871794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6C990B6" w14:textId="77777777" w:rsidR="0087498E" w:rsidRDefault="00A27128">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C17F05" w14:textId="77777777" w:rsidR="0087498E" w:rsidRDefault="00A27128">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32A1AE" w14:textId="77777777" w:rsidR="0087498E" w:rsidRDefault="00A27128">
            <w:pPr>
              <w:rPr>
                <w:b/>
                <w:bCs/>
                <w:color w:val="000000"/>
                <w:szCs w:val="22"/>
                <w:lang w:eastAsia="cs-CZ"/>
              </w:rPr>
            </w:pPr>
            <w:r>
              <w:rPr>
                <w:b/>
                <w:bCs/>
                <w:color w:val="000000"/>
                <w:szCs w:val="22"/>
                <w:lang w:eastAsia="cs-CZ"/>
              </w:rPr>
              <w:t>Předpokládaný dopad a navrhované opatření/změny</w:t>
            </w:r>
          </w:p>
        </w:tc>
      </w:tr>
      <w:tr w:rsidR="0087498E" w14:paraId="4D20F0AA" w14:textId="77777777">
        <w:trPr>
          <w:trHeight w:val="300"/>
        </w:trPr>
        <w:tc>
          <w:tcPr>
            <w:tcW w:w="426" w:type="dxa"/>
            <w:tcBorders>
              <w:top w:val="single" w:sz="8" w:space="0" w:color="auto"/>
              <w:bottom w:val="single" w:sz="4" w:space="0" w:color="auto"/>
            </w:tcBorders>
            <w:vAlign w:val="center"/>
          </w:tcPr>
          <w:p w14:paraId="3445CC4B"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4BB21B3" w14:textId="77777777" w:rsidR="0087498E" w:rsidRDefault="00A27128">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2"/>
            </w:r>
          </w:p>
        </w:tc>
        <w:tc>
          <w:tcPr>
            <w:tcW w:w="4253" w:type="dxa"/>
            <w:tcBorders>
              <w:top w:val="single" w:sz="8" w:space="0" w:color="auto"/>
              <w:bottom w:val="single" w:sz="4" w:space="0" w:color="auto"/>
            </w:tcBorders>
            <w:shd w:val="clear" w:color="auto" w:fill="auto"/>
            <w:noWrap/>
            <w:vAlign w:val="center"/>
          </w:tcPr>
          <w:p w14:paraId="4A08C2AB" w14:textId="77777777" w:rsidR="0087498E" w:rsidRDefault="00A27128">
            <w:pPr>
              <w:jc w:val="center"/>
              <w:rPr>
                <w:color w:val="000000"/>
                <w:szCs w:val="22"/>
                <w:lang w:eastAsia="cs-CZ"/>
              </w:rPr>
            </w:pPr>
            <w:r>
              <w:rPr>
                <w:color w:val="000000"/>
                <w:szCs w:val="22"/>
                <w:lang w:eastAsia="cs-CZ"/>
              </w:rPr>
              <w:t>Bez dopadu</w:t>
            </w:r>
          </w:p>
        </w:tc>
      </w:tr>
      <w:tr w:rsidR="0087498E" w14:paraId="407E704C" w14:textId="77777777">
        <w:trPr>
          <w:trHeight w:val="300"/>
        </w:trPr>
        <w:tc>
          <w:tcPr>
            <w:tcW w:w="426" w:type="dxa"/>
            <w:tcBorders>
              <w:bottom w:val="single" w:sz="4" w:space="0" w:color="auto"/>
            </w:tcBorders>
            <w:vAlign w:val="center"/>
          </w:tcPr>
          <w:p w14:paraId="03BD7BBC"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4083D6" w14:textId="77777777" w:rsidR="0087498E" w:rsidRDefault="00A27128">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210E667C" w14:textId="77777777" w:rsidR="0087498E" w:rsidRDefault="00A27128">
            <w:pPr>
              <w:jc w:val="center"/>
              <w:rPr>
                <w:b/>
                <w:bCs/>
                <w:color w:val="000000"/>
                <w:szCs w:val="22"/>
                <w:lang w:eastAsia="cs-CZ"/>
              </w:rPr>
            </w:pPr>
            <w:r>
              <w:rPr>
                <w:color w:val="000000"/>
                <w:szCs w:val="22"/>
                <w:lang w:eastAsia="cs-CZ"/>
              </w:rPr>
              <w:t>Bez dopadu</w:t>
            </w:r>
          </w:p>
        </w:tc>
      </w:tr>
      <w:tr w:rsidR="0087498E" w14:paraId="282A4308" w14:textId="77777777">
        <w:trPr>
          <w:trHeight w:val="300"/>
        </w:trPr>
        <w:tc>
          <w:tcPr>
            <w:tcW w:w="426" w:type="dxa"/>
            <w:tcBorders>
              <w:bottom w:val="single" w:sz="4" w:space="0" w:color="auto"/>
            </w:tcBorders>
            <w:vAlign w:val="center"/>
          </w:tcPr>
          <w:p w14:paraId="4DA6F7DD"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7FB47A" w14:textId="77777777" w:rsidR="0087498E" w:rsidRDefault="00A27128">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3"/>
            </w:r>
          </w:p>
        </w:tc>
        <w:tc>
          <w:tcPr>
            <w:tcW w:w="4253" w:type="dxa"/>
            <w:tcBorders>
              <w:bottom w:val="single" w:sz="4" w:space="0" w:color="auto"/>
            </w:tcBorders>
            <w:shd w:val="clear" w:color="auto" w:fill="auto"/>
            <w:noWrap/>
          </w:tcPr>
          <w:p w14:paraId="533B61F8" w14:textId="77777777" w:rsidR="0087498E" w:rsidRDefault="00A27128">
            <w:pPr>
              <w:jc w:val="center"/>
              <w:rPr>
                <w:b/>
                <w:bCs/>
                <w:color w:val="000000"/>
                <w:szCs w:val="22"/>
                <w:lang w:eastAsia="cs-CZ"/>
              </w:rPr>
            </w:pPr>
            <w:r>
              <w:rPr>
                <w:color w:val="000000"/>
                <w:szCs w:val="22"/>
                <w:lang w:eastAsia="cs-CZ"/>
              </w:rPr>
              <w:t>Bez dopadu</w:t>
            </w:r>
          </w:p>
        </w:tc>
      </w:tr>
      <w:tr w:rsidR="0087498E" w14:paraId="21EDE906" w14:textId="77777777">
        <w:trPr>
          <w:trHeight w:val="300"/>
        </w:trPr>
        <w:tc>
          <w:tcPr>
            <w:tcW w:w="426" w:type="dxa"/>
            <w:tcBorders>
              <w:bottom w:val="single" w:sz="4" w:space="0" w:color="auto"/>
            </w:tcBorders>
            <w:vAlign w:val="center"/>
          </w:tcPr>
          <w:p w14:paraId="785A5EDF"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DF69077" w14:textId="77777777" w:rsidR="0087498E" w:rsidRDefault="00A27128">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3710FE05" w14:textId="77777777" w:rsidR="0087498E" w:rsidRDefault="00A27128">
            <w:pPr>
              <w:jc w:val="center"/>
              <w:rPr>
                <w:b/>
                <w:bCs/>
                <w:color w:val="000000"/>
                <w:szCs w:val="22"/>
                <w:lang w:eastAsia="cs-CZ"/>
              </w:rPr>
            </w:pPr>
            <w:r>
              <w:rPr>
                <w:color w:val="000000"/>
                <w:szCs w:val="22"/>
                <w:lang w:eastAsia="cs-CZ"/>
              </w:rPr>
              <w:t>Bez dopadu</w:t>
            </w:r>
          </w:p>
        </w:tc>
      </w:tr>
      <w:tr w:rsidR="0087498E" w14:paraId="4E0DA7FA" w14:textId="77777777">
        <w:trPr>
          <w:trHeight w:val="300"/>
        </w:trPr>
        <w:tc>
          <w:tcPr>
            <w:tcW w:w="426" w:type="dxa"/>
            <w:tcBorders>
              <w:bottom w:val="single" w:sz="4" w:space="0" w:color="auto"/>
            </w:tcBorders>
            <w:vAlign w:val="center"/>
          </w:tcPr>
          <w:p w14:paraId="3F11518A"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671E41E" w14:textId="77777777" w:rsidR="0087498E" w:rsidRDefault="00A27128">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tcPr>
          <w:p w14:paraId="2A49033B" w14:textId="77777777" w:rsidR="0087498E" w:rsidRDefault="00A27128">
            <w:pPr>
              <w:jc w:val="center"/>
              <w:rPr>
                <w:b/>
                <w:bCs/>
                <w:color w:val="000000"/>
                <w:szCs w:val="22"/>
                <w:lang w:eastAsia="cs-CZ"/>
              </w:rPr>
            </w:pPr>
            <w:r>
              <w:rPr>
                <w:color w:val="000000"/>
                <w:szCs w:val="22"/>
                <w:lang w:eastAsia="cs-CZ"/>
              </w:rPr>
              <w:t>Bez dopadu</w:t>
            </w:r>
          </w:p>
        </w:tc>
      </w:tr>
      <w:tr w:rsidR="0087498E" w14:paraId="7824219F" w14:textId="77777777">
        <w:trPr>
          <w:trHeight w:val="300"/>
        </w:trPr>
        <w:tc>
          <w:tcPr>
            <w:tcW w:w="426" w:type="dxa"/>
            <w:tcBorders>
              <w:bottom w:val="single" w:sz="4" w:space="0" w:color="auto"/>
            </w:tcBorders>
            <w:vAlign w:val="center"/>
          </w:tcPr>
          <w:p w14:paraId="7CF20ED6"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D3032F5" w14:textId="77777777" w:rsidR="0087498E" w:rsidRDefault="00A27128">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tcPr>
          <w:p w14:paraId="6D1FCDB9" w14:textId="77777777" w:rsidR="0087498E" w:rsidRDefault="00A27128">
            <w:pPr>
              <w:jc w:val="center"/>
              <w:rPr>
                <w:b/>
                <w:bCs/>
                <w:color w:val="000000"/>
                <w:szCs w:val="22"/>
                <w:lang w:eastAsia="cs-CZ"/>
              </w:rPr>
            </w:pPr>
            <w:r>
              <w:rPr>
                <w:color w:val="000000"/>
                <w:szCs w:val="22"/>
                <w:lang w:eastAsia="cs-CZ"/>
              </w:rPr>
              <w:t>Bez dopadu</w:t>
            </w:r>
          </w:p>
        </w:tc>
      </w:tr>
      <w:tr w:rsidR="0087498E" w14:paraId="449FFCDC" w14:textId="77777777">
        <w:trPr>
          <w:trHeight w:val="300"/>
        </w:trPr>
        <w:tc>
          <w:tcPr>
            <w:tcW w:w="426" w:type="dxa"/>
            <w:tcBorders>
              <w:bottom w:val="single" w:sz="4" w:space="0" w:color="auto"/>
            </w:tcBorders>
            <w:vAlign w:val="center"/>
          </w:tcPr>
          <w:p w14:paraId="1D2AD4DD"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34DEC1" w14:textId="77777777" w:rsidR="0087498E" w:rsidRDefault="00A27128">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7A525BFD" w14:textId="77777777" w:rsidR="0087498E" w:rsidRDefault="00A27128">
            <w:pPr>
              <w:jc w:val="center"/>
              <w:rPr>
                <w:b/>
                <w:bCs/>
                <w:color w:val="000000"/>
                <w:szCs w:val="22"/>
                <w:lang w:eastAsia="cs-CZ"/>
              </w:rPr>
            </w:pPr>
            <w:r>
              <w:rPr>
                <w:color w:val="000000"/>
                <w:szCs w:val="22"/>
                <w:lang w:eastAsia="cs-CZ"/>
              </w:rPr>
              <w:t>Bez dopadu</w:t>
            </w:r>
          </w:p>
        </w:tc>
      </w:tr>
      <w:tr w:rsidR="0087498E" w14:paraId="3CFFBB07" w14:textId="77777777">
        <w:trPr>
          <w:trHeight w:val="300"/>
        </w:trPr>
        <w:tc>
          <w:tcPr>
            <w:tcW w:w="426" w:type="dxa"/>
            <w:tcBorders>
              <w:bottom w:val="single" w:sz="4" w:space="0" w:color="auto"/>
            </w:tcBorders>
            <w:vAlign w:val="center"/>
          </w:tcPr>
          <w:p w14:paraId="48B458D1"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9C01C0C" w14:textId="77777777" w:rsidR="0087498E" w:rsidRDefault="00A27128">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6A00D531" w14:textId="77777777" w:rsidR="0087498E" w:rsidRDefault="00A27128">
            <w:pPr>
              <w:jc w:val="center"/>
              <w:rPr>
                <w:b/>
                <w:bCs/>
                <w:color w:val="000000"/>
                <w:szCs w:val="22"/>
                <w:lang w:eastAsia="cs-CZ"/>
              </w:rPr>
            </w:pPr>
            <w:r>
              <w:rPr>
                <w:color w:val="000000"/>
                <w:szCs w:val="22"/>
                <w:lang w:eastAsia="cs-CZ"/>
              </w:rPr>
              <w:t>Bez dopadu</w:t>
            </w:r>
          </w:p>
        </w:tc>
      </w:tr>
      <w:tr w:rsidR="0087498E" w14:paraId="3C20767A" w14:textId="77777777">
        <w:trPr>
          <w:trHeight w:val="300"/>
        </w:trPr>
        <w:tc>
          <w:tcPr>
            <w:tcW w:w="426" w:type="dxa"/>
            <w:tcBorders>
              <w:bottom w:val="single" w:sz="4" w:space="0" w:color="auto"/>
            </w:tcBorders>
            <w:vAlign w:val="center"/>
          </w:tcPr>
          <w:p w14:paraId="39B6C98B"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5EB6B5" w14:textId="77777777" w:rsidR="0087498E" w:rsidRDefault="00A27128">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tcPr>
          <w:p w14:paraId="30941618" w14:textId="77777777" w:rsidR="0087498E" w:rsidRDefault="00A27128">
            <w:pPr>
              <w:jc w:val="center"/>
              <w:rPr>
                <w:b/>
                <w:bCs/>
                <w:color w:val="000000"/>
                <w:szCs w:val="22"/>
                <w:lang w:eastAsia="cs-CZ"/>
              </w:rPr>
            </w:pPr>
            <w:r>
              <w:rPr>
                <w:color w:val="000000"/>
                <w:szCs w:val="22"/>
                <w:lang w:eastAsia="cs-CZ"/>
              </w:rPr>
              <w:t>Bez dopadu</w:t>
            </w:r>
          </w:p>
        </w:tc>
      </w:tr>
      <w:tr w:rsidR="0087498E" w14:paraId="111C3299" w14:textId="77777777">
        <w:trPr>
          <w:trHeight w:val="300"/>
        </w:trPr>
        <w:tc>
          <w:tcPr>
            <w:tcW w:w="426" w:type="dxa"/>
            <w:tcBorders>
              <w:bottom w:val="single" w:sz="4" w:space="0" w:color="auto"/>
            </w:tcBorders>
            <w:vAlign w:val="center"/>
          </w:tcPr>
          <w:p w14:paraId="446E0568"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BD22D83" w14:textId="77777777" w:rsidR="0087498E" w:rsidRDefault="00A27128">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4"/>
            </w:r>
          </w:p>
        </w:tc>
        <w:tc>
          <w:tcPr>
            <w:tcW w:w="4253" w:type="dxa"/>
            <w:tcBorders>
              <w:bottom w:val="single" w:sz="4" w:space="0" w:color="auto"/>
            </w:tcBorders>
            <w:shd w:val="clear" w:color="auto" w:fill="auto"/>
            <w:noWrap/>
          </w:tcPr>
          <w:p w14:paraId="5928E669" w14:textId="77777777" w:rsidR="0087498E" w:rsidRDefault="00A27128">
            <w:pPr>
              <w:jc w:val="center"/>
              <w:rPr>
                <w:b/>
                <w:bCs/>
                <w:color w:val="000000"/>
                <w:szCs w:val="22"/>
                <w:lang w:eastAsia="cs-CZ"/>
              </w:rPr>
            </w:pPr>
            <w:r>
              <w:rPr>
                <w:color w:val="000000"/>
                <w:szCs w:val="22"/>
                <w:lang w:eastAsia="cs-CZ"/>
              </w:rPr>
              <w:t>Bez dopadu</w:t>
            </w:r>
          </w:p>
        </w:tc>
      </w:tr>
      <w:tr w:rsidR="0087498E" w14:paraId="14CC3764" w14:textId="77777777">
        <w:trPr>
          <w:trHeight w:val="300"/>
        </w:trPr>
        <w:tc>
          <w:tcPr>
            <w:tcW w:w="426" w:type="dxa"/>
            <w:tcBorders>
              <w:bottom w:val="single" w:sz="4" w:space="0" w:color="auto"/>
            </w:tcBorders>
            <w:vAlign w:val="center"/>
          </w:tcPr>
          <w:p w14:paraId="01CDD301"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0248269" w14:textId="77777777" w:rsidR="0087498E" w:rsidRDefault="00A27128">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tcPr>
          <w:p w14:paraId="23ABE711" w14:textId="77777777" w:rsidR="0087498E" w:rsidRDefault="00A27128">
            <w:pPr>
              <w:jc w:val="center"/>
              <w:rPr>
                <w:b/>
                <w:bCs/>
                <w:color w:val="000000"/>
                <w:szCs w:val="22"/>
                <w:lang w:eastAsia="cs-CZ"/>
              </w:rPr>
            </w:pPr>
            <w:r>
              <w:rPr>
                <w:color w:val="000000"/>
                <w:szCs w:val="22"/>
                <w:lang w:eastAsia="cs-CZ"/>
              </w:rPr>
              <w:t>Bez dopadu</w:t>
            </w:r>
          </w:p>
        </w:tc>
      </w:tr>
      <w:tr w:rsidR="0087498E" w14:paraId="775E36A2" w14:textId="77777777">
        <w:trPr>
          <w:trHeight w:val="300"/>
        </w:trPr>
        <w:tc>
          <w:tcPr>
            <w:tcW w:w="426" w:type="dxa"/>
            <w:tcBorders>
              <w:bottom w:val="single" w:sz="4" w:space="0" w:color="auto"/>
            </w:tcBorders>
            <w:vAlign w:val="center"/>
          </w:tcPr>
          <w:p w14:paraId="7975C45A"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5FAA669" w14:textId="77777777" w:rsidR="0087498E" w:rsidRDefault="00A27128">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tcPr>
          <w:p w14:paraId="6BCECB68" w14:textId="77777777" w:rsidR="0087498E" w:rsidRDefault="00A27128">
            <w:pPr>
              <w:jc w:val="center"/>
              <w:rPr>
                <w:b/>
                <w:bCs/>
                <w:color w:val="000000"/>
                <w:szCs w:val="22"/>
                <w:lang w:eastAsia="cs-CZ"/>
              </w:rPr>
            </w:pPr>
            <w:r>
              <w:rPr>
                <w:color w:val="000000"/>
                <w:szCs w:val="22"/>
                <w:lang w:eastAsia="cs-CZ"/>
              </w:rPr>
              <w:t>Bez dopadu</w:t>
            </w:r>
          </w:p>
        </w:tc>
      </w:tr>
      <w:tr w:rsidR="0087498E" w14:paraId="3E764628" w14:textId="77777777">
        <w:trPr>
          <w:trHeight w:val="300"/>
        </w:trPr>
        <w:tc>
          <w:tcPr>
            <w:tcW w:w="426" w:type="dxa"/>
            <w:tcBorders>
              <w:bottom w:val="single" w:sz="4" w:space="0" w:color="auto"/>
            </w:tcBorders>
            <w:vAlign w:val="center"/>
          </w:tcPr>
          <w:p w14:paraId="7462EDBE" w14:textId="77777777" w:rsidR="0087498E" w:rsidRDefault="0087498E">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2478CD6" w14:textId="77777777" w:rsidR="0087498E" w:rsidRDefault="00A27128">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tcPr>
          <w:p w14:paraId="5DF29621" w14:textId="77777777" w:rsidR="0087498E" w:rsidRDefault="00A27128">
            <w:pPr>
              <w:jc w:val="center"/>
              <w:rPr>
                <w:b/>
                <w:bCs/>
                <w:color w:val="000000"/>
                <w:szCs w:val="22"/>
                <w:lang w:eastAsia="cs-CZ"/>
              </w:rPr>
            </w:pPr>
            <w:r>
              <w:rPr>
                <w:color w:val="000000"/>
                <w:szCs w:val="22"/>
                <w:lang w:eastAsia="cs-CZ"/>
              </w:rPr>
              <w:t>Bez dopadu</w:t>
            </w:r>
          </w:p>
        </w:tc>
      </w:tr>
    </w:tbl>
    <w:p w14:paraId="5A6E4206" w14:textId="77777777" w:rsidR="0087498E" w:rsidRDefault="00A27128">
      <w:pPr>
        <w:pStyle w:val="Nadpis1"/>
        <w:numPr>
          <w:ilvl w:val="1"/>
          <w:numId w:val="33"/>
        </w:numPr>
        <w:ind w:left="1440" w:hanging="292"/>
        <w:rPr>
          <w:szCs w:val="22"/>
        </w:rPr>
      </w:pPr>
      <w:r>
        <w:rPr>
          <w:szCs w:val="22"/>
        </w:rPr>
        <w:t>Na součinnost s dalšími systémy</w:t>
      </w:r>
    </w:p>
    <w:p w14:paraId="52E7C3AF" w14:textId="77777777" w:rsidR="0087498E" w:rsidRDefault="00A27128">
      <w:r>
        <w:t>JNP - úprava přihlašovacích a odhlašovacích linků</w:t>
      </w:r>
    </w:p>
    <w:p w14:paraId="204AF2CF" w14:textId="77777777" w:rsidR="0087498E" w:rsidRDefault="00A27128">
      <w:r>
        <w:t>EPO</w:t>
      </w:r>
    </w:p>
    <w:p w14:paraId="7651A7B1" w14:textId="77777777" w:rsidR="0087498E" w:rsidRDefault="00A27128">
      <w:pPr>
        <w:pStyle w:val="Nadpis1"/>
        <w:numPr>
          <w:ilvl w:val="1"/>
          <w:numId w:val="33"/>
        </w:numPr>
        <w:ind w:left="1440" w:hanging="292"/>
        <w:rPr>
          <w:szCs w:val="22"/>
        </w:rPr>
      </w:pPr>
      <w:r>
        <w:rPr>
          <w:szCs w:val="22"/>
        </w:rPr>
        <w:t>Na součinnost AgriBus</w:t>
      </w:r>
    </w:p>
    <w:p w14:paraId="359B2FDB" w14:textId="77777777" w:rsidR="0087498E" w:rsidRDefault="00A27128">
      <w:r>
        <w:t>Bez dopadu</w:t>
      </w:r>
    </w:p>
    <w:p w14:paraId="1D87B675" w14:textId="77777777" w:rsidR="0087498E" w:rsidRDefault="00A27128">
      <w:pPr>
        <w:pStyle w:val="Nadpis1"/>
        <w:numPr>
          <w:ilvl w:val="1"/>
          <w:numId w:val="33"/>
        </w:numPr>
        <w:ind w:left="1440" w:hanging="292"/>
        <w:rPr>
          <w:szCs w:val="22"/>
        </w:rPr>
      </w:pPr>
      <w:r>
        <w:rPr>
          <w:szCs w:val="22"/>
        </w:rPr>
        <w:t>Na dohledové nástroje/scénáře</w:t>
      </w:r>
      <w:r>
        <w:rPr>
          <w:rStyle w:val="Odkaznavysvtlivky"/>
          <w:szCs w:val="22"/>
        </w:rPr>
        <w:endnoteReference w:id="16"/>
      </w:r>
    </w:p>
    <w:p w14:paraId="7A6F6E6F" w14:textId="77777777" w:rsidR="0087498E" w:rsidRDefault="00A27128">
      <w:r>
        <w:t>Bez dopadu</w:t>
      </w:r>
    </w:p>
    <w:p w14:paraId="1FEC808D" w14:textId="77777777" w:rsidR="0087498E" w:rsidRDefault="00A27128">
      <w:pPr>
        <w:pStyle w:val="Nadpis1"/>
        <w:numPr>
          <w:ilvl w:val="1"/>
          <w:numId w:val="33"/>
        </w:numPr>
        <w:ind w:left="1440" w:hanging="292"/>
        <w:rPr>
          <w:szCs w:val="22"/>
        </w:rPr>
      </w:pPr>
      <w:r>
        <w:rPr>
          <w:szCs w:val="22"/>
        </w:rPr>
        <w:t>Ostatní dopady</w:t>
      </w:r>
    </w:p>
    <w:p w14:paraId="4F0C6E2C" w14:textId="77777777" w:rsidR="0087498E" w:rsidRDefault="00A27128">
      <w:r>
        <w:t>Bez dopadu</w:t>
      </w:r>
    </w:p>
    <w:p w14:paraId="2AEB7CBB" w14:textId="77777777" w:rsidR="0087498E" w:rsidRDefault="00A27128">
      <w:pPr>
        <w:spacing w:before="120"/>
        <w:rPr>
          <w:sz w:val="18"/>
          <w:szCs w:val="18"/>
        </w:rPr>
      </w:pPr>
      <w:r>
        <w:rPr>
          <w:sz w:val="18"/>
          <w:szCs w:val="18"/>
        </w:rPr>
        <w:t>(Pozn.: Pokud má požadavek dopady do dalších požadavků MZe, uveďte je také v tomto bodu.)</w:t>
      </w:r>
    </w:p>
    <w:p w14:paraId="271CD73E" w14:textId="77777777" w:rsidR="0087498E" w:rsidRDefault="0087498E">
      <w:pPr>
        <w:rPr>
          <w:szCs w:val="22"/>
        </w:rPr>
      </w:pPr>
    </w:p>
    <w:p w14:paraId="187A400A" w14:textId="77777777" w:rsidR="0087498E" w:rsidRDefault="00A27128">
      <w:pPr>
        <w:pStyle w:val="Nadpis1"/>
        <w:numPr>
          <w:ilvl w:val="0"/>
          <w:numId w:val="33"/>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7498E" w14:paraId="0566F23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F7834C" w14:textId="77777777" w:rsidR="0087498E" w:rsidRDefault="00A27128">
            <w:pPr>
              <w:keepNext/>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74AEE9" w14:textId="77777777" w:rsidR="0087498E" w:rsidRDefault="00A27128">
            <w:pPr>
              <w:keepNext/>
              <w:rPr>
                <w:b/>
                <w:bCs/>
                <w:color w:val="000000"/>
                <w:szCs w:val="22"/>
                <w:lang w:eastAsia="cs-CZ"/>
              </w:rPr>
            </w:pPr>
            <w:r>
              <w:rPr>
                <w:b/>
                <w:bCs/>
                <w:color w:val="000000"/>
                <w:szCs w:val="22"/>
                <w:lang w:eastAsia="cs-CZ"/>
              </w:rPr>
              <w:t>Popis požadavku na součinnost</w:t>
            </w:r>
          </w:p>
        </w:tc>
      </w:tr>
      <w:tr w:rsidR="0087498E" w14:paraId="3E4A89B8" w14:textId="77777777">
        <w:trPr>
          <w:trHeight w:val="284"/>
        </w:trPr>
        <w:tc>
          <w:tcPr>
            <w:tcW w:w="2126" w:type="dxa"/>
            <w:tcBorders>
              <w:right w:val="dotted" w:sz="4" w:space="0" w:color="auto"/>
            </w:tcBorders>
            <w:shd w:val="clear" w:color="auto" w:fill="auto"/>
            <w:noWrap/>
            <w:vAlign w:val="bottom"/>
          </w:tcPr>
          <w:p w14:paraId="596806F1" w14:textId="77777777" w:rsidR="0087498E" w:rsidRDefault="00A27128">
            <w:pPr>
              <w:rPr>
                <w:color w:val="000000"/>
                <w:szCs w:val="22"/>
                <w:lang w:eastAsia="cs-CZ"/>
              </w:rPr>
            </w:pPr>
            <w:r>
              <w:rPr>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06DF4444" w14:textId="77777777" w:rsidR="0087498E" w:rsidRDefault="00A27128">
            <w:pPr>
              <w:rPr>
                <w:color w:val="000000"/>
                <w:szCs w:val="22"/>
                <w:lang w:eastAsia="cs-CZ"/>
              </w:rPr>
            </w:pPr>
            <w:r>
              <w:rPr>
                <w:color w:val="000000"/>
                <w:szCs w:val="22"/>
                <w:lang w:eastAsia="cs-CZ"/>
              </w:rPr>
              <w:t>Součinnost při testování a akceptaci PZ</w:t>
            </w:r>
          </w:p>
        </w:tc>
      </w:tr>
      <w:tr w:rsidR="0087498E" w14:paraId="6DE7AD5D" w14:textId="77777777">
        <w:trPr>
          <w:trHeight w:val="284"/>
        </w:trPr>
        <w:tc>
          <w:tcPr>
            <w:tcW w:w="2126" w:type="dxa"/>
            <w:tcBorders>
              <w:right w:val="dotted" w:sz="4" w:space="0" w:color="auto"/>
            </w:tcBorders>
            <w:shd w:val="clear" w:color="auto" w:fill="auto"/>
            <w:noWrap/>
            <w:vAlign w:val="bottom"/>
          </w:tcPr>
          <w:p w14:paraId="4C922758" w14:textId="77777777" w:rsidR="0087498E" w:rsidRDefault="00A27128">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DFC2A18" w14:textId="77777777" w:rsidR="0087498E" w:rsidRDefault="00A27128">
            <w:pPr>
              <w:rPr>
                <w:color w:val="000000"/>
                <w:szCs w:val="22"/>
                <w:lang w:eastAsia="cs-CZ"/>
              </w:rPr>
            </w:pPr>
            <w:r>
              <w:rPr>
                <w:color w:val="000000"/>
                <w:szCs w:val="22"/>
                <w:lang w:eastAsia="cs-CZ"/>
              </w:rPr>
              <w:t>Registrace PF jako SeP v prostředí NIA – test i produkce.</w:t>
            </w:r>
          </w:p>
        </w:tc>
      </w:tr>
      <w:tr w:rsidR="0087498E" w14:paraId="4A0826BE" w14:textId="77777777">
        <w:trPr>
          <w:trHeight w:val="284"/>
        </w:trPr>
        <w:tc>
          <w:tcPr>
            <w:tcW w:w="2126" w:type="dxa"/>
            <w:tcBorders>
              <w:right w:val="dotted" w:sz="4" w:space="0" w:color="auto"/>
            </w:tcBorders>
            <w:shd w:val="clear" w:color="auto" w:fill="auto"/>
            <w:noWrap/>
            <w:vAlign w:val="bottom"/>
          </w:tcPr>
          <w:p w14:paraId="6BF2B009" w14:textId="77777777" w:rsidR="0087498E" w:rsidRDefault="00A27128">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58582ECC" w14:textId="77777777" w:rsidR="0087498E" w:rsidRDefault="00A27128">
            <w:pPr>
              <w:rPr>
                <w:color w:val="000000"/>
                <w:szCs w:val="22"/>
                <w:lang w:eastAsia="cs-CZ"/>
              </w:rPr>
            </w:pPr>
            <w:r>
              <w:rPr>
                <w:color w:val="000000"/>
                <w:szCs w:val="22"/>
                <w:lang w:eastAsia="cs-CZ"/>
              </w:rPr>
              <w:t>Zajištění komerčních certifikátů pro provoz produkčního prostředí.</w:t>
            </w:r>
          </w:p>
        </w:tc>
      </w:tr>
    </w:tbl>
    <w:p w14:paraId="35C330AC" w14:textId="77777777" w:rsidR="0087498E" w:rsidRDefault="00A27128">
      <w:pPr>
        <w:rPr>
          <w:sz w:val="18"/>
          <w:szCs w:val="18"/>
        </w:rPr>
      </w:pPr>
      <w:r>
        <w:rPr>
          <w:sz w:val="18"/>
          <w:szCs w:val="18"/>
        </w:rPr>
        <w:t>(Pozn.: K popisu požadavku uveďte etapu, kdy bude součinnost vyžadována.)</w:t>
      </w:r>
    </w:p>
    <w:p w14:paraId="1C2F14AC" w14:textId="77777777" w:rsidR="0087498E" w:rsidRDefault="0087498E">
      <w:pPr>
        <w:rPr>
          <w:sz w:val="18"/>
          <w:szCs w:val="18"/>
        </w:rPr>
      </w:pPr>
    </w:p>
    <w:p w14:paraId="5538CA53" w14:textId="77777777" w:rsidR="0087498E" w:rsidRDefault="00A27128">
      <w:pPr>
        <w:pStyle w:val="Nadpis1"/>
        <w:numPr>
          <w:ilvl w:val="0"/>
          <w:numId w:val="33"/>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7498E" w14:paraId="0EA2D30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B6A2B2" w14:textId="77777777" w:rsidR="0087498E" w:rsidRDefault="00A27128">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F8C90FB" w14:textId="77777777" w:rsidR="0087498E" w:rsidRDefault="00A27128">
            <w:pPr>
              <w:rPr>
                <w:b/>
                <w:bCs/>
                <w:color w:val="000000"/>
                <w:szCs w:val="22"/>
                <w:lang w:eastAsia="cs-CZ"/>
              </w:rPr>
            </w:pPr>
            <w:r>
              <w:rPr>
                <w:b/>
                <w:bCs/>
                <w:color w:val="000000"/>
                <w:szCs w:val="22"/>
                <w:lang w:eastAsia="cs-CZ"/>
              </w:rPr>
              <w:t>Termín */</w:t>
            </w:r>
          </w:p>
        </w:tc>
      </w:tr>
      <w:tr w:rsidR="0087498E" w14:paraId="2C7BEF29" w14:textId="77777777">
        <w:trPr>
          <w:trHeight w:val="284"/>
        </w:trPr>
        <w:tc>
          <w:tcPr>
            <w:tcW w:w="7229" w:type="dxa"/>
            <w:tcBorders>
              <w:right w:val="dotted" w:sz="4" w:space="0" w:color="auto"/>
            </w:tcBorders>
            <w:shd w:val="clear" w:color="auto" w:fill="auto"/>
            <w:noWrap/>
            <w:vAlign w:val="bottom"/>
          </w:tcPr>
          <w:p w14:paraId="1785EE2A" w14:textId="77777777" w:rsidR="0087498E" w:rsidRDefault="00A27128">
            <w:pPr>
              <w:rPr>
                <w:color w:val="000000"/>
                <w:szCs w:val="22"/>
                <w:lang w:eastAsia="cs-CZ"/>
              </w:rPr>
            </w:pPr>
            <w:r>
              <w:rPr>
                <w:color w:val="000000"/>
                <w:szCs w:val="22"/>
                <w:lang w:eastAsia="cs-CZ"/>
              </w:rPr>
              <w:t>Nasazení na testovací prostředí</w:t>
            </w:r>
          </w:p>
        </w:tc>
        <w:tc>
          <w:tcPr>
            <w:tcW w:w="2552" w:type="dxa"/>
            <w:tcBorders>
              <w:left w:val="dotted" w:sz="4" w:space="0" w:color="auto"/>
            </w:tcBorders>
            <w:shd w:val="clear" w:color="auto" w:fill="auto"/>
            <w:vAlign w:val="bottom"/>
          </w:tcPr>
          <w:p w14:paraId="080E6D18" w14:textId="77777777" w:rsidR="0087498E" w:rsidRDefault="00A27128">
            <w:pPr>
              <w:rPr>
                <w:color w:val="000000"/>
                <w:szCs w:val="22"/>
                <w:lang w:eastAsia="cs-CZ"/>
              </w:rPr>
            </w:pPr>
            <w:r>
              <w:rPr>
                <w:color w:val="000000"/>
                <w:szCs w:val="22"/>
                <w:lang w:eastAsia="cs-CZ"/>
              </w:rPr>
              <w:t>30.4.2024</w:t>
            </w:r>
          </w:p>
        </w:tc>
      </w:tr>
      <w:tr w:rsidR="0087498E" w14:paraId="7683708B" w14:textId="77777777">
        <w:trPr>
          <w:trHeight w:val="284"/>
        </w:trPr>
        <w:tc>
          <w:tcPr>
            <w:tcW w:w="7229" w:type="dxa"/>
            <w:tcBorders>
              <w:right w:val="dotted" w:sz="4" w:space="0" w:color="auto"/>
            </w:tcBorders>
            <w:shd w:val="clear" w:color="auto" w:fill="auto"/>
            <w:noWrap/>
            <w:vAlign w:val="bottom"/>
          </w:tcPr>
          <w:p w14:paraId="2992CFA3" w14:textId="77777777" w:rsidR="0087498E" w:rsidRDefault="00A27128">
            <w:pPr>
              <w:rPr>
                <w:color w:val="000000"/>
                <w:szCs w:val="22"/>
                <w:lang w:eastAsia="cs-CZ"/>
              </w:rPr>
            </w:pPr>
            <w:r>
              <w:rPr>
                <w:color w:val="000000"/>
                <w:szCs w:val="22"/>
                <w:lang w:eastAsia="cs-CZ"/>
              </w:rPr>
              <w:t xml:space="preserve">Dokumentace, akceptace </w:t>
            </w:r>
          </w:p>
        </w:tc>
        <w:tc>
          <w:tcPr>
            <w:tcW w:w="2552" w:type="dxa"/>
            <w:tcBorders>
              <w:left w:val="dotted" w:sz="4" w:space="0" w:color="auto"/>
            </w:tcBorders>
            <w:shd w:val="clear" w:color="auto" w:fill="auto"/>
            <w:vAlign w:val="bottom"/>
          </w:tcPr>
          <w:p w14:paraId="00346E98" w14:textId="77777777" w:rsidR="0087498E" w:rsidRDefault="00A27128">
            <w:pPr>
              <w:rPr>
                <w:color w:val="000000"/>
                <w:szCs w:val="22"/>
                <w:lang w:eastAsia="cs-CZ"/>
              </w:rPr>
            </w:pPr>
            <w:r>
              <w:rPr>
                <w:color w:val="000000"/>
                <w:szCs w:val="22"/>
                <w:lang w:eastAsia="cs-CZ"/>
              </w:rPr>
              <w:t>31.5.2024</w:t>
            </w:r>
          </w:p>
        </w:tc>
      </w:tr>
      <w:tr w:rsidR="0087498E" w14:paraId="0D0EC5D8" w14:textId="77777777">
        <w:trPr>
          <w:trHeight w:val="284"/>
        </w:trPr>
        <w:tc>
          <w:tcPr>
            <w:tcW w:w="7229" w:type="dxa"/>
            <w:tcBorders>
              <w:right w:val="dotted" w:sz="4" w:space="0" w:color="auto"/>
            </w:tcBorders>
            <w:shd w:val="clear" w:color="auto" w:fill="auto"/>
            <w:noWrap/>
            <w:vAlign w:val="bottom"/>
          </w:tcPr>
          <w:p w14:paraId="2B816E99" w14:textId="77777777" w:rsidR="0087498E" w:rsidRDefault="0087498E">
            <w:pPr>
              <w:rPr>
                <w:color w:val="000000"/>
                <w:szCs w:val="22"/>
                <w:lang w:eastAsia="cs-CZ"/>
              </w:rPr>
            </w:pPr>
          </w:p>
        </w:tc>
        <w:tc>
          <w:tcPr>
            <w:tcW w:w="2552" w:type="dxa"/>
            <w:tcBorders>
              <w:left w:val="dotted" w:sz="4" w:space="0" w:color="auto"/>
            </w:tcBorders>
            <w:shd w:val="clear" w:color="auto" w:fill="auto"/>
            <w:vAlign w:val="bottom"/>
          </w:tcPr>
          <w:p w14:paraId="1F7CAD3D" w14:textId="77777777" w:rsidR="0087498E" w:rsidRDefault="0087498E">
            <w:pPr>
              <w:rPr>
                <w:color w:val="000000"/>
                <w:szCs w:val="22"/>
                <w:lang w:eastAsia="cs-CZ"/>
              </w:rPr>
            </w:pPr>
          </w:p>
        </w:tc>
      </w:tr>
    </w:tbl>
    <w:p w14:paraId="0AC8AA4B" w14:textId="77777777" w:rsidR="0087498E" w:rsidRDefault="00A27128">
      <w:pPr>
        <w:rPr>
          <w:sz w:val="18"/>
          <w:szCs w:val="18"/>
        </w:rPr>
      </w:pPr>
      <w:r>
        <w:rPr>
          <w:sz w:val="18"/>
          <w:szCs w:val="18"/>
        </w:rPr>
        <w:t>*/ Upozornění: Uvedený harmonogram je platný v případě, že Dodavatel obdrží objednávku do 26.01. 2024. V případě pozdějšího data objednání si Dodavatel vyhrazuje právo na úpravu harmonogramu v závislosti na aktuálním vytížení kapacit daného realizačního týmu Dodavatele či stanovení priorit ze strany Objednatele.</w:t>
      </w:r>
    </w:p>
    <w:p w14:paraId="4F39A2E9" w14:textId="77777777" w:rsidR="0087498E" w:rsidRDefault="0087498E">
      <w:pPr>
        <w:rPr>
          <w:sz w:val="18"/>
          <w:szCs w:val="18"/>
        </w:rPr>
      </w:pPr>
    </w:p>
    <w:p w14:paraId="712BB02A" w14:textId="77777777" w:rsidR="0087498E" w:rsidRDefault="00A27128">
      <w:pPr>
        <w:pStyle w:val="Nadpis1"/>
        <w:numPr>
          <w:ilvl w:val="0"/>
          <w:numId w:val="33"/>
        </w:numPr>
        <w:ind w:left="284" w:hanging="284"/>
        <w:rPr>
          <w:szCs w:val="22"/>
        </w:rPr>
      </w:pPr>
      <w:r>
        <w:rPr>
          <w:szCs w:val="22"/>
        </w:rPr>
        <w:t>Pracnost a cenová nabídka navrhovaného řešení</w:t>
      </w:r>
    </w:p>
    <w:p w14:paraId="34122E33" w14:textId="77777777" w:rsidR="0087498E" w:rsidRDefault="00A2712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7498E" w14:paraId="75AC613D" w14:textId="77777777">
        <w:tc>
          <w:tcPr>
            <w:tcW w:w="1843" w:type="dxa"/>
            <w:tcBorders>
              <w:top w:val="single" w:sz="8" w:space="0" w:color="auto"/>
              <w:left w:val="single" w:sz="8" w:space="0" w:color="auto"/>
              <w:bottom w:val="single" w:sz="8" w:space="0" w:color="auto"/>
              <w:right w:val="single" w:sz="8" w:space="0" w:color="auto"/>
            </w:tcBorders>
          </w:tcPr>
          <w:p w14:paraId="38832695" w14:textId="77777777" w:rsidR="0087498E" w:rsidRDefault="00A27128">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A6BE39E" w14:textId="77777777" w:rsidR="0087498E" w:rsidRDefault="00A2712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807F4CC" w14:textId="77777777" w:rsidR="0087498E" w:rsidRDefault="00A2712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4470C21" w14:textId="77777777" w:rsidR="0087498E" w:rsidRDefault="00A2712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4A9158B" w14:textId="77777777" w:rsidR="0087498E" w:rsidRDefault="00A27128">
            <w:pPr>
              <w:pStyle w:val="Tabulka"/>
              <w:rPr>
                <w:b/>
                <w:szCs w:val="22"/>
              </w:rPr>
            </w:pPr>
            <w:r>
              <w:rPr>
                <w:b/>
                <w:szCs w:val="22"/>
              </w:rPr>
              <w:t>v Kč s DPH</w:t>
            </w:r>
          </w:p>
        </w:tc>
      </w:tr>
      <w:tr w:rsidR="0087498E" w14:paraId="5C173421" w14:textId="77777777">
        <w:trPr>
          <w:trHeight w:hRule="exact" w:val="20"/>
        </w:trPr>
        <w:tc>
          <w:tcPr>
            <w:tcW w:w="1843" w:type="dxa"/>
            <w:tcBorders>
              <w:top w:val="single" w:sz="8" w:space="0" w:color="auto"/>
              <w:left w:val="dotted" w:sz="4" w:space="0" w:color="auto"/>
            </w:tcBorders>
          </w:tcPr>
          <w:p w14:paraId="711B6901" w14:textId="77777777" w:rsidR="0087498E" w:rsidRDefault="0087498E">
            <w:pPr>
              <w:pStyle w:val="Tabulka"/>
              <w:rPr>
                <w:szCs w:val="22"/>
              </w:rPr>
            </w:pPr>
          </w:p>
        </w:tc>
        <w:tc>
          <w:tcPr>
            <w:tcW w:w="3544" w:type="dxa"/>
            <w:tcBorders>
              <w:top w:val="single" w:sz="8" w:space="0" w:color="auto"/>
              <w:left w:val="dotted" w:sz="4" w:space="0" w:color="auto"/>
            </w:tcBorders>
          </w:tcPr>
          <w:p w14:paraId="43983157" w14:textId="77777777" w:rsidR="0087498E" w:rsidRDefault="0087498E">
            <w:pPr>
              <w:pStyle w:val="Tabulka"/>
              <w:rPr>
                <w:szCs w:val="22"/>
              </w:rPr>
            </w:pPr>
          </w:p>
        </w:tc>
        <w:tc>
          <w:tcPr>
            <w:tcW w:w="1275" w:type="dxa"/>
            <w:tcBorders>
              <w:top w:val="single" w:sz="8" w:space="0" w:color="auto"/>
            </w:tcBorders>
          </w:tcPr>
          <w:p w14:paraId="40A9B8B0" w14:textId="77777777" w:rsidR="0087498E" w:rsidRDefault="0087498E">
            <w:pPr>
              <w:pStyle w:val="Tabulka"/>
              <w:rPr>
                <w:szCs w:val="22"/>
              </w:rPr>
            </w:pPr>
          </w:p>
        </w:tc>
        <w:tc>
          <w:tcPr>
            <w:tcW w:w="1560" w:type="dxa"/>
            <w:tcBorders>
              <w:top w:val="single" w:sz="8" w:space="0" w:color="auto"/>
            </w:tcBorders>
          </w:tcPr>
          <w:p w14:paraId="4A1F08DC" w14:textId="77777777" w:rsidR="0087498E" w:rsidRDefault="0087498E">
            <w:pPr>
              <w:pStyle w:val="Tabulka"/>
              <w:rPr>
                <w:szCs w:val="22"/>
              </w:rPr>
            </w:pPr>
          </w:p>
        </w:tc>
        <w:tc>
          <w:tcPr>
            <w:tcW w:w="1557" w:type="dxa"/>
            <w:tcBorders>
              <w:top w:val="single" w:sz="8" w:space="0" w:color="auto"/>
            </w:tcBorders>
          </w:tcPr>
          <w:p w14:paraId="23A3C05B" w14:textId="77777777" w:rsidR="0087498E" w:rsidRDefault="0087498E">
            <w:pPr>
              <w:pStyle w:val="Tabulka"/>
              <w:rPr>
                <w:szCs w:val="22"/>
              </w:rPr>
            </w:pPr>
          </w:p>
        </w:tc>
      </w:tr>
      <w:tr w:rsidR="0087498E" w14:paraId="1EAA51E9" w14:textId="77777777">
        <w:trPr>
          <w:trHeight w:val="397"/>
        </w:trPr>
        <w:tc>
          <w:tcPr>
            <w:tcW w:w="1843" w:type="dxa"/>
            <w:tcBorders>
              <w:top w:val="dotted" w:sz="4" w:space="0" w:color="auto"/>
              <w:left w:val="dotted" w:sz="4" w:space="0" w:color="auto"/>
            </w:tcBorders>
          </w:tcPr>
          <w:p w14:paraId="0137C45D" w14:textId="77777777" w:rsidR="0087498E" w:rsidRDefault="0087498E">
            <w:pPr>
              <w:pStyle w:val="Tabulka"/>
              <w:rPr>
                <w:szCs w:val="22"/>
              </w:rPr>
            </w:pPr>
          </w:p>
        </w:tc>
        <w:tc>
          <w:tcPr>
            <w:tcW w:w="3544" w:type="dxa"/>
            <w:tcBorders>
              <w:top w:val="dotted" w:sz="4" w:space="0" w:color="auto"/>
              <w:left w:val="dotted" w:sz="4" w:space="0" w:color="auto"/>
            </w:tcBorders>
          </w:tcPr>
          <w:p w14:paraId="5374C640" w14:textId="77777777" w:rsidR="0087498E" w:rsidRDefault="00A27128">
            <w:pPr>
              <w:pStyle w:val="Tabulka"/>
              <w:rPr>
                <w:szCs w:val="22"/>
              </w:rPr>
            </w:pPr>
            <w:r>
              <w:rPr>
                <w:szCs w:val="22"/>
              </w:rPr>
              <w:t>Viz cenová nabídka v příloze č.01</w:t>
            </w:r>
          </w:p>
        </w:tc>
        <w:tc>
          <w:tcPr>
            <w:tcW w:w="1275" w:type="dxa"/>
            <w:tcBorders>
              <w:top w:val="dotted" w:sz="4" w:space="0" w:color="auto"/>
            </w:tcBorders>
          </w:tcPr>
          <w:p w14:paraId="41E6745F" w14:textId="77777777" w:rsidR="0087498E" w:rsidRDefault="00A27128">
            <w:pPr>
              <w:pStyle w:val="Tabulka"/>
              <w:jc w:val="center"/>
              <w:rPr>
                <w:szCs w:val="22"/>
              </w:rPr>
            </w:pPr>
            <w:r>
              <w:rPr>
                <w:szCs w:val="22"/>
              </w:rPr>
              <w:t>62</w:t>
            </w:r>
          </w:p>
        </w:tc>
        <w:tc>
          <w:tcPr>
            <w:tcW w:w="1560" w:type="dxa"/>
            <w:tcBorders>
              <w:top w:val="dotted" w:sz="4" w:space="0" w:color="auto"/>
            </w:tcBorders>
          </w:tcPr>
          <w:p w14:paraId="410B2DC3" w14:textId="77777777" w:rsidR="0087498E" w:rsidRDefault="00A27128">
            <w:pPr>
              <w:pStyle w:val="Tabulka"/>
              <w:rPr>
                <w:szCs w:val="22"/>
              </w:rPr>
            </w:pPr>
            <w:r>
              <w:t>785 960,88</w:t>
            </w:r>
          </w:p>
        </w:tc>
        <w:tc>
          <w:tcPr>
            <w:tcW w:w="1557" w:type="dxa"/>
            <w:tcBorders>
              <w:top w:val="dotted" w:sz="4" w:space="0" w:color="auto"/>
            </w:tcBorders>
          </w:tcPr>
          <w:p w14:paraId="64E77618" w14:textId="77777777" w:rsidR="0087498E" w:rsidRDefault="00A27128">
            <w:pPr>
              <w:pStyle w:val="Tabulka"/>
              <w:rPr>
                <w:szCs w:val="22"/>
              </w:rPr>
            </w:pPr>
            <w:r>
              <w:t>951 012,66</w:t>
            </w:r>
          </w:p>
        </w:tc>
      </w:tr>
      <w:tr w:rsidR="0087498E" w14:paraId="7B9441B4" w14:textId="77777777">
        <w:trPr>
          <w:trHeight w:val="397"/>
        </w:trPr>
        <w:tc>
          <w:tcPr>
            <w:tcW w:w="5387" w:type="dxa"/>
            <w:gridSpan w:val="2"/>
            <w:tcBorders>
              <w:left w:val="dotted" w:sz="4" w:space="0" w:color="auto"/>
              <w:bottom w:val="dotted" w:sz="4" w:space="0" w:color="auto"/>
            </w:tcBorders>
          </w:tcPr>
          <w:p w14:paraId="07150D4C" w14:textId="77777777" w:rsidR="0087498E" w:rsidRDefault="00A27128">
            <w:pPr>
              <w:pStyle w:val="Tabulka"/>
              <w:rPr>
                <w:b/>
                <w:szCs w:val="22"/>
              </w:rPr>
            </w:pPr>
            <w:r>
              <w:rPr>
                <w:b/>
                <w:szCs w:val="22"/>
              </w:rPr>
              <w:t>Celkem:</w:t>
            </w:r>
          </w:p>
        </w:tc>
        <w:tc>
          <w:tcPr>
            <w:tcW w:w="1275" w:type="dxa"/>
            <w:tcBorders>
              <w:bottom w:val="dotted" w:sz="4" w:space="0" w:color="auto"/>
            </w:tcBorders>
          </w:tcPr>
          <w:p w14:paraId="4DABD22F" w14:textId="77777777" w:rsidR="0087498E" w:rsidRDefault="00A27128">
            <w:pPr>
              <w:pStyle w:val="Tabulka"/>
              <w:jc w:val="center"/>
              <w:rPr>
                <w:szCs w:val="22"/>
              </w:rPr>
            </w:pPr>
            <w:r>
              <w:rPr>
                <w:szCs w:val="22"/>
              </w:rPr>
              <w:t>62</w:t>
            </w:r>
          </w:p>
        </w:tc>
        <w:tc>
          <w:tcPr>
            <w:tcW w:w="1560" w:type="dxa"/>
            <w:tcBorders>
              <w:bottom w:val="dotted" w:sz="4" w:space="0" w:color="auto"/>
            </w:tcBorders>
          </w:tcPr>
          <w:p w14:paraId="53AB2A0B" w14:textId="77777777" w:rsidR="0087498E" w:rsidRDefault="00A27128">
            <w:pPr>
              <w:pStyle w:val="Tabulka"/>
              <w:rPr>
                <w:szCs w:val="22"/>
              </w:rPr>
            </w:pPr>
            <w:r>
              <w:t>785 960,88</w:t>
            </w:r>
          </w:p>
        </w:tc>
        <w:tc>
          <w:tcPr>
            <w:tcW w:w="1557" w:type="dxa"/>
            <w:tcBorders>
              <w:bottom w:val="dotted" w:sz="4" w:space="0" w:color="auto"/>
            </w:tcBorders>
          </w:tcPr>
          <w:p w14:paraId="6878C115" w14:textId="77777777" w:rsidR="0087498E" w:rsidRDefault="00A27128">
            <w:pPr>
              <w:pStyle w:val="Tabulka"/>
              <w:rPr>
                <w:szCs w:val="22"/>
              </w:rPr>
            </w:pPr>
            <w:r>
              <w:t>951 012,66</w:t>
            </w:r>
          </w:p>
        </w:tc>
      </w:tr>
    </w:tbl>
    <w:p w14:paraId="01A998FF" w14:textId="77777777" w:rsidR="0087498E" w:rsidRDefault="0087498E">
      <w:pPr>
        <w:rPr>
          <w:sz w:val="8"/>
          <w:szCs w:val="8"/>
        </w:rPr>
      </w:pPr>
    </w:p>
    <w:p w14:paraId="625F12D3" w14:textId="77777777" w:rsidR="0087498E" w:rsidRDefault="00A27128">
      <w:pPr>
        <w:rPr>
          <w:sz w:val="18"/>
          <w:szCs w:val="18"/>
        </w:rPr>
      </w:pPr>
      <w:r>
        <w:rPr>
          <w:sz w:val="18"/>
          <w:szCs w:val="18"/>
        </w:rPr>
        <w:t>(Pozn.: MD – člověkoden, MJ – měrná jednotka, např. počet kusů)</w:t>
      </w:r>
    </w:p>
    <w:p w14:paraId="74621E96" w14:textId="77777777" w:rsidR="0087498E" w:rsidRDefault="0087498E"/>
    <w:p w14:paraId="733C6869" w14:textId="77777777" w:rsidR="0087498E" w:rsidRDefault="00A27128">
      <w:pPr>
        <w:pStyle w:val="Nadpis1"/>
        <w:numPr>
          <w:ilvl w:val="0"/>
          <w:numId w:val="33"/>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7498E" w14:paraId="3E5F6F31"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7E712A" w14:textId="77777777" w:rsidR="0087498E" w:rsidRDefault="00A2712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C83D2F" w14:textId="77777777" w:rsidR="0087498E" w:rsidRDefault="00A2712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CE027AF" w14:textId="77777777" w:rsidR="0087498E" w:rsidRDefault="00A27128">
            <w:pPr>
              <w:rPr>
                <w:color w:val="000000"/>
                <w:szCs w:val="22"/>
                <w:lang w:eastAsia="cs-CZ"/>
              </w:rPr>
            </w:pPr>
            <w:r>
              <w:rPr>
                <w:b/>
                <w:bCs/>
                <w:color w:val="000000"/>
                <w:szCs w:val="22"/>
                <w:lang w:eastAsia="cs-CZ"/>
              </w:rPr>
              <w:t xml:space="preserve">Formát </w:t>
            </w:r>
            <w:r>
              <w:rPr>
                <w:color w:val="000000"/>
                <w:sz w:val="18"/>
                <w:szCs w:val="18"/>
                <w:lang w:eastAsia="cs-CZ"/>
              </w:rPr>
              <w:t>(CD, listinná forma)</w:t>
            </w:r>
          </w:p>
        </w:tc>
      </w:tr>
      <w:tr w:rsidR="0087498E" w14:paraId="3214F69A" w14:textId="77777777">
        <w:trPr>
          <w:trHeight w:val="284"/>
        </w:trPr>
        <w:tc>
          <w:tcPr>
            <w:tcW w:w="710" w:type="dxa"/>
            <w:tcBorders>
              <w:right w:val="dotted" w:sz="4" w:space="0" w:color="auto"/>
            </w:tcBorders>
            <w:shd w:val="clear" w:color="auto" w:fill="auto"/>
            <w:noWrap/>
            <w:vAlign w:val="bottom"/>
          </w:tcPr>
          <w:p w14:paraId="6E398623" w14:textId="77777777" w:rsidR="0087498E" w:rsidRDefault="00A27128">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FDBD6AA" w14:textId="77777777" w:rsidR="0087498E" w:rsidRDefault="00A27128">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FC70B9B" w14:textId="77777777" w:rsidR="0087498E" w:rsidRDefault="00A27128">
            <w:pPr>
              <w:rPr>
                <w:color w:val="000000"/>
                <w:szCs w:val="22"/>
                <w:lang w:eastAsia="cs-CZ"/>
              </w:rPr>
            </w:pPr>
            <w:r>
              <w:rPr>
                <w:color w:val="000000"/>
                <w:szCs w:val="22"/>
                <w:lang w:eastAsia="cs-CZ"/>
              </w:rPr>
              <w:t>Listinná forma</w:t>
            </w:r>
          </w:p>
        </w:tc>
      </w:tr>
      <w:tr w:rsidR="0087498E" w14:paraId="289CB323" w14:textId="77777777">
        <w:trPr>
          <w:trHeight w:val="284"/>
        </w:trPr>
        <w:tc>
          <w:tcPr>
            <w:tcW w:w="710" w:type="dxa"/>
            <w:tcBorders>
              <w:right w:val="dotted" w:sz="4" w:space="0" w:color="auto"/>
            </w:tcBorders>
            <w:shd w:val="clear" w:color="auto" w:fill="auto"/>
            <w:noWrap/>
            <w:vAlign w:val="bottom"/>
          </w:tcPr>
          <w:p w14:paraId="69453BBF" w14:textId="77777777" w:rsidR="0087498E" w:rsidRDefault="00A27128">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0120B5F" w14:textId="77777777" w:rsidR="0087498E" w:rsidRDefault="00A27128">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6F4AEE16" w14:textId="77777777" w:rsidR="0087498E" w:rsidRDefault="00A27128">
            <w:pPr>
              <w:rPr>
                <w:color w:val="000000"/>
                <w:szCs w:val="22"/>
                <w:lang w:eastAsia="cs-CZ"/>
              </w:rPr>
            </w:pPr>
            <w:r>
              <w:rPr>
                <w:color w:val="000000"/>
                <w:szCs w:val="22"/>
                <w:lang w:eastAsia="cs-CZ"/>
              </w:rPr>
              <w:t>e-mailem</w:t>
            </w:r>
          </w:p>
        </w:tc>
      </w:tr>
    </w:tbl>
    <w:p w14:paraId="1E9103FC" w14:textId="77777777" w:rsidR="0087498E" w:rsidRDefault="0087498E"/>
    <w:p w14:paraId="3C528BDA" w14:textId="77777777" w:rsidR="0087498E" w:rsidRDefault="0087498E"/>
    <w:p w14:paraId="45CBF19A" w14:textId="77777777" w:rsidR="0087498E" w:rsidRDefault="00A27128">
      <w:pPr>
        <w:pStyle w:val="Nadpis1"/>
        <w:numPr>
          <w:ilvl w:val="0"/>
          <w:numId w:val="33"/>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7498E" w14:paraId="3094446C"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007EC2" w14:textId="77777777" w:rsidR="0087498E" w:rsidRDefault="00A2712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A0B9BD5" w14:textId="77777777" w:rsidR="0087498E" w:rsidRDefault="00A2712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A6645E6" w14:textId="77777777" w:rsidR="0087498E" w:rsidRDefault="00A27128">
            <w:pPr>
              <w:rPr>
                <w:b/>
                <w:bCs/>
                <w:color w:val="000000"/>
                <w:szCs w:val="22"/>
                <w:lang w:eastAsia="cs-CZ"/>
              </w:rPr>
            </w:pPr>
            <w:r>
              <w:rPr>
                <w:b/>
                <w:bCs/>
                <w:color w:val="000000"/>
                <w:szCs w:val="22"/>
                <w:lang w:eastAsia="cs-CZ"/>
              </w:rPr>
              <w:t>Podpis</w:t>
            </w:r>
          </w:p>
        </w:tc>
      </w:tr>
      <w:tr w:rsidR="0087498E" w14:paraId="18DEC28F" w14:textId="77777777">
        <w:trPr>
          <w:trHeight w:val="1183"/>
        </w:trPr>
        <w:tc>
          <w:tcPr>
            <w:tcW w:w="3114" w:type="dxa"/>
            <w:shd w:val="clear" w:color="auto" w:fill="auto"/>
            <w:noWrap/>
            <w:vAlign w:val="center"/>
          </w:tcPr>
          <w:p w14:paraId="4311C218" w14:textId="77777777" w:rsidR="0087498E" w:rsidRDefault="00A27128">
            <w:pPr>
              <w:rPr>
                <w:color w:val="000000"/>
                <w:szCs w:val="22"/>
                <w:lang w:eastAsia="cs-CZ"/>
              </w:rPr>
            </w:pPr>
            <w:r>
              <w:rPr>
                <w:color w:val="000000"/>
                <w:szCs w:val="22"/>
                <w:lang w:eastAsia="cs-CZ"/>
              </w:rPr>
              <w:t>O2 IT Services s.r.o.</w:t>
            </w:r>
          </w:p>
        </w:tc>
        <w:tc>
          <w:tcPr>
            <w:tcW w:w="3118" w:type="dxa"/>
            <w:vAlign w:val="center"/>
          </w:tcPr>
          <w:p w14:paraId="1B4FEAE9" w14:textId="11D83B74" w:rsidR="0087498E" w:rsidRDefault="00E9709A">
            <w:pPr>
              <w:rPr>
                <w:color w:val="000000"/>
                <w:szCs w:val="22"/>
                <w:lang w:eastAsia="cs-CZ"/>
              </w:rPr>
            </w:pPr>
            <w:r>
              <w:rPr>
                <w:color w:val="000000"/>
                <w:szCs w:val="22"/>
                <w:lang w:eastAsia="cs-CZ"/>
              </w:rPr>
              <w:t>xxx</w:t>
            </w:r>
          </w:p>
        </w:tc>
        <w:tc>
          <w:tcPr>
            <w:tcW w:w="3544" w:type="dxa"/>
            <w:shd w:val="clear" w:color="auto" w:fill="auto"/>
            <w:vAlign w:val="center"/>
          </w:tcPr>
          <w:p w14:paraId="63F3BE77" w14:textId="77777777" w:rsidR="0087498E" w:rsidRDefault="0087498E">
            <w:pPr>
              <w:ind w:right="72"/>
              <w:rPr>
                <w:color w:val="000000"/>
                <w:szCs w:val="22"/>
                <w:lang w:eastAsia="cs-CZ"/>
              </w:rPr>
            </w:pPr>
          </w:p>
        </w:tc>
      </w:tr>
    </w:tbl>
    <w:p w14:paraId="34DAADEF" w14:textId="77777777" w:rsidR="0087498E" w:rsidRDefault="0087498E">
      <w:pPr>
        <w:rPr>
          <w:szCs w:val="22"/>
        </w:rPr>
      </w:pPr>
    </w:p>
    <w:p w14:paraId="444F7653" w14:textId="77777777" w:rsidR="0087498E" w:rsidRDefault="00A27128">
      <w:pPr>
        <w:rPr>
          <w:b/>
          <w:caps/>
          <w:szCs w:val="22"/>
        </w:rPr>
      </w:pPr>
      <w:r>
        <w:rPr>
          <w:b/>
          <w:caps/>
          <w:szCs w:val="22"/>
        </w:rPr>
        <w:br w:type="page"/>
      </w:r>
    </w:p>
    <w:p w14:paraId="377B3973" w14:textId="77777777" w:rsidR="0087498E" w:rsidRDefault="0087498E">
      <w:pPr>
        <w:rPr>
          <w:b/>
          <w:caps/>
          <w:szCs w:val="22"/>
        </w:rPr>
        <w:sectPr w:rsidR="0087498E">
          <w:headerReference w:type="even" r:id="rId12"/>
          <w:headerReference w:type="default" r:id="rId13"/>
          <w:footerReference w:type="even" r:id="rId14"/>
          <w:footerReference w:type="default" r:id="rId15"/>
          <w:headerReference w:type="first" r:id="rId16"/>
          <w:footerReference w:type="first" r:id="rId17"/>
          <w:pgSz w:w="11906" w:h="16838"/>
          <w:pgMar w:top="1560" w:right="1418" w:bottom="1134" w:left="992" w:header="567" w:footer="567" w:gutter="0"/>
          <w:pgNumType w:start="1"/>
          <w:cols w:space="708"/>
          <w:docGrid w:linePitch="360"/>
        </w:sectPr>
      </w:pPr>
    </w:p>
    <w:p w14:paraId="0D57CED1" w14:textId="77777777" w:rsidR="0087498E" w:rsidRDefault="00A27128">
      <w:pPr>
        <w:rPr>
          <w:b/>
          <w:caps/>
          <w:szCs w:val="22"/>
        </w:rPr>
      </w:pPr>
      <w:r>
        <w:rPr>
          <w:b/>
          <w:caps/>
          <w:szCs w:val="22"/>
        </w:rPr>
        <w:lastRenderedPageBreak/>
        <w:t>C – Schválení realizace požadavku Z38013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7498E" w14:paraId="501B2C1E" w14:textId="77777777">
        <w:tc>
          <w:tcPr>
            <w:tcW w:w="1701" w:type="dxa"/>
            <w:tcBorders>
              <w:top w:val="single" w:sz="8" w:space="0" w:color="auto"/>
              <w:left w:val="single" w:sz="8" w:space="0" w:color="auto"/>
              <w:bottom w:val="single" w:sz="8" w:space="0" w:color="auto"/>
            </w:tcBorders>
            <w:vAlign w:val="center"/>
          </w:tcPr>
          <w:p w14:paraId="7CA5D9D3" w14:textId="77777777" w:rsidR="0087498E" w:rsidRDefault="00A27128">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1A272CF" w14:textId="77777777" w:rsidR="0087498E" w:rsidRDefault="00A27128">
            <w:pPr>
              <w:pStyle w:val="Tabulka"/>
              <w:rPr>
                <w:szCs w:val="22"/>
              </w:rPr>
            </w:pPr>
            <w:r>
              <w:rPr>
                <w:szCs w:val="22"/>
              </w:rPr>
              <w:t>829</w:t>
            </w:r>
          </w:p>
        </w:tc>
      </w:tr>
    </w:tbl>
    <w:p w14:paraId="3D78483A" w14:textId="77777777" w:rsidR="0087498E" w:rsidRDefault="0087498E">
      <w:pPr>
        <w:rPr>
          <w:szCs w:val="22"/>
        </w:rPr>
      </w:pPr>
    </w:p>
    <w:p w14:paraId="4A77A965" w14:textId="77777777" w:rsidR="0087498E" w:rsidRDefault="00A27128">
      <w:pPr>
        <w:pStyle w:val="Nadpis1"/>
        <w:numPr>
          <w:ilvl w:val="0"/>
          <w:numId w:val="34"/>
        </w:numPr>
        <w:ind w:left="284" w:hanging="284"/>
        <w:rPr>
          <w:szCs w:val="22"/>
        </w:rPr>
      </w:pPr>
      <w:r>
        <w:rPr>
          <w:szCs w:val="22"/>
        </w:rPr>
        <w:t>Specifikace plnění</w:t>
      </w:r>
    </w:p>
    <w:p w14:paraId="6BAA56BD" w14:textId="77777777" w:rsidR="0087498E" w:rsidRDefault="00A27128">
      <w:pPr>
        <w:spacing w:after="120"/>
      </w:pPr>
      <w:r>
        <w:t xml:space="preserve">Požadované plnění je specifikováno v části A a B tohoto RfC. </w:t>
      </w:r>
    </w:p>
    <w:p w14:paraId="00CE82B5" w14:textId="77777777" w:rsidR="0087498E" w:rsidRDefault="00A27128">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7498E" w14:paraId="06AA1C6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D78F88E" w14:textId="77777777" w:rsidR="0087498E" w:rsidRDefault="00A2712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E405CC" w14:textId="77777777" w:rsidR="0087498E" w:rsidRDefault="00A2712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ABF60E0" w14:textId="77777777" w:rsidR="0087498E" w:rsidRDefault="00A27128">
            <w:pPr>
              <w:rPr>
                <w:rFonts w:ascii="Arial Narrow" w:hAnsi="Arial Narrow"/>
                <w:b/>
                <w:bCs/>
                <w:color w:val="000000"/>
                <w:szCs w:val="22"/>
                <w:lang w:eastAsia="cs-CZ"/>
              </w:rPr>
            </w:pPr>
            <w:r>
              <w:rPr>
                <w:rFonts w:ascii="Arial Narrow" w:hAnsi="Arial Narrow"/>
                <w:b/>
                <w:bCs/>
                <w:color w:val="000000"/>
                <w:szCs w:val="22"/>
                <w:lang w:eastAsia="cs-CZ"/>
              </w:rPr>
              <w:t>Realizovat</w:t>
            </w:r>
          </w:p>
          <w:p w14:paraId="4AF45A0D" w14:textId="77777777" w:rsidR="0087498E" w:rsidRDefault="00A2712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B2F750C" w14:textId="77777777" w:rsidR="0087498E" w:rsidRDefault="00A2712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7498E" w14:paraId="5BD010B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710B3D2"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6CF6AA9" w14:textId="77777777" w:rsidR="0087498E" w:rsidRDefault="00A27128">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E3BBA66"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46AAF34" w14:textId="77777777" w:rsidR="0087498E" w:rsidRDefault="0087498E">
            <w:pPr>
              <w:rPr>
                <w:color w:val="000000"/>
                <w:szCs w:val="22"/>
                <w:lang w:eastAsia="cs-CZ"/>
              </w:rPr>
            </w:pPr>
          </w:p>
        </w:tc>
      </w:tr>
      <w:tr w:rsidR="0087498E" w14:paraId="4A0B96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1D35FC"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ACDCA9" w14:textId="77777777" w:rsidR="0087498E" w:rsidRDefault="00A27128">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99A309C"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B47BC32" w14:textId="77777777" w:rsidR="0087498E" w:rsidRDefault="0087498E">
            <w:pPr>
              <w:rPr>
                <w:color w:val="000000"/>
                <w:szCs w:val="22"/>
                <w:lang w:eastAsia="cs-CZ"/>
              </w:rPr>
            </w:pPr>
          </w:p>
        </w:tc>
      </w:tr>
      <w:tr w:rsidR="0087498E" w14:paraId="218D437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A2C2ED"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1CD803" w14:textId="77777777" w:rsidR="0087498E" w:rsidRDefault="00A27128">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97C3BB"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3CB234" w14:textId="77777777" w:rsidR="0087498E" w:rsidRDefault="00A27128">
            <w:pPr>
              <w:rPr>
                <w:color w:val="000000"/>
                <w:szCs w:val="22"/>
                <w:lang w:eastAsia="cs-CZ"/>
              </w:rPr>
            </w:pPr>
            <w:r>
              <w:rPr>
                <w:color w:val="000000"/>
                <w:szCs w:val="22"/>
                <w:lang w:eastAsia="cs-CZ"/>
              </w:rPr>
              <w:t>Upřesnění: Logování veškerých aktivit, přenos do SIEM MZe</w:t>
            </w:r>
          </w:p>
        </w:tc>
      </w:tr>
      <w:tr w:rsidR="0087498E" w14:paraId="452DF82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630101"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2A6119" w14:textId="77777777" w:rsidR="0087498E" w:rsidRDefault="00A27128">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CDBDED7"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00A104" w14:textId="77777777" w:rsidR="0087498E" w:rsidRDefault="00A27128">
            <w:pPr>
              <w:rPr>
                <w:color w:val="000000"/>
                <w:szCs w:val="22"/>
                <w:lang w:eastAsia="cs-CZ"/>
              </w:rPr>
            </w:pPr>
            <w:r>
              <w:rPr>
                <w:color w:val="000000"/>
                <w:szCs w:val="22"/>
                <w:lang w:eastAsia="cs-CZ"/>
              </w:rPr>
              <w:t>Upřesnění: Veškerá komunikace bude šifrovaná, jedná se o autentizační procesy</w:t>
            </w:r>
          </w:p>
        </w:tc>
      </w:tr>
      <w:tr w:rsidR="0087498E" w14:paraId="3545EF9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961158"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240549" w14:textId="77777777" w:rsidR="0087498E" w:rsidRDefault="00A27128">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FEB6A5A"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5BFEAD" w14:textId="77777777" w:rsidR="0087498E" w:rsidRDefault="0087498E">
            <w:pPr>
              <w:rPr>
                <w:color w:val="000000"/>
                <w:szCs w:val="22"/>
                <w:lang w:eastAsia="cs-CZ"/>
              </w:rPr>
            </w:pPr>
          </w:p>
        </w:tc>
      </w:tr>
      <w:tr w:rsidR="0087498E" w14:paraId="35298C3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063FC9"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C9F57C" w14:textId="77777777" w:rsidR="0087498E" w:rsidRDefault="00A27128">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FDB6C5D"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D90F37" w14:textId="77777777" w:rsidR="0087498E" w:rsidRDefault="0087498E">
            <w:pPr>
              <w:rPr>
                <w:color w:val="000000"/>
                <w:szCs w:val="22"/>
                <w:lang w:eastAsia="cs-CZ"/>
              </w:rPr>
            </w:pPr>
          </w:p>
        </w:tc>
      </w:tr>
      <w:tr w:rsidR="0087498E" w14:paraId="2316A8A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F60982"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771AF" w14:textId="77777777" w:rsidR="0087498E" w:rsidRDefault="00A27128">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630F58E"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491E28" w14:textId="77777777" w:rsidR="0087498E" w:rsidRDefault="0087498E">
            <w:pPr>
              <w:rPr>
                <w:color w:val="000000"/>
                <w:szCs w:val="22"/>
                <w:lang w:eastAsia="cs-CZ"/>
              </w:rPr>
            </w:pPr>
          </w:p>
        </w:tc>
      </w:tr>
      <w:tr w:rsidR="0087498E" w14:paraId="0CF22C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75079B0"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59342C" w14:textId="77777777" w:rsidR="0087498E" w:rsidRDefault="00A27128">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3350A7"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A9FA3F" w14:textId="77777777" w:rsidR="0087498E" w:rsidRDefault="0087498E">
            <w:pPr>
              <w:rPr>
                <w:color w:val="000000"/>
                <w:szCs w:val="22"/>
                <w:lang w:eastAsia="cs-CZ"/>
              </w:rPr>
            </w:pPr>
          </w:p>
        </w:tc>
      </w:tr>
      <w:tr w:rsidR="0087498E" w14:paraId="60E8B90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9222BB"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4B3880" w14:textId="77777777" w:rsidR="0087498E" w:rsidRDefault="00A27128">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C354CD"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E990F31" w14:textId="77777777" w:rsidR="0087498E" w:rsidRDefault="0087498E">
            <w:pPr>
              <w:rPr>
                <w:color w:val="000000"/>
                <w:szCs w:val="22"/>
                <w:lang w:eastAsia="cs-CZ"/>
              </w:rPr>
            </w:pPr>
          </w:p>
        </w:tc>
      </w:tr>
      <w:tr w:rsidR="0087498E" w14:paraId="65C3E76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0ED612"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3767E6" w14:textId="77777777" w:rsidR="0087498E" w:rsidRDefault="00A27128">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99C9F4"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E588F5" w14:textId="77777777" w:rsidR="0087498E" w:rsidRDefault="0087498E">
            <w:pPr>
              <w:rPr>
                <w:color w:val="000000"/>
                <w:szCs w:val="22"/>
                <w:lang w:eastAsia="cs-CZ"/>
              </w:rPr>
            </w:pPr>
          </w:p>
        </w:tc>
      </w:tr>
      <w:tr w:rsidR="0087498E" w14:paraId="1447EFA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908646"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7C05F1" w14:textId="77777777" w:rsidR="0087498E" w:rsidRDefault="00A27128">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FCD894"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0D5A24" w14:textId="77777777" w:rsidR="0087498E" w:rsidRDefault="0087498E">
            <w:pPr>
              <w:rPr>
                <w:color w:val="000000"/>
                <w:szCs w:val="22"/>
                <w:lang w:eastAsia="cs-CZ"/>
              </w:rPr>
            </w:pPr>
          </w:p>
        </w:tc>
      </w:tr>
      <w:tr w:rsidR="0087498E" w14:paraId="14D2212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6C15B3E"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D62C3E" w14:textId="77777777" w:rsidR="0087498E" w:rsidRDefault="00A27128">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D6C34BE"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303E48" w14:textId="77777777" w:rsidR="0087498E" w:rsidRDefault="0087498E">
            <w:pPr>
              <w:rPr>
                <w:color w:val="000000"/>
                <w:szCs w:val="22"/>
                <w:lang w:eastAsia="cs-CZ"/>
              </w:rPr>
            </w:pPr>
          </w:p>
        </w:tc>
      </w:tr>
      <w:tr w:rsidR="0087498E" w14:paraId="65F3433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4EBC91" w14:textId="77777777" w:rsidR="0087498E" w:rsidRDefault="0087498E">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A4F9FD" w14:textId="77777777" w:rsidR="0087498E" w:rsidRDefault="00A27128">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174DA7" w14:textId="77777777" w:rsidR="0087498E" w:rsidRDefault="00A2712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80AEB57" w14:textId="77777777" w:rsidR="0087498E" w:rsidRDefault="0087498E">
            <w:pPr>
              <w:rPr>
                <w:color w:val="000000"/>
                <w:szCs w:val="22"/>
                <w:lang w:eastAsia="cs-CZ"/>
              </w:rPr>
            </w:pPr>
          </w:p>
        </w:tc>
      </w:tr>
    </w:tbl>
    <w:p w14:paraId="40659FCB" w14:textId="77777777" w:rsidR="0087498E" w:rsidRDefault="0087498E"/>
    <w:p w14:paraId="15B0054B" w14:textId="77777777" w:rsidR="0087498E" w:rsidRDefault="00A27128">
      <w:pPr>
        <w:pStyle w:val="Nadpis1"/>
        <w:numPr>
          <w:ilvl w:val="0"/>
          <w:numId w:val="34"/>
        </w:numPr>
        <w:ind w:left="284" w:hanging="284"/>
        <w:rPr>
          <w:szCs w:val="22"/>
        </w:rPr>
      </w:pPr>
      <w:r>
        <w:rPr>
          <w:szCs w:val="22"/>
        </w:rPr>
        <w:t>Uživatelské a licenční zajištění pro Objednatele (je-li relevantní):</w:t>
      </w:r>
    </w:p>
    <w:p w14:paraId="1CC7B9DB" w14:textId="77777777" w:rsidR="0087498E" w:rsidRDefault="0087498E"/>
    <w:p w14:paraId="3531D576" w14:textId="77777777" w:rsidR="0087498E" w:rsidRDefault="00A27128">
      <w:pPr>
        <w:pStyle w:val="Nadpis1"/>
        <w:numPr>
          <w:ilvl w:val="0"/>
          <w:numId w:val="34"/>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7498E" w14:paraId="275AB840"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D6CD9B" w14:textId="77777777" w:rsidR="0087498E" w:rsidRDefault="00A27128">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9AA6EC" w14:textId="77777777" w:rsidR="0087498E" w:rsidRDefault="00A27128">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2028FFD" w14:textId="77777777" w:rsidR="0087498E" w:rsidRDefault="00A27128">
            <w:pPr>
              <w:rPr>
                <w:b/>
                <w:bCs/>
                <w:color w:val="000000"/>
                <w:szCs w:val="22"/>
                <w:lang w:eastAsia="cs-CZ"/>
              </w:rPr>
            </w:pPr>
            <w:r>
              <w:rPr>
                <w:b/>
                <w:bCs/>
                <w:color w:val="000000"/>
                <w:szCs w:val="22"/>
                <w:lang w:eastAsia="cs-CZ"/>
              </w:rPr>
              <w:t>Odpovědná osoba</w:t>
            </w:r>
          </w:p>
        </w:tc>
      </w:tr>
      <w:tr w:rsidR="0087498E" w14:paraId="7D7B94D3" w14:textId="77777777">
        <w:trPr>
          <w:trHeight w:val="284"/>
        </w:trPr>
        <w:tc>
          <w:tcPr>
            <w:tcW w:w="1843" w:type="dxa"/>
            <w:tcBorders>
              <w:right w:val="dotted" w:sz="4" w:space="0" w:color="auto"/>
            </w:tcBorders>
            <w:shd w:val="clear" w:color="auto" w:fill="auto"/>
            <w:noWrap/>
            <w:vAlign w:val="bottom"/>
          </w:tcPr>
          <w:p w14:paraId="5E5B32D5" w14:textId="77777777" w:rsidR="0087498E" w:rsidRDefault="0087498E">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BBA0F6F" w14:textId="77777777" w:rsidR="0087498E" w:rsidRDefault="0087498E">
            <w:pPr>
              <w:rPr>
                <w:color w:val="000000"/>
                <w:szCs w:val="22"/>
                <w:lang w:eastAsia="cs-CZ"/>
              </w:rPr>
            </w:pPr>
          </w:p>
        </w:tc>
        <w:tc>
          <w:tcPr>
            <w:tcW w:w="2268" w:type="dxa"/>
            <w:tcBorders>
              <w:left w:val="dotted" w:sz="4" w:space="0" w:color="auto"/>
            </w:tcBorders>
            <w:shd w:val="clear" w:color="auto" w:fill="auto"/>
            <w:vAlign w:val="bottom"/>
          </w:tcPr>
          <w:p w14:paraId="5BEF1167" w14:textId="77777777" w:rsidR="0087498E" w:rsidRDefault="0087498E">
            <w:pPr>
              <w:rPr>
                <w:color w:val="000000"/>
                <w:szCs w:val="22"/>
                <w:lang w:eastAsia="cs-CZ"/>
              </w:rPr>
            </w:pPr>
          </w:p>
        </w:tc>
      </w:tr>
      <w:tr w:rsidR="0087498E" w14:paraId="44D87AEA" w14:textId="77777777">
        <w:trPr>
          <w:trHeight w:val="284"/>
        </w:trPr>
        <w:tc>
          <w:tcPr>
            <w:tcW w:w="1843" w:type="dxa"/>
            <w:tcBorders>
              <w:right w:val="dotted" w:sz="4" w:space="0" w:color="auto"/>
            </w:tcBorders>
            <w:shd w:val="clear" w:color="auto" w:fill="auto"/>
            <w:noWrap/>
            <w:vAlign w:val="bottom"/>
          </w:tcPr>
          <w:p w14:paraId="09095EE3" w14:textId="77777777" w:rsidR="0087498E" w:rsidRDefault="0087498E">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789E43C" w14:textId="77777777" w:rsidR="0087498E" w:rsidRDefault="0087498E">
            <w:pPr>
              <w:rPr>
                <w:color w:val="000000"/>
                <w:szCs w:val="22"/>
                <w:lang w:eastAsia="cs-CZ"/>
              </w:rPr>
            </w:pPr>
          </w:p>
        </w:tc>
        <w:tc>
          <w:tcPr>
            <w:tcW w:w="2268" w:type="dxa"/>
            <w:tcBorders>
              <w:left w:val="dotted" w:sz="4" w:space="0" w:color="auto"/>
            </w:tcBorders>
            <w:shd w:val="clear" w:color="auto" w:fill="auto"/>
            <w:vAlign w:val="bottom"/>
          </w:tcPr>
          <w:p w14:paraId="1005AD5D" w14:textId="77777777" w:rsidR="0087498E" w:rsidRDefault="0087498E">
            <w:pPr>
              <w:rPr>
                <w:color w:val="000000"/>
                <w:szCs w:val="22"/>
                <w:lang w:eastAsia="cs-CZ"/>
              </w:rPr>
            </w:pPr>
          </w:p>
        </w:tc>
      </w:tr>
    </w:tbl>
    <w:p w14:paraId="3FF02A57" w14:textId="77777777" w:rsidR="0087498E" w:rsidRDefault="00A2712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B952272" w14:textId="77777777" w:rsidR="0087498E" w:rsidRDefault="0087498E"/>
    <w:p w14:paraId="23575D43" w14:textId="77777777" w:rsidR="0087498E" w:rsidRDefault="00A27128">
      <w:pPr>
        <w:pStyle w:val="Nadpis1"/>
        <w:numPr>
          <w:ilvl w:val="0"/>
          <w:numId w:val="34"/>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87498E" w14:paraId="71D3EBC9"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A191E7" w14:textId="77777777" w:rsidR="0087498E" w:rsidRDefault="00A27128">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76673E74" w14:textId="77777777" w:rsidR="0087498E" w:rsidRDefault="00A27128">
            <w:pPr>
              <w:rPr>
                <w:b/>
                <w:bCs/>
                <w:color w:val="000000"/>
                <w:szCs w:val="22"/>
                <w:lang w:eastAsia="cs-CZ"/>
              </w:rPr>
            </w:pPr>
            <w:r>
              <w:rPr>
                <w:b/>
                <w:bCs/>
                <w:color w:val="000000"/>
                <w:szCs w:val="22"/>
                <w:lang w:eastAsia="cs-CZ"/>
              </w:rPr>
              <w:t>Termín</w:t>
            </w:r>
          </w:p>
        </w:tc>
      </w:tr>
      <w:tr w:rsidR="0087498E" w14:paraId="435D3868" w14:textId="77777777">
        <w:trPr>
          <w:trHeight w:val="284"/>
        </w:trPr>
        <w:tc>
          <w:tcPr>
            <w:tcW w:w="5812" w:type="dxa"/>
            <w:tcBorders>
              <w:top w:val="single" w:sz="8" w:space="0" w:color="auto"/>
              <w:right w:val="dotted" w:sz="4" w:space="0" w:color="auto"/>
            </w:tcBorders>
            <w:shd w:val="clear" w:color="auto" w:fill="auto"/>
            <w:noWrap/>
            <w:vAlign w:val="bottom"/>
          </w:tcPr>
          <w:p w14:paraId="6A0983C4" w14:textId="77777777" w:rsidR="0087498E" w:rsidRDefault="00A27128">
            <w:pPr>
              <w:rPr>
                <w:color w:val="000000"/>
                <w:szCs w:val="22"/>
                <w:lang w:eastAsia="cs-CZ"/>
              </w:rPr>
            </w:pPr>
            <w:r>
              <w:rPr>
                <w:color w:val="000000"/>
                <w:szCs w:val="22"/>
                <w:lang w:eastAsia="cs-CZ"/>
              </w:rPr>
              <w:t>Zahájení plnění</w:t>
            </w:r>
          </w:p>
        </w:tc>
        <w:tc>
          <w:tcPr>
            <w:tcW w:w="3969" w:type="dxa"/>
            <w:tcBorders>
              <w:top w:val="single" w:sz="8" w:space="0" w:color="auto"/>
              <w:left w:val="dotted" w:sz="4" w:space="0" w:color="auto"/>
            </w:tcBorders>
            <w:shd w:val="clear" w:color="auto" w:fill="auto"/>
            <w:vAlign w:val="bottom"/>
          </w:tcPr>
          <w:p w14:paraId="0A10D8E3" w14:textId="77777777" w:rsidR="0087498E" w:rsidRDefault="00A27128">
            <w:pPr>
              <w:rPr>
                <w:color w:val="000000"/>
                <w:szCs w:val="22"/>
                <w:lang w:eastAsia="cs-CZ"/>
              </w:rPr>
            </w:pPr>
            <w:r>
              <w:rPr>
                <w:color w:val="000000"/>
                <w:szCs w:val="22"/>
                <w:lang w:eastAsia="cs-CZ"/>
              </w:rPr>
              <w:t>Zveřejněním v registru smluv</w:t>
            </w:r>
          </w:p>
        </w:tc>
      </w:tr>
      <w:tr w:rsidR="0087498E" w14:paraId="38C5DA38" w14:textId="77777777">
        <w:trPr>
          <w:trHeight w:val="284"/>
        </w:trPr>
        <w:tc>
          <w:tcPr>
            <w:tcW w:w="5812" w:type="dxa"/>
            <w:tcBorders>
              <w:right w:val="dotted" w:sz="4" w:space="0" w:color="auto"/>
            </w:tcBorders>
            <w:shd w:val="clear" w:color="auto" w:fill="auto"/>
            <w:noWrap/>
            <w:vAlign w:val="bottom"/>
          </w:tcPr>
          <w:p w14:paraId="6A49D39B" w14:textId="77777777" w:rsidR="0087498E" w:rsidRDefault="0087498E">
            <w:pPr>
              <w:rPr>
                <w:color w:val="000000"/>
                <w:szCs w:val="22"/>
                <w:lang w:eastAsia="cs-CZ"/>
              </w:rPr>
            </w:pPr>
          </w:p>
        </w:tc>
        <w:tc>
          <w:tcPr>
            <w:tcW w:w="3969" w:type="dxa"/>
            <w:tcBorders>
              <w:left w:val="dotted" w:sz="4" w:space="0" w:color="auto"/>
            </w:tcBorders>
            <w:shd w:val="clear" w:color="auto" w:fill="auto"/>
            <w:vAlign w:val="bottom"/>
          </w:tcPr>
          <w:p w14:paraId="2D47DBBE" w14:textId="77777777" w:rsidR="0087498E" w:rsidRDefault="0087498E">
            <w:pPr>
              <w:rPr>
                <w:color w:val="000000"/>
                <w:szCs w:val="22"/>
                <w:lang w:eastAsia="cs-CZ"/>
              </w:rPr>
            </w:pPr>
          </w:p>
        </w:tc>
      </w:tr>
      <w:tr w:rsidR="0087498E" w14:paraId="3F3E583C" w14:textId="77777777">
        <w:trPr>
          <w:trHeight w:val="284"/>
        </w:trPr>
        <w:tc>
          <w:tcPr>
            <w:tcW w:w="5812" w:type="dxa"/>
            <w:tcBorders>
              <w:right w:val="dotted" w:sz="4" w:space="0" w:color="auto"/>
            </w:tcBorders>
            <w:shd w:val="clear" w:color="auto" w:fill="auto"/>
            <w:noWrap/>
            <w:vAlign w:val="bottom"/>
          </w:tcPr>
          <w:p w14:paraId="19517A27" w14:textId="77777777" w:rsidR="0087498E" w:rsidRDefault="00A27128">
            <w:pPr>
              <w:rPr>
                <w:color w:val="000000"/>
                <w:szCs w:val="22"/>
                <w:lang w:eastAsia="cs-CZ"/>
              </w:rPr>
            </w:pPr>
            <w:r>
              <w:rPr>
                <w:color w:val="000000"/>
                <w:szCs w:val="22"/>
                <w:lang w:eastAsia="cs-CZ"/>
              </w:rPr>
              <w:t>Dokončení plnění</w:t>
            </w:r>
          </w:p>
        </w:tc>
        <w:tc>
          <w:tcPr>
            <w:tcW w:w="3969" w:type="dxa"/>
            <w:tcBorders>
              <w:left w:val="dotted" w:sz="4" w:space="0" w:color="auto"/>
            </w:tcBorders>
            <w:shd w:val="clear" w:color="auto" w:fill="auto"/>
            <w:vAlign w:val="bottom"/>
          </w:tcPr>
          <w:p w14:paraId="65C7DB8B" w14:textId="77777777" w:rsidR="0087498E" w:rsidRDefault="00A27128">
            <w:pPr>
              <w:rPr>
                <w:color w:val="000000"/>
                <w:szCs w:val="22"/>
                <w:lang w:eastAsia="cs-CZ"/>
              </w:rPr>
            </w:pPr>
            <w:r>
              <w:rPr>
                <w:color w:val="000000"/>
                <w:szCs w:val="22"/>
                <w:lang w:eastAsia="cs-CZ"/>
              </w:rPr>
              <w:t>Květen 2024</w:t>
            </w:r>
          </w:p>
        </w:tc>
      </w:tr>
    </w:tbl>
    <w:p w14:paraId="55CBCF7C" w14:textId="77777777" w:rsidR="0087498E" w:rsidRDefault="00A27128">
      <w:pPr>
        <w:pStyle w:val="Nadpis1"/>
        <w:numPr>
          <w:ilvl w:val="0"/>
          <w:numId w:val="34"/>
        </w:numPr>
        <w:ind w:left="284" w:hanging="284"/>
        <w:rPr>
          <w:szCs w:val="22"/>
        </w:rPr>
      </w:pPr>
      <w:bookmarkStart w:id="0" w:name="_Ref31623420"/>
      <w:r>
        <w:rPr>
          <w:szCs w:val="22"/>
        </w:rPr>
        <w:lastRenderedPageBreak/>
        <w:t>Pracnost a cenová nabídka navrhovaného řešení</w:t>
      </w:r>
      <w:bookmarkEnd w:id="0"/>
    </w:p>
    <w:p w14:paraId="06E3B226" w14:textId="77777777" w:rsidR="0087498E" w:rsidRDefault="00A2712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119"/>
        <w:gridCol w:w="1134"/>
        <w:gridCol w:w="2126"/>
        <w:gridCol w:w="1699"/>
      </w:tblGrid>
      <w:tr w:rsidR="0087498E" w14:paraId="0D6292D3" w14:textId="77777777">
        <w:tc>
          <w:tcPr>
            <w:tcW w:w="1701" w:type="dxa"/>
            <w:tcBorders>
              <w:top w:val="single" w:sz="8" w:space="0" w:color="auto"/>
              <w:left w:val="single" w:sz="8" w:space="0" w:color="auto"/>
              <w:bottom w:val="single" w:sz="8" w:space="0" w:color="auto"/>
              <w:right w:val="single" w:sz="8" w:space="0" w:color="auto"/>
            </w:tcBorders>
          </w:tcPr>
          <w:p w14:paraId="68361712" w14:textId="77777777" w:rsidR="0087498E" w:rsidRDefault="00A27128">
            <w:pPr>
              <w:pStyle w:val="Tabulka"/>
              <w:rPr>
                <w:szCs w:val="22"/>
              </w:rPr>
            </w:pPr>
            <w:r>
              <w:rPr>
                <w:b/>
                <w:szCs w:val="22"/>
              </w:rPr>
              <w:t>Oblast / role</w:t>
            </w:r>
            <w:r>
              <w:rPr>
                <w:rStyle w:val="Odkaznavysvtlivky"/>
                <w:szCs w:val="22"/>
              </w:rPr>
              <w:endnoteReference w:id="22"/>
            </w:r>
          </w:p>
        </w:tc>
        <w:tc>
          <w:tcPr>
            <w:tcW w:w="3119" w:type="dxa"/>
            <w:tcBorders>
              <w:top w:val="single" w:sz="8" w:space="0" w:color="auto"/>
              <w:left w:val="single" w:sz="8" w:space="0" w:color="auto"/>
              <w:bottom w:val="single" w:sz="8" w:space="0" w:color="auto"/>
              <w:right w:val="single" w:sz="8" w:space="0" w:color="auto"/>
            </w:tcBorders>
          </w:tcPr>
          <w:p w14:paraId="7E200160" w14:textId="77777777" w:rsidR="0087498E" w:rsidRDefault="00A27128">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2CE1B909" w14:textId="77777777" w:rsidR="0087498E" w:rsidRDefault="00A27128">
            <w:pPr>
              <w:pStyle w:val="Tabulka"/>
              <w:rPr>
                <w:b/>
                <w:szCs w:val="22"/>
              </w:rPr>
            </w:pPr>
            <w:r>
              <w:rPr>
                <w:b/>
                <w:szCs w:val="22"/>
              </w:rPr>
              <w:t>Pracnost v MD/MJ</w:t>
            </w:r>
          </w:p>
        </w:tc>
        <w:tc>
          <w:tcPr>
            <w:tcW w:w="2126" w:type="dxa"/>
            <w:tcBorders>
              <w:top w:val="single" w:sz="8" w:space="0" w:color="auto"/>
              <w:left w:val="single" w:sz="8" w:space="0" w:color="auto"/>
              <w:bottom w:val="single" w:sz="8" w:space="0" w:color="auto"/>
              <w:right w:val="single" w:sz="8" w:space="0" w:color="auto"/>
            </w:tcBorders>
          </w:tcPr>
          <w:p w14:paraId="6A845D2B" w14:textId="77777777" w:rsidR="0087498E" w:rsidRDefault="00A27128">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2F71EB9" w14:textId="77777777" w:rsidR="0087498E" w:rsidRDefault="00A27128">
            <w:pPr>
              <w:pStyle w:val="Tabulka"/>
              <w:rPr>
                <w:b/>
                <w:szCs w:val="22"/>
              </w:rPr>
            </w:pPr>
            <w:r>
              <w:rPr>
                <w:b/>
                <w:szCs w:val="22"/>
              </w:rPr>
              <w:t>v Kč s DPH:</w:t>
            </w:r>
          </w:p>
        </w:tc>
      </w:tr>
      <w:tr w:rsidR="0087498E" w14:paraId="1C4F1276" w14:textId="77777777">
        <w:trPr>
          <w:trHeight w:hRule="exact" w:val="20"/>
        </w:trPr>
        <w:tc>
          <w:tcPr>
            <w:tcW w:w="1701" w:type="dxa"/>
            <w:tcBorders>
              <w:top w:val="single" w:sz="8" w:space="0" w:color="auto"/>
              <w:left w:val="dotted" w:sz="4" w:space="0" w:color="auto"/>
            </w:tcBorders>
          </w:tcPr>
          <w:p w14:paraId="19A7669F" w14:textId="77777777" w:rsidR="0087498E" w:rsidRDefault="0087498E">
            <w:pPr>
              <w:pStyle w:val="Tabulka"/>
              <w:rPr>
                <w:szCs w:val="22"/>
              </w:rPr>
            </w:pPr>
          </w:p>
        </w:tc>
        <w:tc>
          <w:tcPr>
            <w:tcW w:w="3119" w:type="dxa"/>
            <w:tcBorders>
              <w:top w:val="single" w:sz="8" w:space="0" w:color="auto"/>
              <w:left w:val="dotted" w:sz="4" w:space="0" w:color="auto"/>
            </w:tcBorders>
          </w:tcPr>
          <w:p w14:paraId="46189D8E" w14:textId="77777777" w:rsidR="0087498E" w:rsidRDefault="0087498E">
            <w:pPr>
              <w:pStyle w:val="Tabulka"/>
              <w:rPr>
                <w:szCs w:val="22"/>
              </w:rPr>
            </w:pPr>
          </w:p>
        </w:tc>
        <w:tc>
          <w:tcPr>
            <w:tcW w:w="1134" w:type="dxa"/>
            <w:tcBorders>
              <w:top w:val="single" w:sz="8" w:space="0" w:color="auto"/>
            </w:tcBorders>
          </w:tcPr>
          <w:p w14:paraId="3961287A" w14:textId="77777777" w:rsidR="0087498E" w:rsidRDefault="0087498E">
            <w:pPr>
              <w:pStyle w:val="Tabulka"/>
              <w:rPr>
                <w:szCs w:val="22"/>
              </w:rPr>
            </w:pPr>
          </w:p>
        </w:tc>
        <w:tc>
          <w:tcPr>
            <w:tcW w:w="2126" w:type="dxa"/>
            <w:tcBorders>
              <w:top w:val="single" w:sz="8" w:space="0" w:color="auto"/>
            </w:tcBorders>
          </w:tcPr>
          <w:p w14:paraId="5F5AACA1" w14:textId="77777777" w:rsidR="0087498E" w:rsidRDefault="0087498E">
            <w:pPr>
              <w:pStyle w:val="Tabulka"/>
              <w:rPr>
                <w:szCs w:val="22"/>
              </w:rPr>
            </w:pPr>
          </w:p>
        </w:tc>
        <w:tc>
          <w:tcPr>
            <w:tcW w:w="1699" w:type="dxa"/>
            <w:tcBorders>
              <w:top w:val="single" w:sz="8" w:space="0" w:color="auto"/>
            </w:tcBorders>
          </w:tcPr>
          <w:p w14:paraId="349D944D" w14:textId="77777777" w:rsidR="0087498E" w:rsidRDefault="0087498E">
            <w:pPr>
              <w:pStyle w:val="Tabulka"/>
              <w:rPr>
                <w:szCs w:val="22"/>
              </w:rPr>
            </w:pPr>
          </w:p>
        </w:tc>
      </w:tr>
      <w:tr w:rsidR="0087498E" w14:paraId="2B04E6B5" w14:textId="77777777">
        <w:trPr>
          <w:trHeight w:val="397"/>
        </w:trPr>
        <w:tc>
          <w:tcPr>
            <w:tcW w:w="1701" w:type="dxa"/>
            <w:tcBorders>
              <w:top w:val="dotted" w:sz="4" w:space="0" w:color="auto"/>
              <w:left w:val="dotted" w:sz="4" w:space="0" w:color="auto"/>
            </w:tcBorders>
          </w:tcPr>
          <w:p w14:paraId="2083ED18" w14:textId="77777777" w:rsidR="0087498E" w:rsidRDefault="0087498E">
            <w:pPr>
              <w:pStyle w:val="Tabulka"/>
              <w:rPr>
                <w:szCs w:val="22"/>
              </w:rPr>
            </w:pPr>
          </w:p>
        </w:tc>
        <w:tc>
          <w:tcPr>
            <w:tcW w:w="3119" w:type="dxa"/>
            <w:tcBorders>
              <w:top w:val="dotted" w:sz="4" w:space="0" w:color="auto"/>
              <w:left w:val="dotted" w:sz="4" w:space="0" w:color="auto"/>
            </w:tcBorders>
          </w:tcPr>
          <w:p w14:paraId="002B7C5A" w14:textId="77777777" w:rsidR="0087498E" w:rsidRDefault="00A27128">
            <w:pPr>
              <w:pStyle w:val="Tabulka"/>
              <w:rPr>
                <w:szCs w:val="22"/>
              </w:rPr>
            </w:pPr>
            <w:r>
              <w:rPr>
                <w:szCs w:val="22"/>
              </w:rPr>
              <w:t>Viz cenová nabídka v příloze č.01</w:t>
            </w:r>
          </w:p>
        </w:tc>
        <w:tc>
          <w:tcPr>
            <w:tcW w:w="1134" w:type="dxa"/>
            <w:tcBorders>
              <w:top w:val="dotted" w:sz="4" w:space="0" w:color="auto"/>
            </w:tcBorders>
          </w:tcPr>
          <w:p w14:paraId="1F4E38E0" w14:textId="77777777" w:rsidR="0087498E" w:rsidRDefault="00A27128">
            <w:pPr>
              <w:pStyle w:val="Tabulka"/>
              <w:rPr>
                <w:szCs w:val="22"/>
              </w:rPr>
            </w:pPr>
            <w:r>
              <w:rPr>
                <w:szCs w:val="22"/>
              </w:rPr>
              <w:t>62</w:t>
            </w:r>
          </w:p>
        </w:tc>
        <w:tc>
          <w:tcPr>
            <w:tcW w:w="2126" w:type="dxa"/>
            <w:tcBorders>
              <w:top w:val="dotted" w:sz="4" w:space="0" w:color="auto"/>
            </w:tcBorders>
          </w:tcPr>
          <w:p w14:paraId="16E8BB5A" w14:textId="77777777" w:rsidR="0087498E" w:rsidRDefault="00A27128">
            <w:pPr>
              <w:pStyle w:val="Tabulka"/>
              <w:rPr>
                <w:szCs w:val="22"/>
              </w:rPr>
            </w:pPr>
            <w:r>
              <w:t>785 960,88</w:t>
            </w:r>
          </w:p>
        </w:tc>
        <w:tc>
          <w:tcPr>
            <w:tcW w:w="1699" w:type="dxa"/>
            <w:tcBorders>
              <w:top w:val="dotted" w:sz="4" w:space="0" w:color="auto"/>
            </w:tcBorders>
          </w:tcPr>
          <w:p w14:paraId="7968229D" w14:textId="77777777" w:rsidR="0087498E" w:rsidRDefault="00A27128">
            <w:pPr>
              <w:pStyle w:val="Tabulka"/>
              <w:rPr>
                <w:szCs w:val="22"/>
              </w:rPr>
            </w:pPr>
            <w:r>
              <w:t>951 012,66</w:t>
            </w:r>
          </w:p>
        </w:tc>
      </w:tr>
      <w:tr w:rsidR="0087498E" w14:paraId="5C752E94" w14:textId="77777777">
        <w:trPr>
          <w:trHeight w:val="397"/>
        </w:trPr>
        <w:tc>
          <w:tcPr>
            <w:tcW w:w="4820" w:type="dxa"/>
            <w:gridSpan w:val="2"/>
            <w:tcBorders>
              <w:left w:val="dotted" w:sz="4" w:space="0" w:color="auto"/>
              <w:bottom w:val="dotted" w:sz="4" w:space="0" w:color="auto"/>
            </w:tcBorders>
          </w:tcPr>
          <w:p w14:paraId="76138963" w14:textId="77777777" w:rsidR="0087498E" w:rsidRDefault="00A27128">
            <w:pPr>
              <w:pStyle w:val="Tabulka"/>
              <w:rPr>
                <w:b/>
                <w:szCs w:val="22"/>
              </w:rPr>
            </w:pPr>
            <w:r>
              <w:rPr>
                <w:b/>
                <w:szCs w:val="22"/>
              </w:rPr>
              <w:t>Celkem:</w:t>
            </w:r>
          </w:p>
        </w:tc>
        <w:tc>
          <w:tcPr>
            <w:tcW w:w="1134" w:type="dxa"/>
            <w:tcBorders>
              <w:bottom w:val="dotted" w:sz="4" w:space="0" w:color="auto"/>
            </w:tcBorders>
          </w:tcPr>
          <w:p w14:paraId="668AA0C9" w14:textId="77777777" w:rsidR="0087498E" w:rsidRDefault="00A27128">
            <w:pPr>
              <w:pStyle w:val="Tabulka"/>
              <w:rPr>
                <w:szCs w:val="22"/>
              </w:rPr>
            </w:pPr>
            <w:r>
              <w:rPr>
                <w:szCs w:val="22"/>
              </w:rPr>
              <w:t>62</w:t>
            </w:r>
          </w:p>
        </w:tc>
        <w:tc>
          <w:tcPr>
            <w:tcW w:w="2126" w:type="dxa"/>
            <w:tcBorders>
              <w:bottom w:val="dotted" w:sz="4" w:space="0" w:color="auto"/>
            </w:tcBorders>
          </w:tcPr>
          <w:p w14:paraId="6F4728BE" w14:textId="77777777" w:rsidR="0087498E" w:rsidRDefault="00A27128">
            <w:pPr>
              <w:pStyle w:val="Tabulka"/>
              <w:rPr>
                <w:szCs w:val="22"/>
              </w:rPr>
            </w:pPr>
            <w:r>
              <w:t>785 960,88</w:t>
            </w:r>
          </w:p>
        </w:tc>
        <w:tc>
          <w:tcPr>
            <w:tcW w:w="1699" w:type="dxa"/>
            <w:tcBorders>
              <w:bottom w:val="dotted" w:sz="4" w:space="0" w:color="auto"/>
            </w:tcBorders>
          </w:tcPr>
          <w:p w14:paraId="17F2E62E" w14:textId="77777777" w:rsidR="0087498E" w:rsidRDefault="00A27128">
            <w:pPr>
              <w:pStyle w:val="Tabulka"/>
              <w:rPr>
                <w:szCs w:val="22"/>
              </w:rPr>
            </w:pPr>
            <w:r>
              <w:t>951 012,66</w:t>
            </w:r>
          </w:p>
        </w:tc>
      </w:tr>
    </w:tbl>
    <w:p w14:paraId="1688C2A1" w14:textId="77777777" w:rsidR="0087498E" w:rsidRDefault="0087498E">
      <w:pPr>
        <w:rPr>
          <w:sz w:val="8"/>
          <w:szCs w:val="8"/>
        </w:rPr>
      </w:pPr>
    </w:p>
    <w:p w14:paraId="179F4C52" w14:textId="77777777" w:rsidR="0087498E" w:rsidRDefault="00A27128">
      <w:pPr>
        <w:rPr>
          <w:sz w:val="16"/>
          <w:szCs w:val="16"/>
        </w:rPr>
      </w:pPr>
      <w:r>
        <w:rPr>
          <w:sz w:val="16"/>
          <w:szCs w:val="16"/>
        </w:rPr>
        <w:t>(Pozn.: MD – člověkoden, MJ – měrná jednotka, např. počet kusů)</w:t>
      </w:r>
    </w:p>
    <w:p w14:paraId="553F913F" w14:textId="77777777" w:rsidR="0087498E" w:rsidRDefault="0087498E">
      <w:pPr>
        <w:rPr>
          <w:szCs w:val="22"/>
        </w:rPr>
      </w:pPr>
    </w:p>
    <w:p w14:paraId="02B40538" w14:textId="77777777" w:rsidR="0087498E" w:rsidRDefault="0087498E"/>
    <w:p w14:paraId="4F38D4F7" w14:textId="77777777" w:rsidR="0087498E" w:rsidRDefault="0087498E"/>
    <w:p w14:paraId="524ED43C" w14:textId="77777777" w:rsidR="0087498E" w:rsidRDefault="00A27128">
      <w:pPr>
        <w:pStyle w:val="Nadpis1"/>
        <w:numPr>
          <w:ilvl w:val="0"/>
          <w:numId w:val="34"/>
        </w:numPr>
        <w:ind w:left="284" w:hanging="284"/>
        <w:rPr>
          <w:szCs w:val="22"/>
        </w:rPr>
      </w:pPr>
      <w:r>
        <w:rPr>
          <w:szCs w:val="22"/>
        </w:rPr>
        <w:t>Posouzení</w:t>
      </w:r>
    </w:p>
    <w:p w14:paraId="3530DDBC" w14:textId="77777777" w:rsidR="0087498E" w:rsidRDefault="00A27128">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27" w:type="dxa"/>
        <w:tblLook w:val="04A0" w:firstRow="1" w:lastRow="0" w:firstColumn="1" w:lastColumn="0" w:noHBand="0" w:noVBand="1"/>
      </w:tblPr>
      <w:tblGrid>
        <w:gridCol w:w="3298"/>
        <w:gridCol w:w="3014"/>
        <w:gridCol w:w="3015"/>
      </w:tblGrid>
      <w:tr w:rsidR="0087498E" w14:paraId="7D0DC21A" w14:textId="77777777">
        <w:trPr>
          <w:trHeight w:val="564"/>
        </w:trPr>
        <w:tc>
          <w:tcPr>
            <w:tcW w:w="3298" w:type="dxa"/>
            <w:vAlign w:val="center"/>
          </w:tcPr>
          <w:p w14:paraId="2EB74A44" w14:textId="77777777" w:rsidR="0087498E" w:rsidRDefault="00A27128">
            <w:pPr>
              <w:rPr>
                <w:b/>
              </w:rPr>
            </w:pPr>
            <w:r>
              <w:rPr>
                <w:b/>
              </w:rPr>
              <w:t>Role</w:t>
            </w:r>
          </w:p>
        </w:tc>
        <w:tc>
          <w:tcPr>
            <w:tcW w:w="3014" w:type="dxa"/>
            <w:vAlign w:val="center"/>
          </w:tcPr>
          <w:p w14:paraId="48A8EBCB" w14:textId="77777777" w:rsidR="0087498E" w:rsidRDefault="00A27128">
            <w:pPr>
              <w:rPr>
                <w:b/>
              </w:rPr>
            </w:pPr>
            <w:r>
              <w:rPr>
                <w:b/>
              </w:rPr>
              <w:t>Jméno</w:t>
            </w:r>
          </w:p>
        </w:tc>
        <w:tc>
          <w:tcPr>
            <w:tcW w:w="3015" w:type="dxa"/>
            <w:vAlign w:val="center"/>
          </w:tcPr>
          <w:p w14:paraId="136AA377" w14:textId="77777777" w:rsidR="0087498E" w:rsidRDefault="00A27128">
            <w:pPr>
              <w:rPr>
                <w:b/>
              </w:rPr>
            </w:pPr>
            <w:r>
              <w:rPr>
                <w:b/>
              </w:rPr>
              <w:t>Podpis/Mail</w:t>
            </w:r>
            <w:r>
              <w:rPr>
                <w:rStyle w:val="Odkaznavysvtlivky"/>
                <w:b/>
              </w:rPr>
              <w:endnoteReference w:id="23"/>
            </w:r>
          </w:p>
        </w:tc>
      </w:tr>
      <w:tr w:rsidR="0087498E" w14:paraId="3A77640F" w14:textId="77777777">
        <w:trPr>
          <w:trHeight w:val="856"/>
        </w:trPr>
        <w:tc>
          <w:tcPr>
            <w:tcW w:w="3298" w:type="dxa"/>
            <w:vAlign w:val="center"/>
          </w:tcPr>
          <w:p w14:paraId="13DC504A" w14:textId="77777777" w:rsidR="0087498E" w:rsidRDefault="00A27128">
            <w:r>
              <w:t>Bezpečnostní garant</w:t>
            </w:r>
          </w:p>
        </w:tc>
        <w:tc>
          <w:tcPr>
            <w:tcW w:w="3014" w:type="dxa"/>
            <w:vAlign w:val="center"/>
          </w:tcPr>
          <w:p w14:paraId="0600EFA4" w14:textId="77777777" w:rsidR="0087498E" w:rsidRDefault="00A27128">
            <w:r>
              <w:t>Karel Štefl</w:t>
            </w:r>
          </w:p>
        </w:tc>
        <w:tc>
          <w:tcPr>
            <w:tcW w:w="3015" w:type="dxa"/>
            <w:vAlign w:val="center"/>
          </w:tcPr>
          <w:p w14:paraId="6CF6285D" w14:textId="77777777" w:rsidR="0087498E" w:rsidRDefault="0087498E"/>
        </w:tc>
      </w:tr>
      <w:tr w:rsidR="0087498E" w14:paraId="4370974C" w14:textId="77777777">
        <w:trPr>
          <w:trHeight w:val="856"/>
        </w:trPr>
        <w:tc>
          <w:tcPr>
            <w:tcW w:w="3298" w:type="dxa"/>
            <w:vAlign w:val="center"/>
          </w:tcPr>
          <w:p w14:paraId="11465910" w14:textId="77777777" w:rsidR="0087498E" w:rsidRDefault="00A27128">
            <w:r>
              <w:t>Provozní garant</w:t>
            </w:r>
          </w:p>
        </w:tc>
        <w:tc>
          <w:tcPr>
            <w:tcW w:w="3014" w:type="dxa"/>
            <w:vAlign w:val="center"/>
          </w:tcPr>
          <w:p w14:paraId="52D36479" w14:textId="77777777" w:rsidR="0087498E" w:rsidRDefault="00A27128">
            <w:r>
              <w:t>Aleš Prošek</w:t>
            </w:r>
          </w:p>
        </w:tc>
        <w:tc>
          <w:tcPr>
            <w:tcW w:w="3015" w:type="dxa"/>
            <w:vAlign w:val="center"/>
          </w:tcPr>
          <w:p w14:paraId="12C24F80" w14:textId="77777777" w:rsidR="0087498E" w:rsidRDefault="0087498E"/>
        </w:tc>
      </w:tr>
      <w:tr w:rsidR="0087498E" w14:paraId="54E8993D" w14:textId="77777777">
        <w:trPr>
          <w:trHeight w:val="856"/>
        </w:trPr>
        <w:tc>
          <w:tcPr>
            <w:tcW w:w="3298" w:type="dxa"/>
            <w:vAlign w:val="center"/>
          </w:tcPr>
          <w:p w14:paraId="5169287B" w14:textId="77777777" w:rsidR="0087498E" w:rsidRDefault="00A27128">
            <w:r>
              <w:t>Architekt</w:t>
            </w:r>
          </w:p>
        </w:tc>
        <w:tc>
          <w:tcPr>
            <w:tcW w:w="3014" w:type="dxa"/>
            <w:vAlign w:val="center"/>
          </w:tcPr>
          <w:p w14:paraId="4A42E9C6" w14:textId="77777777" w:rsidR="0087498E" w:rsidRDefault="00A27128">
            <w:r>
              <w:t>Lucie Mališová</w:t>
            </w:r>
          </w:p>
        </w:tc>
        <w:tc>
          <w:tcPr>
            <w:tcW w:w="3015" w:type="dxa"/>
            <w:vAlign w:val="center"/>
          </w:tcPr>
          <w:p w14:paraId="040F2AC6" w14:textId="77777777" w:rsidR="0087498E" w:rsidRDefault="0087498E"/>
        </w:tc>
      </w:tr>
    </w:tbl>
    <w:p w14:paraId="7A4B928C" w14:textId="77777777" w:rsidR="0087498E" w:rsidRDefault="00A2712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041F973" w14:textId="77777777" w:rsidR="0087498E" w:rsidRDefault="0087498E"/>
    <w:p w14:paraId="3E0B7C88" w14:textId="77777777" w:rsidR="0087498E" w:rsidRDefault="0087498E">
      <w:pPr>
        <w:rPr>
          <w:szCs w:val="22"/>
        </w:rPr>
      </w:pPr>
    </w:p>
    <w:p w14:paraId="59B53962" w14:textId="77777777" w:rsidR="0087498E" w:rsidRDefault="0087498E">
      <w:pPr>
        <w:rPr>
          <w:szCs w:val="22"/>
        </w:rPr>
      </w:pPr>
    </w:p>
    <w:p w14:paraId="1867457D" w14:textId="77777777" w:rsidR="0087498E" w:rsidRDefault="0087498E">
      <w:pPr>
        <w:rPr>
          <w:szCs w:val="22"/>
        </w:rPr>
      </w:pPr>
    </w:p>
    <w:p w14:paraId="4CE17A91" w14:textId="77777777" w:rsidR="0087498E" w:rsidRDefault="0087498E">
      <w:pPr>
        <w:rPr>
          <w:szCs w:val="22"/>
        </w:rPr>
      </w:pPr>
    </w:p>
    <w:p w14:paraId="0127E253" w14:textId="77777777" w:rsidR="0087498E" w:rsidRDefault="0087498E">
      <w:pPr>
        <w:rPr>
          <w:szCs w:val="22"/>
        </w:rPr>
      </w:pPr>
    </w:p>
    <w:p w14:paraId="72222EDD" w14:textId="77777777" w:rsidR="0087498E" w:rsidRDefault="0087498E">
      <w:pPr>
        <w:rPr>
          <w:szCs w:val="22"/>
        </w:rPr>
      </w:pPr>
    </w:p>
    <w:p w14:paraId="246CD4A4" w14:textId="77777777" w:rsidR="0087498E" w:rsidRDefault="0087498E">
      <w:pPr>
        <w:rPr>
          <w:szCs w:val="22"/>
        </w:rPr>
      </w:pPr>
    </w:p>
    <w:p w14:paraId="7E265C6F" w14:textId="77777777" w:rsidR="0087498E" w:rsidRDefault="0087498E">
      <w:pPr>
        <w:rPr>
          <w:szCs w:val="22"/>
        </w:rPr>
      </w:pPr>
    </w:p>
    <w:p w14:paraId="20B50BC2" w14:textId="77777777" w:rsidR="0087498E" w:rsidRDefault="0087498E">
      <w:pPr>
        <w:rPr>
          <w:szCs w:val="22"/>
        </w:rPr>
      </w:pPr>
    </w:p>
    <w:p w14:paraId="5C90C7A6" w14:textId="77777777" w:rsidR="0087498E" w:rsidRDefault="0087498E">
      <w:pPr>
        <w:rPr>
          <w:szCs w:val="22"/>
        </w:rPr>
      </w:pPr>
    </w:p>
    <w:p w14:paraId="394811A8" w14:textId="77777777" w:rsidR="0087498E" w:rsidRDefault="0087498E">
      <w:pPr>
        <w:rPr>
          <w:szCs w:val="22"/>
        </w:rPr>
      </w:pPr>
    </w:p>
    <w:p w14:paraId="1CDA3885" w14:textId="77777777" w:rsidR="0087498E" w:rsidRDefault="0087498E">
      <w:pPr>
        <w:rPr>
          <w:szCs w:val="22"/>
        </w:rPr>
      </w:pPr>
    </w:p>
    <w:p w14:paraId="7AB6FBA9" w14:textId="77777777" w:rsidR="0087498E" w:rsidRDefault="0087498E">
      <w:pPr>
        <w:rPr>
          <w:szCs w:val="22"/>
        </w:rPr>
      </w:pPr>
    </w:p>
    <w:p w14:paraId="58E18F2F" w14:textId="77777777" w:rsidR="0087498E" w:rsidRDefault="0087498E">
      <w:pPr>
        <w:rPr>
          <w:szCs w:val="22"/>
        </w:rPr>
      </w:pPr>
    </w:p>
    <w:p w14:paraId="603EE39A" w14:textId="77777777" w:rsidR="0087498E" w:rsidRDefault="0087498E">
      <w:pPr>
        <w:rPr>
          <w:szCs w:val="22"/>
        </w:rPr>
      </w:pPr>
    </w:p>
    <w:p w14:paraId="67AE6981" w14:textId="77777777" w:rsidR="0087498E" w:rsidRDefault="0087498E">
      <w:pPr>
        <w:rPr>
          <w:szCs w:val="22"/>
        </w:rPr>
      </w:pPr>
    </w:p>
    <w:p w14:paraId="29125C8C" w14:textId="77777777" w:rsidR="0087498E" w:rsidRDefault="0087498E">
      <w:pPr>
        <w:rPr>
          <w:szCs w:val="22"/>
        </w:rPr>
      </w:pPr>
    </w:p>
    <w:p w14:paraId="407522CD" w14:textId="77777777" w:rsidR="0087498E" w:rsidRDefault="0087498E">
      <w:pPr>
        <w:rPr>
          <w:szCs w:val="22"/>
        </w:rPr>
      </w:pPr>
    </w:p>
    <w:p w14:paraId="68C4F84C" w14:textId="77777777" w:rsidR="0087498E" w:rsidRDefault="0087498E">
      <w:pPr>
        <w:rPr>
          <w:szCs w:val="22"/>
        </w:rPr>
      </w:pPr>
    </w:p>
    <w:p w14:paraId="6776760A" w14:textId="77777777" w:rsidR="0087498E" w:rsidRDefault="0087498E">
      <w:pPr>
        <w:rPr>
          <w:szCs w:val="22"/>
        </w:rPr>
      </w:pPr>
    </w:p>
    <w:p w14:paraId="469B5631" w14:textId="77777777" w:rsidR="0087498E" w:rsidRDefault="0087498E">
      <w:pPr>
        <w:rPr>
          <w:szCs w:val="22"/>
        </w:rPr>
      </w:pPr>
    </w:p>
    <w:p w14:paraId="5046799B" w14:textId="77777777" w:rsidR="0087498E" w:rsidRDefault="00A27128">
      <w:pPr>
        <w:pStyle w:val="Nadpis1"/>
        <w:numPr>
          <w:ilvl w:val="0"/>
          <w:numId w:val="34"/>
        </w:numPr>
        <w:ind w:left="284" w:hanging="284"/>
        <w:rPr>
          <w:szCs w:val="22"/>
        </w:rPr>
      </w:pPr>
      <w:r>
        <w:rPr>
          <w:szCs w:val="22"/>
        </w:rPr>
        <w:t>Schválení</w:t>
      </w:r>
    </w:p>
    <w:p w14:paraId="3AB4070D" w14:textId="77777777" w:rsidR="0087498E" w:rsidRDefault="00A27128">
      <w:r>
        <w:t>Svým podpisem potvrzuje požadavek na realizaci změny:</w:t>
      </w:r>
    </w:p>
    <w:tbl>
      <w:tblPr>
        <w:tblStyle w:val="Mkatabulky"/>
        <w:tblW w:w="9237" w:type="dxa"/>
        <w:tblLook w:val="04A0" w:firstRow="1" w:lastRow="0" w:firstColumn="1" w:lastColumn="0" w:noHBand="0" w:noVBand="1"/>
      </w:tblPr>
      <w:tblGrid>
        <w:gridCol w:w="3266"/>
        <w:gridCol w:w="2985"/>
        <w:gridCol w:w="2986"/>
      </w:tblGrid>
      <w:tr w:rsidR="0087498E" w14:paraId="0B268265" w14:textId="77777777">
        <w:trPr>
          <w:trHeight w:val="618"/>
        </w:trPr>
        <w:tc>
          <w:tcPr>
            <w:tcW w:w="3266" w:type="dxa"/>
            <w:vAlign w:val="center"/>
          </w:tcPr>
          <w:p w14:paraId="277F4C19" w14:textId="77777777" w:rsidR="0087498E" w:rsidRDefault="00A27128">
            <w:pPr>
              <w:rPr>
                <w:b/>
              </w:rPr>
            </w:pPr>
            <w:r>
              <w:rPr>
                <w:b/>
              </w:rPr>
              <w:t>Role</w:t>
            </w:r>
          </w:p>
        </w:tc>
        <w:tc>
          <w:tcPr>
            <w:tcW w:w="2985" w:type="dxa"/>
            <w:vAlign w:val="center"/>
          </w:tcPr>
          <w:p w14:paraId="599734C5" w14:textId="77777777" w:rsidR="0087498E" w:rsidRDefault="00A27128">
            <w:pPr>
              <w:rPr>
                <w:b/>
              </w:rPr>
            </w:pPr>
            <w:r>
              <w:rPr>
                <w:b/>
              </w:rPr>
              <w:t>Jméno</w:t>
            </w:r>
          </w:p>
        </w:tc>
        <w:tc>
          <w:tcPr>
            <w:tcW w:w="2986" w:type="dxa"/>
            <w:vAlign w:val="center"/>
          </w:tcPr>
          <w:p w14:paraId="18D053AB" w14:textId="77777777" w:rsidR="0087498E" w:rsidRDefault="00A27128">
            <w:pPr>
              <w:rPr>
                <w:b/>
              </w:rPr>
            </w:pPr>
            <w:r>
              <w:rPr>
                <w:b/>
              </w:rPr>
              <w:t>Podpis</w:t>
            </w:r>
          </w:p>
        </w:tc>
      </w:tr>
      <w:tr w:rsidR="0087498E" w14:paraId="5F0972FB" w14:textId="77777777">
        <w:trPr>
          <w:trHeight w:val="937"/>
        </w:trPr>
        <w:tc>
          <w:tcPr>
            <w:tcW w:w="3266" w:type="dxa"/>
            <w:vAlign w:val="center"/>
          </w:tcPr>
          <w:p w14:paraId="5F6503CD" w14:textId="77777777" w:rsidR="0087498E" w:rsidRDefault="00A27128">
            <w:r>
              <w:t>Žadatel/věcný garant</w:t>
            </w:r>
          </w:p>
        </w:tc>
        <w:tc>
          <w:tcPr>
            <w:tcW w:w="2985" w:type="dxa"/>
            <w:vAlign w:val="center"/>
          </w:tcPr>
          <w:p w14:paraId="414FC8A2" w14:textId="77777777" w:rsidR="0087498E" w:rsidRDefault="00A27128">
            <w:r>
              <w:t>Vladimír Velas</w:t>
            </w:r>
          </w:p>
        </w:tc>
        <w:tc>
          <w:tcPr>
            <w:tcW w:w="2986" w:type="dxa"/>
            <w:vMerge w:val="restart"/>
            <w:vAlign w:val="center"/>
          </w:tcPr>
          <w:p w14:paraId="2CD0BDAD" w14:textId="77777777" w:rsidR="0087498E" w:rsidRDefault="0087498E"/>
        </w:tc>
      </w:tr>
      <w:tr w:rsidR="0087498E" w14:paraId="749D519E" w14:textId="77777777">
        <w:trPr>
          <w:trHeight w:val="937"/>
        </w:trPr>
        <w:tc>
          <w:tcPr>
            <w:tcW w:w="3266" w:type="dxa"/>
            <w:vAlign w:val="center"/>
          </w:tcPr>
          <w:p w14:paraId="088CFEEC" w14:textId="77777777" w:rsidR="0087498E" w:rsidRDefault="00A27128">
            <w:r>
              <w:t xml:space="preserve">Oprávněná osoba ve věcech ad hoc služeb </w:t>
            </w:r>
          </w:p>
        </w:tc>
        <w:tc>
          <w:tcPr>
            <w:tcW w:w="2985" w:type="dxa"/>
            <w:vAlign w:val="center"/>
          </w:tcPr>
          <w:p w14:paraId="241C6141" w14:textId="77777777" w:rsidR="0087498E" w:rsidRDefault="00A27128">
            <w:r>
              <w:t>Vladimír Velas</w:t>
            </w:r>
          </w:p>
        </w:tc>
        <w:tc>
          <w:tcPr>
            <w:tcW w:w="2986" w:type="dxa"/>
            <w:vMerge/>
            <w:vAlign w:val="center"/>
          </w:tcPr>
          <w:p w14:paraId="6FCBB2F5" w14:textId="77777777" w:rsidR="0087498E" w:rsidRDefault="0087498E"/>
        </w:tc>
      </w:tr>
      <w:tr w:rsidR="0087498E" w14:paraId="6EF0BB4F" w14:textId="77777777">
        <w:trPr>
          <w:trHeight w:val="937"/>
        </w:trPr>
        <w:tc>
          <w:tcPr>
            <w:tcW w:w="3266" w:type="dxa"/>
            <w:vAlign w:val="center"/>
          </w:tcPr>
          <w:p w14:paraId="52511AE6" w14:textId="77777777" w:rsidR="0087498E" w:rsidRDefault="00A27128">
            <w:r>
              <w:t>Koordinátor změny</w:t>
            </w:r>
          </w:p>
        </w:tc>
        <w:tc>
          <w:tcPr>
            <w:tcW w:w="2985" w:type="dxa"/>
            <w:vAlign w:val="center"/>
          </w:tcPr>
          <w:p w14:paraId="0C81D72E" w14:textId="77777777" w:rsidR="0087498E" w:rsidRDefault="00A27128">
            <w:r>
              <w:t>David Neužil</w:t>
            </w:r>
          </w:p>
        </w:tc>
        <w:tc>
          <w:tcPr>
            <w:tcW w:w="2986" w:type="dxa"/>
            <w:vAlign w:val="center"/>
          </w:tcPr>
          <w:p w14:paraId="6C28A938" w14:textId="77777777" w:rsidR="0087498E" w:rsidRDefault="0087498E"/>
        </w:tc>
      </w:tr>
      <w:tr w:rsidR="0087498E" w14:paraId="31B30FFB" w14:textId="77777777">
        <w:trPr>
          <w:trHeight w:val="937"/>
        </w:trPr>
        <w:tc>
          <w:tcPr>
            <w:tcW w:w="3266" w:type="dxa"/>
            <w:vAlign w:val="center"/>
          </w:tcPr>
          <w:p w14:paraId="244EAA2E" w14:textId="77777777" w:rsidR="0087498E" w:rsidRDefault="00A27128">
            <w:r>
              <w:t>Ředitel odboru IT</w:t>
            </w:r>
          </w:p>
        </w:tc>
        <w:tc>
          <w:tcPr>
            <w:tcW w:w="2985" w:type="dxa"/>
            <w:vAlign w:val="center"/>
          </w:tcPr>
          <w:p w14:paraId="78E37083" w14:textId="77777777" w:rsidR="0087498E" w:rsidRDefault="00A27128">
            <w:r>
              <w:t>Miroslav Rychtařík</w:t>
            </w:r>
          </w:p>
        </w:tc>
        <w:tc>
          <w:tcPr>
            <w:tcW w:w="2986" w:type="dxa"/>
            <w:vAlign w:val="center"/>
          </w:tcPr>
          <w:p w14:paraId="48604E92" w14:textId="77777777" w:rsidR="0087498E" w:rsidRDefault="0087498E"/>
        </w:tc>
      </w:tr>
    </w:tbl>
    <w:p w14:paraId="3D78DAF6" w14:textId="77777777" w:rsidR="0087498E" w:rsidRDefault="00A27128">
      <w:pPr>
        <w:spacing w:before="60"/>
        <w:rPr>
          <w:sz w:val="16"/>
          <w:szCs w:val="16"/>
        </w:rPr>
      </w:pPr>
      <w:r>
        <w:rPr>
          <w:sz w:val="16"/>
          <w:szCs w:val="16"/>
        </w:rPr>
        <w:t>(Pozn.: Oprávněná osoba se uvede v případě, že je uvedena ve smlouvě.)</w:t>
      </w:r>
    </w:p>
    <w:p w14:paraId="6074F3D8" w14:textId="77777777" w:rsidR="0087498E" w:rsidRDefault="0087498E">
      <w:pPr>
        <w:spacing w:before="60"/>
        <w:rPr>
          <w:sz w:val="16"/>
          <w:szCs w:val="16"/>
        </w:rPr>
      </w:pPr>
    </w:p>
    <w:p w14:paraId="01BB9591" w14:textId="77777777" w:rsidR="0087498E" w:rsidRDefault="0087498E">
      <w:pPr>
        <w:spacing w:before="60"/>
        <w:rPr>
          <w:sz w:val="16"/>
          <w:szCs w:val="16"/>
        </w:rPr>
      </w:pPr>
    </w:p>
    <w:p w14:paraId="146584F7" w14:textId="77777777" w:rsidR="0087498E" w:rsidRDefault="0087498E">
      <w:pPr>
        <w:spacing w:before="60"/>
        <w:rPr>
          <w:szCs w:val="22"/>
        </w:rPr>
      </w:pPr>
    </w:p>
    <w:p w14:paraId="15AAAE6F" w14:textId="77777777" w:rsidR="0087498E" w:rsidRDefault="0087498E">
      <w:pPr>
        <w:spacing w:before="60"/>
        <w:rPr>
          <w:szCs w:val="22"/>
        </w:rPr>
      </w:pPr>
    </w:p>
    <w:p w14:paraId="4FF2935E" w14:textId="77777777" w:rsidR="0087498E" w:rsidRDefault="0087498E">
      <w:pPr>
        <w:spacing w:before="60"/>
        <w:rPr>
          <w:szCs w:val="22"/>
        </w:rPr>
      </w:pPr>
    </w:p>
    <w:p w14:paraId="280C5C16" w14:textId="77777777" w:rsidR="0087498E" w:rsidRDefault="0087498E">
      <w:pPr>
        <w:spacing w:before="60"/>
        <w:rPr>
          <w:szCs w:val="22"/>
        </w:rPr>
      </w:pPr>
    </w:p>
    <w:p w14:paraId="7D3570C9" w14:textId="77777777" w:rsidR="0087498E" w:rsidRDefault="0087498E">
      <w:pPr>
        <w:spacing w:before="60"/>
        <w:rPr>
          <w:szCs w:val="22"/>
        </w:rPr>
      </w:pPr>
    </w:p>
    <w:p w14:paraId="0634C316" w14:textId="77777777" w:rsidR="0087498E" w:rsidRDefault="0087498E">
      <w:pPr>
        <w:spacing w:before="60"/>
        <w:rPr>
          <w:szCs w:val="22"/>
        </w:rPr>
      </w:pPr>
    </w:p>
    <w:p w14:paraId="312CE468" w14:textId="77777777" w:rsidR="0087498E" w:rsidRDefault="0087498E">
      <w:pPr>
        <w:spacing w:before="60"/>
        <w:rPr>
          <w:szCs w:val="22"/>
        </w:rPr>
      </w:pPr>
    </w:p>
    <w:p w14:paraId="22433337" w14:textId="77777777" w:rsidR="0087498E" w:rsidRDefault="0087498E">
      <w:pPr>
        <w:spacing w:before="60"/>
        <w:rPr>
          <w:szCs w:val="22"/>
        </w:rPr>
      </w:pPr>
    </w:p>
    <w:p w14:paraId="071078C2" w14:textId="77777777" w:rsidR="0087498E" w:rsidRDefault="0087498E">
      <w:pPr>
        <w:spacing w:before="60"/>
        <w:rPr>
          <w:szCs w:val="22"/>
        </w:rPr>
      </w:pPr>
    </w:p>
    <w:p w14:paraId="1DF571A9" w14:textId="77777777" w:rsidR="0087498E" w:rsidRDefault="0087498E">
      <w:pPr>
        <w:spacing w:before="60"/>
        <w:rPr>
          <w:szCs w:val="22"/>
        </w:rPr>
      </w:pPr>
    </w:p>
    <w:p w14:paraId="6C16294C" w14:textId="77777777" w:rsidR="0087498E" w:rsidRDefault="0087498E">
      <w:pPr>
        <w:spacing w:before="60"/>
        <w:rPr>
          <w:szCs w:val="22"/>
        </w:rPr>
      </w:pPr>
    </w:p>
    <w:p w14:paraId="293B3EB3" w14:textId="77777777" w:rsidR="0087498E" w:rsidRDefault="0087498E">
      <w:pPr>
        <w:spacing w:before="60"/>
        <w:rPr>
          <w:szCs w:val="22"/>
        </w:rPr>
      </w:pPr>
    </w:p>
    <w:p w14:paraId="60E116B1" w14:textId="77777777" w:rsidR="0087498E" w:rsidRDefault="0087498E">
      <w:pPr>
        <w:spacing w:before="60"/>
        <w:rPr>
          <w:szCs w:val="22"/>
        </w:rPr>
      </w:pPr>
    </w:p>
    <w:p w14:paraId="363070F3" w14:textId="77777777" w:rsidR="0087498E" w:rsidRDefault="0087498E">
      <w:pPr>
        <w:spacing w:before="60"/>
        <w:rPr>
          <w:szCs w:val="22"/>
        </w:rPr>
      </w:pPr>
    </w:p>
    <w:p w14:paraId="7B69DC49" w14:textId="77777777" w:rsidR="0087498E" w:rsidRDefault="0087498E">
      <w:pPr>
        <w:spacing w:before="60"/>
        <w:rPr>
          <w:szCs w:val="22"/>
        </w:rPr>
      </w:pPr>
    </w:p>
    <w:p w14:paraId="2734DDB3" w14:textId="77777777" w:rsidR="0087498E" w:rsidRDefault="0087498E">
      <w:pPr>
        <w:spacing w:before="60"/>
        <w:rPr>
          <w:szCs w:val="22"/>
        </w:rPr>
      </w:pPr>
    </w:p>
    <w:p w14:paraId="3229D533" w14:textId="77777777" w:rsidR="0087498E" w:rsidRDefault="0087498E">
      <w:pPr>
        <w:spacing w:before="60"/>
        <w:rPr>
          <w:szCs w:val="22"/>
        </w:rPr>
      </w:pPr>
    </w:p>
    <w:p w14:paraId="09E4CFB6" w14:textId="77777777" w:rsidR="0087498E" w:rsidRDefault="0087498E">
      <w:pPr>
        <w:spacing w:before="60"/>
        <w:rPr>
          <w:szCs w:val="22"/>
        </w:rPr>
      </w:pPr>
    </w:p>
    <w:p w14:paraId="2A0125DA" w14:textId="77777777" w:rsidR="0087498E" w:rsidRDefault="0087498E">
      <w:pPr>
        <w:spacing w:before="60"/>
        <w:rPr>
          <w:szCs w:val="22"/>
        </w:rPr>
      </w:pPr>
    </w:p>
    <w:p w14:paraId="0915E089" w14:textId="77777777" w:rsidR="0087498E" w:rsidRDefault="0087498E">
      <w:pPr>
        <w:spacing w:before="60"/>
        <w:rPr>
          <w:szCs w:val="22"/>
        </w:rPr>
      </w:pPr>
    </w:p>
    <w:p w14:paraId="27538E0F" w14:textId="77777777" w:rsidR="0087498E" w:rsidRDefault="0087498E">
      <w:pPr>
        <w:spacing w:before="60"/>
        <w:rPr>
          <w:szCs w:val="22"/>
        </w:rPr>
      </w:pPr>
    </w:p>
    <w:p w14:paraId="4B7DA852" w14:textId="77777777" w:rsidR="0087498E" w:rsidRDefault="0087498E">
      <w:pPr>
        <w:spacing w:before="60"/>
        <w:rPr>
          <w:szCs w:val="22"/>
        </w:rPr>
      </w:pPr>
    </w:p>
    <w:p w14:paraId="2EAF2795" w14:textId="77777777" w:rsidR="0087498E" w:rsidRDefault="0087498E">
      <w:pPr>
        <w:spacing w:before="60"/>
        <w:rPr>
          <w:szCs w:val="22"/>
        </w:rPr>
      </w:pPr>
    </w:p>
    <w:p w14:paraId="108E5826" w14:textId="77777777" w:rsidR="0087498E" w:rsidRDefault="0087498E">
      <w:pPr>
        <w:spacing w:before="60"/>
        <w:rPr>
          <w:szCs w:val="22"/>
        </w:rPr>
      </w:pPr>
    </w:p>
    <w:p w14:paraId="3FD85530" w14:textId="77777777" w:rsidR="0087498E" w:rsidRDefault="0087498E">
      <w:pPr>
        <w:spacing w:before="60"/>
        <w:rPr>
          <w:szCs w:val="22"/>
        </w:rPr>
      </w:pPr>
    </w:p>
    <w:p w14:paraId="6948F2CB" w14:textId="77777777" w:rsidR="0087498E" w:rsidRDefault="0087498E">
      <w:pPr>
        <w:spacing w:before="60"/>
        <w:rPr>
          <w:szCs w:val="22"/>
        </w:rPr>
        <w:sectPr w:rsidR="0087498E">
          <w:footerReference w:type="default" r:id="rId18"/>
          <w:pgSz w:w="11906" w:h="16838"/>
          <w:pgMar w:top="1560" w:right="1418" w:bottom="1134" w:left="992" w:header="567" w:footer="567" w:gutter="0"/>
          <w:pgNumType w:start="1"/>
          <w:cols w:space="708"/>
          <w:docGrid w:linePitch="360"/>
        </w:sectPr>
      </w:pPr>
    </w:p>
    <w:p w14:paraId="2E974637" w14:textId="77777777" w:rsidR="0087498E" w:rsidRDefault="0087498E"/>
    <w:p w14:paraId="7C6D781B" w14:textId="77777777" w:rsidR="0087498E" w:rsidRDefault="00A27128">
      <w:pPr>
        <w:pStyle w:val="Nadpis1"/>
        <w:ind w:left="142" w:firstLine="0"/>
      </w:pPr>
      <w:r>
        <w:t>Vysvětlivky</w:t>
      </w:r>
    </w:p>
    <w:p w14:paraId="0EA592A2" w14:textId="77777777" w:rsidR="0087498E" w:rsidRDefault="0087498E">
      <w:pPr>
        <w:tabs>
          <w:tab w:val="left" w:pos="6946"/>
        </w:tabs>
        <w:jc w:val="center"/>
      </w:pPr>
    </w:p>
    <w:p w14:paraId="00F6F6D8" w14:textId="77777777" w:rsidR="0087498E" w:rsidRDefault="0087498E">
      <w:pPr>
        <w:rPr>
          <w:szCs w:val="22"/>
        </w:rPr>
      </w:pPr>
    </w:p>
    <w:sectPr w:rsidR="0087498E">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018D" w14:textId="77777777" w:rsidR="0087498E" w:rsidRDefault="00A27128">
      <w:r>
        <w:separator/>
      </w:r>
    </w:p>
  </w:endnote>
  <w:endnote w:type="continuationSeparator" w:id="0">
    <w:p w14:paraId="6ED96150" w14:textId="77777777" w:rsidR="0087498E" w:rsidRDefault="00A27128">
      <w:r>
        <w:continuationSeparator/>
      </w:r>
    </w:p>
  </w:endnote>
  <w:endnote w:id="1">
    <w:p w14:paraId="558BCE6E" w14:textId="77777777" w:rsidR="0087498E" w:rsidRDefault="00A2712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6F7B3204"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643ABE69" w14:textId="77777777" w:rsidR="0087498E" w:rsidRDefault="00A2712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CA79ED5"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5851F4F"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5F0EC994"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5580F3A" w14:textId="77777777" w:rsidR="0087498E" w:rsidRDefault="00A27128">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E4D0375" w14:textId="77777777" w:rsidR="0087498E" w:rsidRDefault="00A2712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5B8A5BBF" w14:textId="77777777" w:rsidR="0087498E" w:rsidRDefault="00A27128">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65EE89B9" w14:textId="77777777" w:rsidR="0087498E" w:rsidRDefault="00A2712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0B266829" w14:textId="77777777" w:rsidR="0087498E" w:rsidRDefault="00A2712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B769A3A" w14:textId="77777777" w:rsidR="0087498E" w:rsidRDefault="00A2712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700778C9" w14:textId="77777777" w:rsidR="0087498E" w:rsidRDefault="00A2712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9B1AF6D"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0A3E4E7" w14:textId="77777777" w:rsidR="0087498E" w:rsidRDefault="00A2712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A9158DF" w14:textId="77777777" w:rsidR="0087498E" w:rsidRDefault="00A2712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50B2C85"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8B7A510"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84419DF"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47A16FA8"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7454C3C"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88A6938" w14:textId="77777777" w:rsidR="0087498E" w:rsidRDefault="00A2712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0F377DD" w14:textId="77777777" w:rsidR="0087498E" w:rsidRDefault="00A2712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968C" w14:textId="77777777" w:rsidR="0087498E" w:rsidRDefault="008749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674A" w14:textId="6E6F3797" w:rsidR="0087498E" w:rsidRDefault="00A2712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9709A">
      <w:rPr>
        <w:noProof/>
        <w:sz w:val="16"/>
        <w:szCs w:val="16"/>
      </w:rPr>
      <w:t>7</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F1F5" w14:textId="77777777" w:rsidR="0087498E" w:rsidRDefault="0087498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528C" w14:textId="40BA34B2" w:rsidR="0087498E" w:rsidRDefault="00A27128">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9709A">
      <w:rPr>
        <w:noProof/>
        <w:sz w:val="16"/>
        <w:szCs w:val="16"/>
      </w:rPr>
      <w:t>3</w:t>
    </w:r>
    <w:r>
      <w:rPr>
        <w:sz w:val="16"/>
        <w:szCs w:val="16"/>
      </w:rPr>
      <w:fldChar w:fldCharType="end"/>
    </w:r>
    <w:r>
      <w:rPr>
        <w:sz w:val="16"/>
        <w:szCs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67FF" w14:textId="77777777" w:rsidR="0087498E" w:rsidRDefault="00A27128">
    <w:pPr>
      <w:pStyle w:val="Zpat"/>
    </w:pPr>
    <w:fldSimple w:instr=" DOCVARIABLE  dms_cj  \* MERGEFORMAT ">
      <w:r>
        <w:rPr>
          <w:bCs/>
        </w:rPr>
        <w:t>MZE-3940/2024-12122</w:t>
      </w:r>
    </w:fldSimple>
    <w:r>
      <w:tab/>
    </w:r>
    <w:r>
      <w:fldChar w:fldCharType="begin"/>
    </w:r>
    <w:r>
      <w:instrText>PAGE   \* MERGEFORMAT</w:instrText>
    </w:r>
    <w:r>
      <w:fldChar w:fldCharType="separate"/>
    </w:r>
    <w:r>
      <w:t>2</w:t>
    </w:r>
    <w:r>
      <w:fldChar w:fldCharType="end"/>
    </w:r>
  </w:p>
  <w:p w14:paraId="0F98A151" w14:textId="77777777" w:rsidR="0087498E" w:rsidRDefault="008749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808E" w14:textId="77777777" w:rsidR="0087498E" w:rsidRDefault="00A27128">
      <w:r>
        <w:separator/>
      </w:r>
    </w:p>
  </w:footnote>
  <w:footnote w:type="continuationSeparator" w:id="0">
    <w:p w14:paraId="2C04C783" w14:textId="77777777" w:rsidR="0087498E" w:rsidRDefault="00A27128">
      <w:r>
        <w:continuationSeparator/>
      </w:r>
    </w:p>
  </w:footnote>
  <w:footnote w:id="1">
    <w:p w14:paraId="62988ECC" w14:textId="77777777" w:rsidR="0087498E" w:rsidRDefault="00A27128">
      <w:pPr>
        <w:pStyle w:val="Textpoznpodarou"/>
      </w:pPr>
      <w:r>
        <w:rPr>
          <w:rStyle w:val="Znakapoznpodarou"/>
        </w:rPr>
        <w:footnoteRef/>
      </w:r>
      <w:r>
        <w:t xml:space="preserve"> existují ještě účty s prefixem 98, které si zřizuje administrátor subjektu. Tyto účty nemají vazbu na konkrétní fyzickou osobu a nejsou ověřeni proti registrům. Tyto účty nebude možné využívat pro přihlášení přes NIA.</w:t>
      </w:r>
    </w:p>
  </w:footnote>
  <w:footnote w:id="2">
    <w:p w14:paraId="11AB1D86" w14:textId="77777777" w:rsidR="0087498E" w:rsidRDefault="00A2712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6C98695B" w14:textId="77777777" w:rsidR="0087498E" w:rsidRDefault="00A27128">
      <w:pPr>
        <w:pStyle w:val="Textpoznpodarou"/>
      </w:pPr>
      <w:r>
        <w:rPr>
          <w:rStyle w:val="Znakapoznpodarou"/>
        </w:rPr>
        <w:footnoteRef/>
      </w:r>
      <w:r>
        <w:t xml:space="preserve"> </w:t>
      </w:r>
      <w:r>
        <w:rPr>
          <w:sz w:val="16"/>
          <w:szCs w:val="16"/>
        </w:rPr>
        <w:t>Uveďte, zda a jakým způsobem se mění/vytváří napojení na SIEM.</w:t>
      </w:r>
    </w:p>
  </w:footnote>
  <w:footnote w:id="4">
    <w:p w14:paraId="2E0EB36F" w14:textId="77777777" w:rsidR="0087498E" w:rsidRDefault="00A2712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0506680B" w14:textId="77777777" w:rsidR="0087498E" w:rsidRDefault="00A27128">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2C40" w14:textId="77777777" w:rsidR="0087498E" w:rsidRDefault="00E9709A">
    <w:pPr>
      <w:pStyle w:val="Zhlav"/>
    </w:pPr>
    <w:r>
      <w:pict w14:anchorId="5D66A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fcfe90e-5e91-4464-9a7f-5fc6372ffd6c"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4382" w14:textId="77777777" w:rsidR="0087498E" w:rsidRDefault="00E9709A">
    <w:pPr>
      <w:pStyle w:val="Zhlav"/>
    </w:pPr>
    <w:r>
      <w:pict w14:anchorId="46F3E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02d3609-872e-494b-83f5-538157248f95"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1633" w14:textId="77777777" w:rsidR="0087498E" w:rsidRDefault="00E9709A">
    <w:pPr>
      <w:pStyle w:val="Zhlav"/>
    </w:pPr>
    <w:r>
      <w:pict w14:anchorId="15BAC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0bf33ae-f072-4a73-9007-c9bca6531ba7"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6B07" w14:textId="77777777" w:rsidR="0087498E" w:rsidRDefault="00E9709A">
    <w:r>
      <w:pict w14:anchorId="38973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a7d9e0d-d554-47d1-9722-b92c459d8d76"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DA7B" w14:textId="77777777" w:rsidR="0087498E" w:rsidRDefault="00E9709A">
    <w:r>
      <w:pict w14:anchorId="1B60E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1b8808-427e-48d5-bd59-48a1eaf81482"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7473" w14:textId="77777777" w:rsidR="0087498E" w:rsidRDefault="00E9709A">
    <w:r>
      <w:pict w14:anchorId="703CA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0798e6f-1c6f-4ed6-b102-448399f42e9f"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970070F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4C8CED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0D7291D"/>
    <w:multiLevelType w:val="multilevel"/>
    <w:tmpl w:val="E95C06F4"/>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C55B55"/>
    <w:multiLevelType w:val="multilevel"/>
    <w:tmpl w:val="D9A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FA623"/>
    <w:multiLevelType w:val="multilevel"/>
    <w:tmpl w:val="7DA0CC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AE02975"/>
    <w:multiLevelType w:val="multilevel"/>
    <w:tmpl w:val="2B8CE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E55653"/>
    <w:multiLevelType w:val="multilevel"/>
    <w:tmpl w:val="84F05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1AEACD"/>
    <w:multiLevelType w:val="multilevel"/>
    <w:tmpl w:val="716EE4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3D44384"/>
    <w:multiLevelType w:val="multilevel"/>
    <w:tmpl w:val="2BB4F8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596269F"/>
    <w:multiLevelType w:val="multilevel"/>
    <w:tmpl w:val="166A5DD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208733"/>
    <w:multiLevelType w:val="multilevel"/>
    <w:tmpl w:val="BDEEFF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872ACAB"/>
    <w:multiLevelType w:val="multilevel"/>
    <w:tmpl w:val="D27EC1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1AA7C5B"/>
    <w:multiLevelType w:val="multilevel"/>
    <w:tmpl w:val="2A685D5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3B4A0"/>
    <w:multiLevelType w:val="multilevel"/>
    <w:tmpl w:val="79D201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4F5780A"/>
    <w:multiLevelType w:val="multilevel"/>
    <w:tmpl w:val="5B8C74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62C6FCD"/>
    <w:multiLevelType w:val="multilevel"/>
    <w:tmpl w:val="D1C651D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CFC389"/>
    <w:multiLevelType w:val="multilevel"/>
    <w:tmpl w:val="BDB07F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611379C"/>
    <w:multiLevelType w:val="multilevel"/>
    <w:tmpl w:val="3594CC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8" w15:restartNumberingAfterBreak="0">
    <w:nsid w:val="476C8767"/>
    <w:multiLevelType w:val="multilevel"/>
    <w:tmpl w:val="AC40BC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2B521AD"/>
    <w:multiLevelType w:val="multilevel"/>
    <w:tmpl w:val="15282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3233BC"/>
    <w:multiLevelType w:val="multilevel"/>
    <w:tmpl w:val="79A64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DB3DD3"/>
    <w:multiLevelType w:val="multilevel"/>
    <w:tmpl w:val="8A788E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86047AB"/>
    <w:multiLevelType w:val="multilevel"/>
    <w:tmpl w:val="D0E68C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A8EF2C9"/>
    <w:multiLevelType w:val="multilevel"/>
    <w:tmpl w:val="9774E6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F3D72F0"/>
    <w:multiLevelType w:val="multilevel"/>
    <w:tmpl w:val="4A3C44E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F37353"/>
    <w:multiLevelType w:val="multilevel"/>
    <w:tmpl w:val="C91600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49FA4F6"/>
    <w:multiLevelType w:val="multilevel"/>
    <w:tmpl w:val="7EDC49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65470B2"/>
    <w:multiLevelType w:val="multilevel"/>
    <w:tmpl w:val="85DCCF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F3F98F"/>
    <w:multiLevelType w:val="multilevel"/>
    <w:tmpl w:val="87BA5A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5521209"/>
    <w:multiLevelType w:val="multilevel"/>
    <w:tmpl w:val="8334F84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697C53"/>
    <w:multiLevelType w:val="multilevel"/>
    <w:tmpl w:val="6902D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965966"/>
    <w:multiLevelType w:val="multilevel"/>
    <w:tmpl w:val="68F879A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3744495">
    <w:abstractNumId w:val="0"/>
  </w:num>
  <w:num w:numId="2" w16cid:durableId="1704549095">
    <w:abstractNumId w:val="1"/>
  </w:num>
  <w:num w:numId="3" w16cid:durableId="1616447548">
    <w:abstractNumId w:val="2"/>
  </w:num>
  <w:num w:numId="4" w16cid:durableId="520240312">
    <w:abstractNumId w:val="3"/>
  </w:num>
  <w:num w:numId="5" w16cid:durableId="1039624044">
    <w:abstractNumId w:val="4"/>
  </w:num>
  <w:num w:numId="6" w16cid:durableId="1081100489">
    <w:abstractNumId w:val="5"/>
  </w:num>
  <w:num w:numId="7" w16cid:durableId="922690577">
    <w:abstractNumId w:val="6"/>
  </w:num>
  <w:num w:numId="8" w16cid:durableId="1006635905">
    <w:abstractNumId w:val="7"/>
  </w:num>
  <w:num w:numId="9" w16cid:durableId="913319096">
    <w:abstractNumId w:val="8"/>
  </w:num>
  <w:num w:numId="10" w16cid:durableId="1215193558">
    <w:abstractNumId w:val="9"/>
  </w:num>
  <w:num w:numId="11" w16cid:durableId="1258169355">
    <w:abstractNumId w:val="10"/>
  </w:num>
  <w:num w:numId="12" w16cid:durableId="2126270887">
    <w:abstractNumId w:val="11"/>
  </w:num>
  <w:num w:numId="13" w16cid:durableId="1568611320">
    <w:abstractNumId w:val="12"/>
  </w:num>
  <w:num w:numId="14" w16cid:durableId="1200164797">
    <w:abstractNumId w:val="13"/>
  </w:num>
  <w:num w:numId="15" w16cid:durableId="708846730">
    <w:abstractNumId w:val="14"/>
  </w:num>
  <w:num w:numId="16" w16cid:durableId="1832871821">
    <w:abstractNumId w:val="15"/>
  </w:num>
  <w:num w:numId="17" w16cid:durableId="1271665429">
    <w:abstractNumId w:val="16"/>
  </w:num>
  <w:num w:numId="18" w16cid:durableId="430856271">
    <w:abstractNumId w:val="17"/>
  </w:num>
  <w:num w:numId="19" w16cid:durableId="1573269347">
    <w:abstractNumId w:val="18"/>
  </w:num>
  <w:num w:numId="20" w16cid:durableId="68119564">
    <w:abstractNumId w:val="19"/>
  </w:num>
  <w:num w:numId="21" w16cid:durableId="2083601078">
    <w:abstractNumId w:val="20"/>
  </w:num>
  <w:num w:numId="22" w16cid:durableId="838082779">
    <w:abstractNumId w:val="21"/>
  </w:num>
  <w:num w:numId="23" w16cid:durableId="1520974345">
    <w:abstractNumId w:val="22"/>
  </w:num>
  <w:num w:numId="24" w16cid:durableId="1991009646">
    <w:abstractNumId w:val="23"/>
  </w:num>
  <w:num w:numId="25" w16cid:durableId="1973246858">
    <w:abstractNumId w:val="24"/>
  </w:num>
  <w:num w:numId="26" w16cid:durableId="631135129">
    <w:abstractNumId w:val="25"/>
  </w:num>
  <w:num w:numId="27" w16cid:durableId="1985039633">
    <w:abstractNumId w:val="26"/>
  </w:num>
  <w:num w:numId="28" w16cid:durableId="1630866147">
    <w:abstractNumId w:val="27"/>
  </w:num>
  <w:num w:numId="29" w16cid:durableId="1431852967">
    <w:abstractNumId w:val="28"/>
  </w:num>
  <w:num w:numId="30" w16cid:durableId="308898630">
    <w:abstractNumId w:val="29"/>
  </w:num>
  <w:num w:numId="31" w16cid:durableId="2031642304">
    <w:abstractNumId w:val="30"/>
  </w:num>
  <w:num w:numId="32" w16cid:durableId="1714500470">
    <w:abstractNumId w:val="31"/>
  </w:num>
  <w:num w:numId="33" w16cid:durableId="6573404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0815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260207"/>
    <w:docVar w:name="dms_carovy_kod_cj" w:val="MZE-3940/2024-12122"/>
    <w:docVar w:name="dms_cj" w:val="MZE-3940/2024-12122"/>
    <w:docVar w:name="dms_cj_skn" w:val=" "/>
    <w:docVar w:name="dms_datum" w:val="15. 1. 2024"/>
    <w:docVar w:name="dms_datum_textem" w:val="15. ledna 2024"/>
    <w:docVar w:name="dms_datum_vzniku" w:val="15. 1. 2024 14:51:3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013-PRAISIII-HR-001-PZ829-Napojení portálu eagri.cz na identitní prostor Portálu občana/NIA"/>
    <w:docVar w:name="dms_VNVSpravce" w:val=" "/>
    <w:docVar w:name="dms_zpracoval_jmeno" w:val="David Neužil"/>
    <w:docVar w:name="dms_zpracoval_mail" w:val="David.Neuzil@mze.cz"/>
    <w:docVar w:name="dms_zpracoval_telefon" w:val="221812012"/>
  </w:docVars>
  <w:rsids>
    <w:rsidRoot w:val="0087498E"/>
    <w:rsid w:val="0087498E"/>
    <w:rsid w:val="00890466"/>
    <w:rsid w:val="00A27128"/>
    <w:rsid w:val="00A344CB"/>
    <w:rsid w:val="00E9709A"/>
    <w:rsid w:val="00FA6A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680F9973"/>
  <w15:docId w15:val="{1AFF7DF8-3019-4F85-91DD-68A47DF7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0"/>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6"/>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6"/>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sc11">
    <w:name w:val="sc11"/>
    <w:basedOn w:val="Standardnpsmoodstavce"/>
    <w:rPr>
      <w:rFonts w:ascii="Courier New" w:hAnsi="Courier New" w:cs="Courier New" w:hint="default"/>
      <w:color w:val="0000FF"/>
      <w:sz w:val="20"/>
      <w:szCs w:val="20"/>
    </w:rPr>
  </w:style>
  <w:style w:type="character" w:customStyle="1" w:styleId="sc01">
    <w:name w:val="sc01"/>
    <w:basedOn w:val="Standardnpsmoodstavce"/>
    <w:rPr>
      <w:rFonts w:ascii="Courier New" w:hAnsi="Courier New" w:cs="Courier New" w:hint="default"/>
      <w:b/>
      <w:bCs/>
      <w:color w:val="000000"/>
      <w:sz w:val="20"/>
      <w:szCs w:val="20"/>
    </w:rPr>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sc12">
    <w:name w:val="sc12"/>
    <w:basedOn w:val="Standardnpsmoodstavce"/>
    <w:rPr>
      <w:rFonts w:ascii="Courier New" w:hAnsi="Courier New" w:cs="Courier New" w:hint="default"/>
      <w:color w:val="0000FF"/>
      <w:sz w:val="20"/>
      <w:szCs w:val="20"/>
    </w:rPr>
  </w:style>
  <w:style w:type="character" w:customStyle="1" w:styleId="sc8">
    <w:name w:val="sc8"/>
    <w:basedOn w:val="Standardnpsmoodstavce"/>
    <w:rPr>
      <w:rFonts w:ascii="Courier New" w:hAnsi="Courier New" w:cs="Courier New" w:hint="default"/>
      <w:color w:val="000000"/>
      <w:sz w:val="20"/>
      <w:szCs w:val="20"/>
    </w:rPr>
  </w:style>
  <w:style w:type="character" w:customStyle="1" w:styleId="sc31">
    <w:name w:val="sc31"/>
    <w:basedOn w:val="Standardnpsmoodstavce"/>
    <w:rPr>
      <w:rFonts w:ascii="Courier New" w:hAnsi="Courier New" w:cs="Courier New" w:hint="default"/>
      <w:color w:val="FF0000"/>
      <w:sz w:val="20"/>
      <w:szCs w:val="20"/>
    </w:rPr>
  </w:style>
  <w:style w:type="character" w:customStyle="1" w:styleId="sc61">
    <w:name w:val="sc61"/>
    <w:basedOn w:val="Standardnpsmoodstavce"/>
    <w:rPr>
      <w:rFonts w:ascii="Courier New" w:hAnsi="Courier New" w:cs="Courier New" w:hint="default"/>
      <w:b/>
      <w:bCs/>
      <w:color w:val="8000FF"/>
      <w:sz w:val="20"/>
      <w:szCs w:val="20"/>
    </w:rPr>
  </w:style>
  <w:style w:type="character" w:customStyle="1" w:styleId="sc111">
    <w:name w:val="sc111"/>
    <w:basedOn w:val="Standardnpsmoodstavce"/>
    <w:rPr>
      <w:rFonts w:ascii="Courier New" w:hAnsi="Courier New" w:cs="Courier New" w:hint="default"/>
      <w:color w:val="0000FF"/>
      <w:sz w:val="20"/>
      <w:szCs w:val="20"/>
    </w:rPr>
  </w:style>
  <w:style w:type="character" w:customStyle="1" w:styleId="ui-provider">
    <w:name w:val="ui-provider"/>
    <w:basedOn w:val="Standardnpsmoodstavce"/>
  </w:style>
  <w:style w:type="character" w:customStyle="1" w:styleId="cf01">
    <w:name w:val="cf01"/>
    <w:basedOn w:val="Standardnpsmoodstav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VLADIMIR.VELAS@MZE.CZ"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4D3FC74B8A4341899ACF120BEB9053"/>
        <w:category>
          <w:name w:val="Obecné"/>
          <w:gallery w:val="placeholder"/>
        </w:category>
        <w:types>
          <w:type w:val="bbPlcHdr"/>
        </w:types>
        <w:behaviors>
          <w:behavior w:val="content"/>
        </w:behaviors>
        <w:guid w:val="{95C3E52B-41B0-490E-A3F3-872FEF5AD03F}"/>
      </w:docPartPr>
      <w:docPartBody>
        <w:p w:rsidR="00B10505" w:rsidRDefault="00B10505" w:rsidP="00B10505">
          <w:pPr>
            <w:pStyle w:val="634D3FC74B8A4341899ACF120BEB9053"/>
          </w:pPr>
          <w:r w:rsidRPr="00917113">
            <w:rPr>
              <w:rStyle w:val="Zstupntext"/>
            </w:rPr>
            <w:t>Klikněte sem a zadejte datum.</w:t>
          </w:r>
        </w:p>
      </w:docPartBody>
    </w:docPart>
    <w:docPart>
      <w:docPartPr>
        <w:name w:val="939F0CBB0BFE4C28987FB6FE3E6FCF1B"/>
        <w:category>
          <w:name w:val="Obecné"/>
          <w:gallery w:val="placeholder"/>
        </w:category>
        <w:types>
          <w:type w:val="bbPlcHdr"/>
        </w:types>
        <w:behaviors>
          <w:behavior w:val="content"/>
        </w:behaviors>
        <w:guid w:val="{AE388092-BCE6-4C86-9C97-F3E866788FF3}"/>
      </w:docPartPr>
      <w:docPartBody>
        <w:p w:rsidR="00B10505" w:rsidRDefault="00B10505" w:rsidP="00B10505">
          <w:pPr>
            <w:pStyle w:val="939F0CBB0BFE4C28987FB6FE3E6FCF1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05"/>
    <w:rsid w:val="00B10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10505"/>
    <w:rPr>
      <w:color w:val="808080"/>
    </w:rPr>
  </w:style>
  <w:style w:type="paragraph" w:customStyle="1" w:styleId="634D3FC74B8A4341899ACF120BEB9053">
    <w:name w:val="634D3FC74B8A4341899ACF120BEB9053"/>
    <w:rsid w:val="00B10505"/>
  </w:style>
  <w:style w:type="paragraph" w:customStyle="1" w:styleId="939F0CBB0BFE4C28987FB6FE3E6FCF1B">
    <w:name w:val="939F0CBB0BFE4C28987FB6FE3E6FCF1B"/>
    <w:rsid w:val="00B10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2412</Words>
  <Characters>14237</Characters>
  <Application>Microsoft Office Word</Application>
  <DocSecurity>0</DocSecurity>
  <Lines>118</Lines>
  <Paragraphs>33</Paragraphs>
  <ScaleCrop>false</ScaleCrop>
  <Company>T-Soft a.s.</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2024-01-22T09:57:00Z</dcterms:created>
  <dcterms:modified xsi:type="dcterms:W3CDTF">2024-01-22T09:57:00Z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2024-01-22T09:49:41Z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123bffa6-bc1e-4034-b57c-66a85fc2c283</vt:lpwstr>
  </property>
  <property fmtid="{D5CDD505-2E9C-101B-9397-08002B2CF9AE}" pid="8" name="MSIP_Label_8d01bb0b-c2f5-4fc4-bac5-774fe7d62679_ContentBits">
    <vt:lpwstr>0</vt:lpwstr>
  </property>
</Properties>
</file>