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1220100004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6"/>
        </w:rPr>
        <w:t> </w:t>
      </w:r>
      <w:r>
        <w:rPr/>
        <w:t>Čelechovice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4"/>
        </w:rPr>
        <w:t>Hané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78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Čelechovice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Hané,</w:t>
      </w:r>
      <w:r>
        <w:rPr>
          <w:spacing w:val="-2"/>
        </w:rPr>
        <w:t> </w:t>
      </w:r>
      <w:r>
        <w:rPr/>
        <w:t>Hlavní</w:t>
      </w:r>
      <w:r>
        <w:rPr>
          <w:spacing w:val="-5"/>
        </w:rPr>
        <w:t> </w:t>
      </w:r>
      <w:r>
        <w:rPr/>
        <w:t>9,</w:t>
      </w:r>
      <w:r>
        <w:rPr>
          <w:spacing w:val="-5"/>
        </w:rPr>
        <w:t> </w:t>
      </w:r>
      <w:r>
        <w:rPr/>
        <w:t>798</w:t>
      </w:r>
      <w:r>
        <w:rPr>
          <w:spacing w:val="-3"/>
        </w:rPr>
        <w:t> </w:t>
      </w:r>
      <w:r>
        <w:rPr/>
        <w:t>16</w:t>
      </w:r>
      <w:r>
        <w:rPr>
          <w:spacing w:val="-4"/>
        </w:rPr>
        <w:t> </w:t>
      </w:r>
      <w:r>
        <w:rPr/>
        <w:t>Čelechovice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Hané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00288144</w:t>
      </w:r>
    </w:p>
    <w:p>
      <w:pPr>
        <w:pStyle w:val="BodyText"/>
        <w:tabs>
          <w:tab w:pos="3262" w:val="left" w:leader="none"/>
        </w:tabs>
        <w:spacing w:before="2"/>
        <w:ind w:left="38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4"/>
        </w:rPr>
        <w:t> </w:t>
      </w:r>
      <w:r>
        <w:rPr/>
        <w:t>Jarmilou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s c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starostkou</w:t>
      </w:r>
      <w:r>
        <w:rPr>
          <w:spacing w:val="-3"/>
        </w:rPr>
        <w:t> </w:t>
      </w:r>
      <w:r>
        <w:rPr>
          <w:spacing w:val="-4"/>
        </w:rPr>
        <w:t>obce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7515701/0710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1220100004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4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3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1/2022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01"/>
        <w:jc w:val="left"/>
      </w:pPr>
      <w:r>
        <w:rPr/>
        <w:t>„Péče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zeleň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obci</w:t>
      </w:r>
      <w:r>
        <w:rPr>
          <w:spacing w:val="-4"/>
        </w:rPr>
        <w:t> </w:t>
      </w:r>
      <w:r>
        <w:rPr/>
        <w:t>Čelechovice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Hané“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500 000,00 Kč </w:t>
      </w:r>
      <w:r>
        <w:rPr>
          <w:sz w:val="20"/>
        </w:rPr>
        <w:t>(slovy: pět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500 000,00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poskytnuta</w:t>
      </w:r>
      <w:r>
        <w:rPr>
          <w:spacing w:val="20"/>
          <w:sz w:val="20"/>
        </w:rPr>
        <w:t> </w:t>
      </w:r>
      <w:r>
        <w:rPr>
          <w:sz w:val="20"/>
        </w:rPr>
        <w:t>bankovním</w:t>
      </w:r>
      <w:r>
        <w:rPr>
          <w:spacing w:val="21"/>
          <w:sz w:val="20"/>
        </w:rPr>
        <w:t> </w:t>
      </w:r>
      <w:r>
        <w:rPr>
          <w:sz w:val="20"/>
        </w:rPr>
        <w:t>převodem</w:t>
      </w:r>
      <w:r>
        <w:rPr>
          <w:spacing w:val="21"/>
          <w:sz w:val="20"/>
        </w:rPr>
        <w:t> </w:t>
      </w:r>
      <w:r>
        <w:rPr>
          <w:sz w:val="20"/>
        </w:rPr>
        <w:t>peněžních</w:t>
      </w:r>
      <w:r>
        <w:rPr>
          <w:spacing w:val="21"/>
          <w:sz w:val="20"/>
        </w:rPr>
        <w:t> </w:t>
      </w:r>
      <w:r>
        <w:rPr>
          <w:sz w:val="20"/>
        </w:rPr>
        <w:t>prostředků</w:t>
      </w:r>
      <w:r>
        <w:rPr>
          <w:spacing w:val="19"/>
          <w:sz w:val="20"/>
        </w:rPr>
        <w:t> </w:t>
      </w:r>
      <w:r>
        <w:rPr>
          <w:sz w:val="20"/>
        </w:rPr>
        <w:t>z</w:t>
      </w:r>
      <w:r>
        <w:rPr>
          <w:spacing w:val="21"/>
          <w:sz w:val="20"/>
        </w:rPr>
        <w:t> </w:t>
      </w:r>
      <w:r>
        <w:rPr>
          <w:sz w:val="20"/>
        </w:rPr>
        <w:t>bankovního</w:t>
      </w:r>
      <w:r>
        <w:rPr>
          <w:spacing w:val="20"/>
          <w:sz w:val="20"/>
        </w:rPr>
        <w:t> </w:t>
      </w:r>
      <w:r>
        <w:rPr>
          <w:sz w:val="20"/>
        </w:rPr>
        <w:t>účtu</w:t>
      </w:r>
      <w:r>
        <w:rPr>
          <w:spacing w:val="19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BodyText"/>
        <w:jc w:val="both"/>
      </w:pPr>
      <w:r>
        <w:rPr/>
        <w:t>bankovní</w:t>
      </w:r>
      <w:r>
        <w:rPr>
          <w:spacing w:val="-8"/>
        </w:rPr>
        <w:t> </w:t>
      </w:r>
      <w:r>
        <w:rPr/>
        <w:t>účet</w:t>
      </w:r>
      <w:r>
        <w:rPr>
          <w:spacing w:val="-8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  <w:jc w:val="both"/>
      </w:pPr>
      <w:r>
        <w:rPr/>
        <w:t>akce</w:t>
      </w:r>
      <w:r>
        <w:rPr>
          <w:spacing w:val="-7"/>
        </w:rPr>
        <w:t> </w:t>
      </w:r>
      <w:r>
        <w:rPr/>
        <w:t>přesahující</w:t>
      </w:r>
      <w:r>
        <w:rPr>
          <w:spacing w:val="-6"/>
        </w:rPr>
        <w:t> </w:t>
      </w:r>
      <w:r>
        <w:rPr/>
        <w:t>základ</w:t>
      </w:r>
      <w:r>
        <w:rPr>
          <w:spacing w:val="-5"/>
        </w:rPr>
        <w:t> </w:t>
      </w:r>
      <w:r>
        <w:rPr/>
        <w:t>pro</w:t>
      </w:r>
      <w:r>
        <w:rPr>
          <w:spacing w:val="-3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4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6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odpovídající</w:t>
      </w:r>
      <w:r>
        <w:rPr>
          <w:spacing w:val="-8"/>
        </w:rPr>
        <w:t> </w:t>
      </w:r>
      <w:r>
        <w:rPr/>
        <w:t>změnu</w:t>
      </w:r>
      <w:r>
        <w:rPr>
          <w:spacing w:val="-6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7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akce bude provedena v předpokládaném rozsahu podle Fondem odsouhlaseného technické dokumentace, která je součástí žádosti ze dne 16. 3. 2023, podle rozpočtu projektu, aktualizovaného dne</w:t>
      </w:r>
      <w:r>
        <w:rPr>
          <w:spacing w:val="-9"/>
          <w:sz w:val="20"/>
        </w:rPr>
        <w:t> </w:t>
      </w:r>
      <w:r>
        <w:rPr>
          <w:sz w:val="20"/>
        </w:rPr>
        <w:t>18.</w:t>
      </w:r>
      <w:r>
        <w:rPr>
          <w:spacing w:val="-9"/>
          <w:sz w:val="20"/>
        </w:rPr>
        <w:t> </w:t>
      </w:r>
      <w:r>
        <w:rPr>
          <w:sz w:val="20"/>
        </w:rPr>
        <w:t>10.</w:t>
      </w:r>
      <w:r>
        <w:rPr>
          <w:spacing w:val="-9"/>
          <w:sz w:val="20"/>
        </w:rPr>
        <w:t> </w:t>
      </w:r>
      <w:r>
        <w:rPr>
          <w:sz w:val="20"/>
        </w:rPr>
        <w:t>2023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kompletní</w:t>
      </w:r>
      <w:r>
        <w:rPr>
          <w:spacing w:val="-9"/>
          <w:sz w:val="20"/>
        </w:rPr>
        <w:t> </w:t>
      </w:r>
      <w:r>
        <w:rPr>
          <w:sz w:val="20"/>
        </w:rPr>
        <w:t>dokumentace</w:t>
      </w:r>
      <w:r>
        <w:rPr>
          <w:spacing w:val="-10"/>
          <w:sz w:val="20"/>
        </w:rPr>
        <w:t> </w:t>
      </w:r>
      <w:r>
        <w:rPr>
          <w:sz w:val="20"/>
        </w:rPr>
        <w:t>výběrového</w:t>
      </w:r>
      <w:r>
        <w:rPr>
          <w:spacing w:val="-8"/>
          <w:sz w:val="20"/>
        </w:rPr>
        <w:t> </w:t>
      </w:r>
      <w:r>
        <w:rPr>
          <w:sz w:val="20"/>
        </w:rPr>
        <w:t>řízení</w:t>
      </w:r>
      <w:r>
        <w:rPr>
          <w:spacing w:val="-9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dílo,</w:t>
      </w:r>
      <w:r>
        <w:rPr>
          <w:spacing w:val="-9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pořídí</w:t>
      </w:r>
      <w:r>
        <w:rPr>
          <w:spacing w:val="-5"/>
          <w:sz w:val="20"/>
        </w:rPr>
        <w:t> </w:t>
      </w:r>
      <w:r>
        <w:rPr>
          <w:sz w:val="20"/>
        </w:rPr>
        <w:t>jeden</w:t>
      </w:r>
      <w:r>
        <w:rPr>
          <w:spacing w:val="-5"/>
          <w:sz w:val="20"/>
        </w:rPr>
        <w:t> </w:t>
      </w:r>
      <w:r>
        <w:rPr>
          <w:sz w:val="20"/>
        </w:rPr>
        <w:t>žací</w:t>
      </w:r>
      <w:r>
        <w:rPr>
          <w:spacing w:val="-5"/>
          <w:sz w:val="20"/>
        </w:rPr>
        <w:t> </w:t>
      </w:r>
      <w:r>
        <w:rPr>
          <w:sz w:val="20"/>
        </w:rPr>
        <w:t>traktor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příslušenstvím.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je-li to relevantní, akce bude provedena na pozemcích ve vlastnictví příjemce podpory, popřípadě na pozemcích,</w:t>
      </w:r>
      <w:r>
        <w:rPr>
          <w:spacing w:val="-14"/>
          <w:sz w:val="20"/>
        </w:rPr>
        <w:t> </w:t>
      </w:r>
      <w:r>
        <w:rPr>
          <w:sz w:val="20"/>
        </w:rPr>
        <w:t>jejichž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4"/>
          <w:sz w:val="20"/>
        </w:rPr>
        <w:t> </w:t>
      </w:r>
      <w:r>
        <w:rPr>
          <w:sz w:val="20"/>
        </w:rPr>
        <w:t>vyslovil</w:t>
      </w:r>
      <w:r>
        <w:rPr>
          <w:spacing w:val="-13"/>
          <w:sz w:val="20"/>
        </w:rPr>
        <w:t> </w:t>
      </w:r>
      <w:r>
        <w:rPr>
          <w:sz w:val="20"/>
        </w:rPr>
        <w:t>souhlas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realizací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zajištěním</w:t>
      </w:r>
      <w:r>
        <w:rPr>
          <w:spacing w:val="-13"/>
          <w:sz w:val="20"/>
        </w:rPr>
        <w:t> </w:t>
      </w:r>
      <w:r>
        <w:rPr>
          <w:sz w:val="20"/>
        </w:rPr>
        <w:t>udržitelnosti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stanovenou</w:t>
      </w:r>
      <w:r>
        <w:rPr>
          <w:spacing w:val="-14"/>
          <w:sz w:val="20"/>
        </w:rPr>
        <w:t> </w:t>
      </w:r>
      <w:r>
        <w:rPr>
          <w:sz w:val="20"/>
        </w:rPr>
        <w:t>dobu (čl. 10 písm. a) Výzvy),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účel,</w:t>
      </w:r>
      <w:r>
        <w:rPr>
          <w:spacing w:val="12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1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poskytnuta</w:t>
      </w:r>
      <w:r>
        <w:rPr>
          <w:spacing w:val="11"/>
          <w:sz w:val="20"/>
        </w:rPr>
        <w:t> </w:t>
      </w: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Smlouvy,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řádně</w:t>
      </w:r>
      <w:r>
        <w:rPr>
          <w:spacing w:val="11"/>
          <w:sz w:val="20"/>
        </w:rPr>
        <w:t> </w:t>
      </w:r>
      <w:r>
        <w:rPr>
          <w:sz w:val="20"/>
        </w:rPr>
        <w:t>plněn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dobu</w:t>
      </w:r>
    </w:p>
    <w:p>
      <w:pPr>
        <w:pStyle w:val="BodyText"/>
        <w:ind w:left="741"/>
        <w:jc w:val="both"/>
      </w:pPr>
      <w:r>
        <w:rPr/>
        <w:t>stanovenou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a)</w:t>
      </w:r>
      <w:r>
        <w:rPr>
          <w:spacing w:val="-2"/>
        </w:rPr>
        <w:t>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nejpozději 1 měsíc po ukončení akce (pokud Fond nepovolí jiný termín) se stane vlastníkem věcí pořizovaných, rekonstruovaných upravených nebo jinak</w:t>
      </w:r>
      <w:r>
        <w:rPr>
          <w:spacing w:val="-1"/>
          <w:sz w:val="20"/>
        </w:rPr>
        <w:t> </w:t>
      </w:r>
      <w:r>
        <w:rPr>
          <w:sz w:val="20"/>
        </w:rPr>
        <w:t>výrazně</w:t>
      </w:r>
      <w:r>
        <w:rPr>
          <w:spacing w:val="-1"/>
          <w:sz w:val="20"/>
        </w:rPr>
        <w:t> </w:t>
      </w:r>
      <w:r>
        <w:rPr>
          <w:sz w:val="20"/>
        </w:rPr>
        <w:t>zhodnocených s podporou podle</w:t>
      </w:r>
      <w:r>
        <w:rPr>
          <w:spacing w:val="-1"/>
          <w:sz w:val="20"/>
        </w:rPr>
        <w:t> </w:t>
      </w:r>
      <w:r>
        <w:rPr>
          <w:sz w:val="20"/>
        </w:rPr>
        <w:t>této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osobu, a to po dobu stanovenou v</w:t>
      </w:r>
      <w:r>
        <w:rPr>
          <w:spacing w:val="-1"/>
          <w:sz w:val="20"/>
        </w:rPr>
        <w:t> </w:t>
      </w:r>
      <w:r>
        <w:rPr>
          <w:sz w:val="20"/>
        </w:rPr>
        <w:t>čl. 10 písm. a) Výzvy. V</w:t>
      </w:r>
      <w:r>
        <w:rPr>
          <w:spacing w:val="-1"/>
          <w:sz w:val="20"/>
        </w:rPr>
        <w:t> </w:t>
      </w:r>
      <w:r>
        <w:rPr>
          <w:sz w:val="20"/>
        </w:rPr>
        <w:t>případě, že Fond dřívější převod předmětu podpory odsouhlasí, příjemce podpory vrátí poměrnou část podpory ve Fondem stanovené výši a lhůtě. Pro tento účel se předmětem podpory rozumí věci pořizované 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veškeré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výdaje</w:t>
      </w:r>
      <w:r>
        <w:rPr>
          <w:spacing w:val="74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vést</w:t>
      </w:r>
      <w:r>
        <w:rPr>
          <w:spacing w:val="74"/>
          <w:w w:val="150"/>
          <w:sz w:val="20"/>
        </w:rPr>
        <w:t> </w:t>
      </w:r>
      <w:r>
        <w:rPr>
          <w:sz w:val="20"/>
        </w:rPr>
        <w:t>v účetnictví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5"/>
          <w:w w:val="150"/>
          <w:sz w:val="20"/>
        </w:rPr>
        <w:t> </w:t>
      </w:r>
      <w:r>
        <w:rPr>
          <w:sz w:val="20"/>
        </w:rPr>
        <w:t>daňové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evidenci</w:t>
      </w:r>
      <w:r>
        <w:rPr>
          <w:spacing w:val="74"/>
          <w:w w:val="150"/>
          <w:sz w:val="20"/>
        </w:rPr>
        <w:t> </w:t>
      </w:r>
      <w:r>
        <w:rPr>
          <w:sz w:val="20"/>
        </w:rPr>
        <w:t>(zákon</w:t>
      </w:r>
      <w:r>
        <w:rPr>
          <w:spacing w:val="75"/>
          <w:w w:val="150"/>
          <w:sz w:val="20"/>
        </w:rPr>
        <w:t> </w:t>
      </w:r>
      <w:r>
        <w:rPr>
          <w:sz w:val="20"/>
        </w:rPr>
        <w:t>č.</w:t>
      </w:r>
      <w:r>
        <w:rPr>
          <w:spacing w:val="75"/>
          <w:w w:val="150"/>
          <w:sz w:val="20"/>
        </w:rPr>
        <w:t> </w:t>
      </w:r>
      <w:r>
        <w:rPr>
          <w:sz w:val="20"/>
        </w:rPr>
        <w:t>563/1991</w:t>
      </w:r>
      <w:r>
        <w:rPr>
          <w:spacing w:val="75"/>
          <w:w w:val="150"/>
          <w:sz w:val="20"/>
        </w:rPr>
        <w:t> </w:t>
      </w:r>
      <w:r>
        <w:rPr>
          <w:sz w:val="20"/>
        </w:rPr>
        <w:t>Sb., o účetnictví, v platném znění, 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znění). Příjemce podpory se zavazuje všechny transakce související s</w:t>
      </w:r>
      <w:r>
        <w:rPr>
          <w:spacing w:val="-1"/>
          <w:sz w:val="20"/>
        </w:rPr>
        <w:t> </w:t>
      </w:r>
      <w:r>
        <w:rPr>
          <w:sz w:val="20"/>
        </w:rPr>
        <w:t>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termín dokončení akce do konce 12/2023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05/2023,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2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3"/>
          <w:sz w:val="20"/>
        </w:rPr>
        <w:t> </w:t>
      </w:r>
      <w:r>
        <w:rPr>
          <w:sz w:val="20"/>
        </w:rPr>
        <w:t>03/2024</w:t>
      </w:r>
      <w:r>
        <w:rPr>
          <w:spacing w:val="24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5"/>
          <w:sz w:val="20"/>
        </w:rPr>
        <w:t> </w:t>
      </w:r>
      <w:r>
        <w:rPr>
          <w:sz w:val="20"/>
        </w:rPr>
        <w:t>ČR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souhlasné</w:t>
      </w:r>
      <w:r>
        <w:rPr>
          <w:spacing w:val="-9"/>
          <w:sz w:val="20"/>
        </w:rPr>
        <w:t> </w:t>
      </w:r>
      <w:r>
        <w:rPr>
          <w:sz w:val="20"/>
        </w:rPr>
        <w:t>stanovisko</w:t>
      </w:r>
      <w:r>
        <w:rPr>
          <w:spacing w:val="-9"/>
          <w:sz w:val="20"/>
        </w:rPr>
        <w:t> </w:t>
      </w:r>
      <w:r>
        <w:rPr>
          <w:sz w:val="20"/>
        </w:rPr>
        <w:t>zpracovatele</w:t>
      </w:r>
      <w:r>
        <w:rPr>
          <w:spacing w:val="-9"/>
          <w:sz w:val="20"/>
        </w:rPr>
        <w:t> </w:t>
      </w:r>
      <w:r>
        <w:rPr>
          <w:sz w:val="20"/>
        </w:rPr>
        <w:t>odborného</w:t>
      </w:r>
      <w:r>
        <w:rPr>
          <w:spacing w:val="-8"/>
          <w:sz w:val="20"/>
        </w:rPr>
        <w:t> </w:t>
      </w:r>
      <w:r>
        <w:rPr>
          <w:sz w:val="20"/>
        </w:rPr>
        <w:t>posudku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akci,</w:t>
      </w:r>
    </w:p>
    <w:p>
      <w:pPr>
        <w:pStyle w:val="BodyText"/>
        <w:spacing w:before="120"/>
        <w:ind w:left="809" w:right="107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left="948"/>
        <w:jc w:val="both"/>
      </w:pPr>
      <w:r>
        <w:rPr/>
        <w:t>poskytnuté</w:t>
      </w:r>
      <w:r>
        <w:rPr>
          <w:spacing w:val="-8"/>
        </w:rPr>
        <w:t> </w:t>
      </w:r>
      <w:r>
        <w:rPr/>
        <w:t>peněžní</w:t>
      </w:r>
      <w:r>
        <w:rPr>
          <w:spacing w:val="-7"/>
        </w:rPr>
        <w:t> </w:t>
      </w:r>
      <w:r>
        <w:rPr/>
        <w:t>prostředky</w:t>
      </w:r>
      <w:r>
        <w:rPr>
          <w:spacing w:val="-7"/>
        </w:rPr>
        <w:t> </w:t>
      </w:r>
      <w:r>
        <w:rPr/>
        <w:t>odpadne</w:t>
      </w:r>
      <w:r>
        <w:rPr>
          <w:spacing w:val="-7"/>
        </w:rPr>
        <w:t> </w:t>
      </w:r>
      <w:r>
        <w:rPr/>
        <w:t>pouze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přechodnou</w:t>
      </w:r>
      <w:r>
        <w:rPr>
          <w:spacing w:val="-6"/>
        </w:rPr>
        <w:t> </w:t>
      </w:r>
      <w:r>
        <w:rPr>
          <w:spacing w:val="-2"/>
        </w:rPr>
        <w:t>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1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5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 za první nebo třetí odrážkou, podle článku IV bodu 1 písm. b) za první, druhou, třetí nebo čtvrtou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 poskytnuté podpory, byl – li naplněn účel akce podle citovaného</w:t>
      </w:r>
      <w:r>
        <w:rPr>
          <w:spacing w:val="17"/>
          <w:sz w:val="20"/>
        </w:rPr>
        <w:t> </w:t>
      </w:r>
      <w:r>
        <w:rPr>
          <w:sz w:val="20"/>
        </w:rPr>
        <w:t>ustanovení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méně</w:t>
      </w:r>
      <w:r>
        <w:rPr>
          <w:spacing w:val="15"/>
          <w:sz w:val="20"/>
        </w:rPr>
        <w:t> </w:t>
      </w:r>
      <w:r>
        <w:rPr>
          <w:sz w:val="20"/>
        </w:rPr>
        <w:t>než</w:t>
      </w:r>
      <w:r>
        <w:rPr>
          <w:spacing w:val="17"/>
          <w:sz w:val="20"/>
        </w:rPr>
        <w:t> </w:t>
      </w:r>
      <w:r>
        <w:rPr>
          <w:sz w:val="20"/>
        </w:rPr>
        <w:t>50</w:t>
      </w:r>
      <w:r>
        <w:rPr>
          <w:spacing w:val="16"/>
          <w:sz w:val="20"/>
        </w:rPr>
        <w:t> </w:t>
      </w:r>
      <w:r>
        <w:rPr>
          <w:sz w:val="20"/>
        </w:rPr>
        <w:t>%</w:t>
      </w:r>
      <w:r>
        <w:rPr>
          <w:spacing w:val="16"/>
          <w:sz w:val="20"/>
        </w:rPr>
        <w:t> </w:t>
      </w:r>
      <w:r>
        <w:rPr>
          <w:sz w:val="20"/>
        </w:rPr>
        <w:t>stanovených</w:t>
      </w:r>
      <w:r>
        <w:rPr>
          <w:spacing w:val="16"/>
          <w:sz w:val="20"/>
        </w:rPr>
        <w:t> </w:t>
      </w:r>
      <w:r>
        <w:rPr>
          <w:sz w:val="20"/>
        </w:rPr>
        <w:t>indikátorů.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případě</w:t>
      </w:r>
      <w:r>
        <w:rPr>
          <w:spacing w:val="15"/>
          <w:sz w:val="20"/>
        </w:rPr>
        <w:t> </w:t>
      </w:r>
      <w:r>
        <w:rPr>
          <w:sz w:val="20"/>
        </w:rPr>
        <w:t>plnění</w:t>
      </w:r>
      <w:r>
        <w:rPr>
          <w:spacing w:val="16"/>
          <w:sz w:val="20"/>
        </w:rPr>
        <w:t> </w:t>
      </w:r>
      <w:r>
        <w:rPr>
          <w:sz w:val="20"/>
        </w:rPr>
        <w:t>účelu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podle v</w:t>
      </w:r>
      <w:r>
        <w:rPr>
          <w:spacing w:val="-4"/>
          <w:sz w:val="20"/>
        </w:rPr>
        <w:t> </w:t>
      </w:r>
      <w:r>
        <w:rPr>
          <w:sz w:val="20"/>
        </w:rPr>
        <w:t>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8"/>
          <w:sz w:val="20"/>
        </w:rPr>
        <w:t> </w:t>
      </w:r>
      <w:r>
        <w:rPr>
          <w:sz w:val="20"/>
        </w:rPr>
        <w:t>51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99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toto</w:t>
      </w:r>
      <w:r>
        <w:rPr>
          <w:spacing w:val="-7"/>
          <w:sz w:val="20"/>
        </w:rPr>
        <w:t> </w:t>
      </w:r>
      <w:r>
        <w:rPr>
          <w:sz w:val="20"/>
        </w:rPr>
        <w:t>porušení postiženo odvodem 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článku</w:t>
      </w:r>
      <w:r>
        <w:rPr>
          <w:spacing w:val="15"/>
          <w:sz w:val="20"/>
        </w:rPr>
        <w:t> </w:t>
      </w:r>
      <w:r>
        <w:rPr>
          <w:sz w:val="20"/>
        </w:rPr>
        <w:t>IV</w:t>
      </w:r>
      <w:r>
        <w:rPr>
          <w:spacing w:val="15"/>
          <w:sz w:val="20"/>
        </w:rPr>
        <w:t> </w:t>
      </w:r>
      <w:r>
        <w:rPr>
          <w:sz w:val="20"/>
        </w:rPr>
        <w:t>bodu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písm.</w:t>
      </w:r>
      <w:r>
        <w:rPr>
          <w:spacing w:val="14"/>
          <w:sz w:val="20"/>
        </w:rPr>
        <w:t> </w:t>
      </w:r>
      <w:r>
        <w:rPr>
          <w:sz w:val="20"/>
        </w:rPr>
        <w:t>c)</w:t>
      </w:r>
      <w:r>
        <w:rPr>
          <w:spacing w:val="18"/>
          <w:sz w:val="20"/>
        </w:rPr>
        <w:t> </w:t>
      </w:r>
      <w:r>
        <w:rPr>
          <w:sz w:val="20"/>
        </w:rPr>
        <w:t>nebo</w:t>
      </w:r>
      <w:r>
        <w:rPr>
          <w:spacing w:val="15"/>
          <w:sz w:val="20"/>
        </w:rPr>
        <w:t> </w:t>
      </w:r>
      <w:r>
        <w:rPr>
          <w:sz w:val="20"/>
        </w:rPr>
        <w:t>d)</w:t>
      </w:r>
      <w:r>
        <w:rPr>
          <w:spacing w:val="16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3"/>
          <w:sz w:val="20"/>
        </w:rPr>
        <w:t> </w:t>
      </w:r>
      <w:r>
        <w:rPr>
          <w:sz w:val="20"/>
        </w:rPr>
        <w:t>0,5</w:t>
      </w:r>
      <w:r>
        <w:rPr>
          <w:spacing w:val="14"/>
          <w:sz w:val="20"/>
        </w:rPr>
        <w:t> </w:t>
      </w:r>
      <w:r>
        <w:rPr>
          <w:spacing w:val="-12"/>
          <w:sz w:val="20"/>
        </w:rPr>
        <w:t>%</w:t>
      </w:r>
    </w:p>
    <w:p>
      <w:pPr>
        <w:pStyle w:val="BodyText"/>
        <w:jc w:val="both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každý</w:t>
      </w:r>
      <w:r>
        <w:rPr>
          <w:spacing w:val="-7"/>
        </w:rPr>
        <w:t> </w:t>
      </w:r>
      <w:r>
        <w:rPr/>
        <w:t>započatý</w:t>
      </w:r>
      <w:r>
        <w:rPr>
          <w:spacing w:val="-4"/>
        </w:rPr>
        <w:t> </w:t>
      </w:r>
      <w:r>
        <w:rPr/>
        <w:t>měsíc</w:t>
      </w:r>
      <w:r>
        <w:rPr>
          <w:spacing w:val="-7"/>
        </w:rPr>
        <w:t> </w:t>
      </w:r>
      <w:r>
        <w:rPr/>
        <w:t>prodlení.</w:t>
      </w:r>
      <w:r>
        <w:rPr>
          <w:spacing w:val="-7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těchto</w:t>
      </w:r>
      <w:r>
        <w:rPr>
          <w:spacing w:val="-6"/>
        </w:rPr>
        <w:t> </w:t>
      </w:r>
      <w:r>
        <w:rPr/>
        <w:t>povinností</w:t>
      </w:r>
      <w:r>
        <w:rPr>
          <w:spacing w:val="-7"/>
        </w:rPr>
        <w:t> </w:t>
      </w:r>
      <w:r>
        <w:rPr/>
        <w:t>nepřesahující</w:t>
      </w:r>
      <w:r>
        <w:rPr>
          <w:spacing w:val="-7"/>
        </w:rPr>
        <w:t> </w:t>
      </w:r>
      <w:r>
        <w:rPr>
          <w:spacing w:val="-2"/>
        </w:rPr>
        <w:t>lhůtu</w:t>
      </w:r>
    </w:p>
    <w:p>
      <w:pPr>
        <w:spacing w:after="0"/>
        <w:jc w:val="both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</w:pPr>
      <w:r>
        <w:rPr/>
        <w:t>10</w:t>
      </w:r>
      <w:r>
        <w:rPr>
          <w:spacing w:val="24"/>
        </w:rPr>
        <w:t> </w:t>
      </w:r>
      <w:r>
        <w:rPr/>
        <w:t>kalendářních</w:t>
      </w:r>
      <w:r>
        <w:rPr>
          <w:spacing w:val="24"/>
        </w:rPr>
        <w:t> </w:t>
      </w:r>
      <w:r>
        <w:rPr/>
        <w:t>dnů</w:t>
      </w:r>
      <w:r>
        <w:rPr>
          <w:spacing w:val="24"/>
        </w:rPr>
        <w:t> </w:t>
      </w:r>
      <w:r>
        <w:rPr/>
        <w:t>nebude</w:t>
      </w:r>
      <w:r>
        <w:rPr>
          <w:spacing w:val="23"/>
        </w:rPr>
        <w:t> </w:t>
      </w:r>
      <w:r>
        <w:rPr/>
        <w:t>postiženo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nebude</w:t>
      </w:r>
      <w:r>
        <w:rPr>
          <w:spacing w:val="23"/>
        </w:rPr>
        <w:t> </w:t>
      </w:r>
      <w:r>
        <w:rPr/>
        <w:t>tak</w:t>
      </w:r>
      <w:r>
        <w:rPr>
          <w:spacing w:val="23"/>
        </w:rPr>
        <w:t> </w:t>
      </w:r>
      <w:r>
        <w:rPr/>
        <w:t>považováno</w:t>
      </w:r>
      <w:r>
        <w:rPr>
          <w:spacing w:val="25"/>
        </w:rPr>
        <w:t> </w:t>
      </w:r>
      <w:r>
        <w:rPr/>
        <w:t>za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podmínek</w:t>
      </w:r>
      <w:r>
        <w:rPr>
          <w:spacing w:val="24"/>
        </w:rPr>
        <w:t> </w:t>
      </w:r>
      <w:r>
        <w:rPr>
          <w:spacing w:val="-2"/>
        </w:rPr>
        <w:t>poskytnutí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27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</w:t>
      </w:r>
      <w:r>
        <w:rPr>
          <w:spacing w:val="27"/>
        </w:rPr>
        <w:t> </w:t>
      </w:r>
      <w:r>
        <w:rPr/>
        <w:t>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1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2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36" w:top="14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 zadavatel 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65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6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6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3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2023-12-20T09:48:00Z</dcterms:created>
  <dcterms:modified xsi:type="dcterms:W3CDTF">2023-12-20T09:48:00Z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2023-12-20T00:00:00Z</vt:filetime>
  </property>
</Properties>
</file>