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2F" w:rsidRDefault="00B539F0">
      <w:pPr>
        <w:pStyle w:val="Nadpis10"/>
        <w:keepNext/>
        <w:keepLines/>
        <w:shd w:val="clear" w:color="auto" w:fill="auto"/>
      </w:pPr>
      <w:bookmarkStart w:id="0" w:name="bookmark1"/>
      <w:r>
        <w:rPr>
          <w:rFonts w:ascii="Times New Roman" w:eastAsia="Times New Roman" w:hAnsi="Times New Roman" w:cs="Times New Roman"/>
          <w:b w:val="0"/>
          <w:bCs w:val="0"/>
          <w:color w:val="C16756"/>
          <w:lang w:val="cs-CZ" w:eastAsia="cs-CZ" w:bidi="cs-CZ"/>
        </w:rPr>
        <w:t xml:space="preserve">&lt;3? </w:t>
      </w:r>
      <w:proofErr w:type="spellStart"/>
      <w:r>
        <w:t>Dalkia</w:t>
      </w:r>
      <w:bookmarkEnd w:id="0"/>
      <w:proofErr w:type="spellEnd"/>
    </w:p>
    <w:p w:rsidR="00A66E2F" w:rsidRDefault="00B539F0">
      <w:pPr>
        <w:pStyle w:val="Nadpis20"/>
        <w:keepNext/>
        <w:keepLines/>
        <w:shd w:val="clear" w:color="auto" w:fill="auto"/>
        <w:spacing w:after="200" w:line="233" w:lineRule="auto"/>
        <w:ind w:left="880"/>
      </w:pPr>
      <w:bookmarkStart w:id="1" w:name="bookmark2"/>
      <w:r>
        <w:t>Česká republika</w:t>
      </w:r>
      <w:bookmarkEnd w:id="1"/>
    </w:p>
    <w:p w:rsidR="00A66E2F" w:rsidRDefault="00B539F0">
      <w:pPr>
        <w:pStyle w:val="Nadpis30"/>
        <w:keepNext/>
        <w:keepLines/>
        <w:shd w:val="clear" w:color="auto" w:fill="auto"/>
        <w:spacing w:after="0"/>
        <w:ind w:right="0"/>
      </w:pPr>
      <w:bookmarkStart w:id="2" w:name="bookmark3"/>
      <w:r>
        <w:t>DODATEK č. 1</w:t>
      </w:r>
      <w:bookmarkEnd w:id="2"/>
    </w:p>
    <w:p w:rsidR="00A66E2F" w:rsidRDefault="00B539F0">
      <w:pPr>
        <w:pStyle w:val="Zkladntext1"/>
        <w:shd w:val="clear" w:color="auto" w:fill="auto"/>
        <w:spacing w:after="0" w:line="240" w:lineRule="auto"/>
        <w:jc w:val="center"/>
      </w:pPr>
      <w:r>
        <w:t>ke smlouvě o dodávce tepla pro vytápění a dodávce teplé užitkové vody</w:t>
      </w:r>
    </w:p>
    <w:p w:rsidR="00A66E2F" w:rsidRDefault="00B539F0">
      <w:pPr>
        <w:pStyle w:val="Zkladntext1"/>
        <w:shd w:val="clear" w:color="auto" w:fill="auto"/>
        <w:spacing w:after="480" w:line="240" w:lineRule="auto"/>
        <w:jc w:val="center"/>
      </w:pPr>
      <w:r>
        <w:t xml:space="preserve">číslo smlouvy: </w:t>
      </w:r>
      <w:r>
        <w:rPr>
          <w:b/>
          <w:bCs/>
          <w:sz w:val="18"/>
          <w:szCs w:val="18"/>
        </w:rPr>
        <w:t xml:space="preserve">11138 </w:t>
      </w:r>
      <w:r>
        <w:t>(dále jen „Dodatek“)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4936"/>
      </w:tblGrid>
      <w:tr w:rsidR="00A66E2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uzavřený </w:t>
            </w:r>
            <w:proofErr w:type="gramStart"/>
            <w:r>
              <w:t>mezi</w:t>
            </w:r>
            <w:proofErr w:type="gramEnd"/>
            <w:r>
              <w:t>:</w:t>
            </w:r>
          </w:p>
        </w:tc>
        <w:tc>
          <w:tcPr>
            <w:tcW w:w="4936" w:type="dxa"/>
            <w:shd w:val="clear" w:color="auto" w:fill="FFFFFF"/>
            <w:vAlign w:val="center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</w:pPr>
            <w:r>
              <w:t>Dodavatel: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2210" w:type="dxa"/>
            <w:shd w:val="clear" w:color="auto" w:fill="FFFFFF"/>
            <w:vAlign w:val="bottom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Obchodní firma:</w:t>
            </w:r>
          </w:p>
        </w:tc>
        <w:tc>
          <w:tcPr>
            <w:tcW w:w="4936" w:type="dxa"/>
            <w:shd w:val="clear" w:color="auto" w:fill="FFFFFF"/>
            <w:vAlign w:val="bottom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proofErr w:type="spellStart"/>
            <w:r>
              <w:t>Dalkia</w:t>
            </w:r>
            <w:proofErr w:type="spellEnd"/>
            <w:r>
              <w:t xml:space="preserve"> Česká republika, a.s.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Se sídlem: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 xml:space="preserve">Ostrava 28. října </w:t>
            </w:r>
            <w:r>
              <w:t>3123/152, PSČ: 709 74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Zapsaná:</w:t>
            </w:r>
          </w:p>
        </w:tc>
        <w:tc>
          <w:tcPr>
            <w:tcW w:w="4936" w:type="dxa"/>
            <w:shd w:val="clear" w:color="auto" w:fill="FFFFFF"/>
            <w:vAlign w:val="bottom"/>
          </w:tcPr>
          <w:p w:rsidR="00A66E2F" w:rsidRDefault="00B539F0">
            <w:pPr>
              <w:pStyle w:val="Jin0"/>
              <w:shd w:val="clear" w:color="auto" w:fill="auto"/>
              <w:spacing w:after="0" w:line="257" w:lineRule="auto"/>
              <w:ind w:left="780"/>
            </w:pPr>
            <w:r>
              <w:t>v obchodním rejstříku u Krajského soudu v Ostravě, oddíl B, vložka 318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Jednající:</w:t>
            </w:r>
          </w:p>
        </w:tc>
        <w:tc>
          <w:tcPr>
            <w:tcW w:w="4936" w:type="dxa"/>
            <w:shd w:val="clear" w:color="auto" w:fill="FFFFFF"/>
            <w:vAlign w:val="bottom"/>
          </w:tcPr>
          <w:p w:rsidR="00A66E2F" w:rsidRDefault="009716A0">
            <w:pPr>
              <w:pStyle w:val="Jin0"/>
              <w:shd w:val="clear" w:color="auto" w:fill="auto"/>
              <w:spacing w:after="0" w:line="257" w:lineRule="auto"/>
              <w:ind w:left="780" w:right="200"/>
            </w:pPr>
            <w:proofErr w:type="spellStart"/>
            <w:r w:rsidRPr="009716A0">
              <w:rPr>
                <w:highlight w:val="black"/>
              </w:rPr>
              <w:t>xxxxxxxxxxxxxxx</w:t>
            </w:r>
            <w:proofErr w:type="spellEnd"/>
            <w:r w:rsidR="00B539F0">
              <w:t>, člen představenstva na základě pověření ze dne 14. 12. 2010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10" w:type="dxa"/>
            <w:shd w:val="clear" w:color="auto" w:fill="FFFFFF"/>
            <w:vAlign w:val="bottom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Bankovní spojení:</w:t>
            </w:r>
          </w:p>
        </w:tc>
        <w:tc>
          <w:tcPr>
            <w:tcW w:w="4936" w:type="dxa"/>
            <w:shd w:val="clear" w:color="auto" w:fill="FFFFFF"/>
            <w:vAlign w:val="bottom"/>
          </w:tcPr>
          <w:p w:rsidR="00A66E2F" w:rsidRDefault="009716A0">
            <w:pPr>
              <w:pStyle w:val="Jin0"/>
              <w:shd w:val="clear" w:color="auto" w:fill="auto"/>
              <w:spacing w:after="0" w:line="240" w:lineRule="auto"/>
              <w:ind w:left="780"/>
            </w:pPr>
            <w:proofErr w:type="spellStart"/>
            <w:r w:rsidRPr="009716A0">
              <w:rPr>
                <w:highlight w:val="black"/>
              </w:rPr>
              <w:t>xxxxxxxxxxxxxxxxxxx</w:t>
            </w:r>
            <w:proofErr w:type="spellEnd"/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Číslo</w:t>
            </w:r>
            <w:r>
              <w:t xml:space="preserve"> účtu: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 w:rsidP="009716A0">
            <w:pPr>
              <w:pStyle w:val="Jin0"/>
              <w:shd w:val="clear" w:color="auto" w:fill="auto"/>
              <w:spacing w:after="0" w:line="240" w:lineRule="auto"/>
              <w:ind w:left="780"/>
            </w:pPr>
            <w:r w:rsidRPr="009716A0">
              <w:rPr>
                <w:highlight w:val="black"/>
              </w:rPr>
              <w:t>1</w:t>
            </w:r>
            <w:r w:rsidR="009716A0" w:rsidRPr="009716A0">
              <w:rPr>
                <w:highlight w:val="black"/>
              </w:rPr>
              <w:t>xxxxxxxxxxxxxxxxxx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451 93 410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DIČ: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CZ45193410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a</w:t>
            </w:r>
          </w:p>
        </w:tc>
        <w:tc>
          <w:tcPr>
            <w:tcW w:w="4936" w:type="dxa"/>
            <w:shd w:val="clear" w:color="auto" w:fill="FFFFFF"/>
            <w:vAlign w:val="center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</w:pPr>
            <w:r>
              <w:t>Odběratel: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before="220" w:after="0" w:line="240" w:lineRule="auto"/>
              <w:jc w:val="left"/>
            </w:pPr>
            <w:r>
              <w:t>Název:</w:t>
            </w:r>
          </w:p>
        </w:tc>
        <w:tc>
          <w:tcPr>
            <w:tcW w:w="4936" w:type="dxa"/>
            <w:shd w:val="clear" w:color="auto" w:fill="FFFFFF"/>
            <w:vAlign w:val="bottom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Česká republika-Úřad práce ČR</w:t>
            </w:r>
          </w:p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Krajská pobočka v Olomouci</w:t>
            </w:r>
          </w:p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Kontaktní pracoviště v Olomouci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Se sídlem: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 xml:space="preserve">Olomouc, </w:t>
            </w:r>
            <w:proofErr w:type="spellStart"/>
            <w:r>
              <w:t>Vejdovského</w:t>
            </w:r>
            <w:proofErr w:type="spellEnd"/>
            <w:r>
              <w:t xml:space="preserve"> 988/4, PSČ 779 00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Zastoupená:</w:t>
            </w:r>
          </w:p>
        </w:tc>
        <w:tc>
          <w:tcPr>
            <w:tcW w:w="4936" w:type="dxa"/>
            <w:shd w:val="clear" w:color="auto" w:fill="FFFFFF"/>
          </w:tcPr>
          <w:p w:rsidR="00A66E2F" w:rsidRDefault="009716A0" w:rsidP="009716A0">
            <w:pPr>
              <w:pStyle w:val="Jin0"/>
              <w:shd w:val="clear" w:color="auto" w:fill="auto"/>
              <w:spacing w:after="0" w:line="240" w:lineRule="auto"/>
              <w:ind w:left="780"/>
            </w:pPr>
            <w:proofErr w:type="spellStart"/>
            <w:r w:rsidRPr="009716A0">
              <w:rPr>
                <w:highlight w:val="black"/>
              </w:rPr>
              <w:t>xxxxxxxxxxxx</w:t>
            </w:r>
            <w:proofErr w:type="spellEnd"/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 xml:space="preserve">číslo </w:t>
            </w:r>
            <w:r>
              <w:t>účtu:</w:t>
            </w:r>
          </w:p>
        </w:tc>
        <w:tc>
          <w:tcPr>
            <w:tcW w:w="4936" w:type="dxa"/>
            <w:shd w:val="clear" w:color="auto" w:fill="FFFFFF"/>
          </w:tcPr>
          <w:p w:rsidR="00A66E2F" w:rsidRDefault="009716A0" w:rsidP="009716A0">
            <w:pPr>
              <w:pStyle w:val="Jin0"/>
              <w:shd w:val="clear" w:color="auto" w:fill="auto"/>
              <w:spacing w:after="0" w:line="240" w:lineRule="auto"/>
              <w:ind w:left="780"/>
            </w:pPr>
            <w:proofErr w:type="spellStart"/>
            <w:r w:rsidRPr="009716A0">
              <w:rPr>
                <w:highlight w:val="black"/>
              </w:rPr>
              <w:t>xxxxxxxxxxxx</w:t>
            </w:r>
            <w:proofErr w:type="spellEnd"/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 :</w:t>
            </w:r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724 96 991</w:t>
            </w:r>
          </w:p>
        </w:tc>
      </w:tr>
      <w:tr w:rsidR="00A66E2F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10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DIČ :</w:t>
            </w:r>
            <w:proofErr w:type="gramEnd"/>
          </w:p>
        </w:tc>
        <w:tc>
          <w:tcPr>
            <w:tcW w:w="4936" w:type="dxa"/>
            <w:shd w:val="clear" w:color="auto" w:fill="FFFFFF"/>
          </w:tcPr>
          <w:p w:rsidR="00A66E2F" w:rsidRDefault="00B539F0">
            <w:pPr>
              <w:pStyle w:val="Jin0"/>
              <w:shd w:val="clear" w:color="auto" w:fill="auto"/>
              <w:spacing w:after="0" w:line="240" w:lineRule="auto"/>
              <w:ind w:left="780"/>
            </w:pPr>
            <w:r>
              <w:t>není plátce</w:t>
            </w:r>
          </w:p>
        </w:tc>
      </w:tr>
    </w:tbl>
    <w:p w:rsidR="00A66E2F" w:rsidRDefault="00A66E2F">
      <w:pPr>
        <w:spacing w:after="1126" w:line="14" w:lineRule="exact"/>
      </w:pPr>
    </w:p>
    <w:p w:rsidR="00A66E2F" w:rsidRDefault="00B539F0">
      <w:pPr>
        <w:pStyle w:val="Zkladntext1"/>
        <w:shd w:val="clear" w:color="auto" w:fill="auto"/>
      </w:pPr>
      <w:r>
        <w:t xml:space="preserve">Výše uvedená Smlouva o dodávce tepla pro vytápění a dodávce teplé užitkové vody byla uzavřena s Úřadem práce v Olomouci, se sídlem </w:t>
      </w:r>
      <w:proofErr w:type="spellStart"/>
      <w:r>
        <w:t>Vejdovského</w:t>
      </w:r>
      <w:proofErr w:type="spellEnd"/>
      <w:r>
        <w:t xml:space="preserve"> 988/4, PSČ 779 00.</w:t>
      </w:r>
    </w:p>
    <w:p w:rsidR="00A66E2F" w:rsidRDefault="00B539F0">
      <w:pPr>
        <w:pStyle w:val="Zkladntext1"/>
        <w:shd w:val="clear" w:color="auto" w:fill="auto"/>
        <w:spacing w:line="264" w:lineRule="auto"/>
      </w:pPr>
      <w:r>
        <w:t xml:space="preserve">Vzhledem k tomu, že dne </w:t>
      </w:r>
      <w:proofErr w:type="gramStart"/>
      <w:r>
        <w:t>1.4.2011</w:t>
      </w:r>
      <w:proofErr w:type="gramEnd"/>
      <w:r>
        <w:t xml:space="preserve"> </w:t>
      </w:r>
      <w:r>
        <w:t>nabyl účinnosti zákon Č. 73/2011 Sb. o Úřadu práce České republiky a došlo ke změně souvisejících zákonů, zanikl k 31.3.2011 Úřad práce v Olomouci. V důsledku těchto změn, přešla, ze zákona, všechna práva a povinnosti ze smluvních vztahů, včetně pohledávek</w:t>
      </w:r>
      <w:r>
        <w:t xml:space="preserve"> a závazků na Úřad práce České republiky.</w:t>
      </w:r>
    </w:p>
    <w:p w:rsidR="00A66E2F" w:rsidRDefault="00B539F0">
      <w:pPr>
        <w:pStyle w:val="Zkladntext1"/>
        <w:shd w:val="clear" w:color="auto" w:fill="auto"/>
        <w:spacing w:after="720" w:line="259" w:lineRule="auto"/>
      </w:pPr>
      <w:r>
        <w:t xml:space="preserve">Na základě výše uvedených změn na straně odběratele, v souladu s ustanovením článku XII. bodu a) Smlouvy o dodávce tepla pro vytápění a dodávce teplé užitkové vody číslo </w:t>
      </w:r>
      <w:r>
        <w:rPr>
          <w:b/>
          <w:bCs/>
          <w:sz w:val="18"/>
          <w:szCs w:val="18"/>
        </w:rPr>
        <w:t xml:space="preserve">11138 </w:t>
      </w:r>
      <w:r>
        <w:t>uzavřené dne 25. 9. 2009 (dále jen „Sm</w:t>
      </w:r>
      <w:r>
        <w:t>louva“), uzavírají smluvní strany tento Dodatek č. 1 ke Smlouvě, kterým se mění či doplňují následující ustanovení Smlouvy:</w:t>
      </w:r>
    </w:p>
    <w:p w:rsidR="00A66E2F" w:rsidRDefault="00B539F0">
      <w:pPr>
        <w:pStyle w:val="Zkladntext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80"/>
        <w:jc w:val="left"/>
        <w:rPr>
          <w:sz w:val="20"/>
          <w:szCs w:val="20"/>
        </w:rPr>
      </w:pPr>
      <w:r>
        <w:t xml:space="preserve">nové evidenční číslo smlouvy: </w:t>
      </w:r>
      <w:r>
        <w:rPr>
          <w:sz w:val="20"/>
          <w:szCs w:val="20"/>
        </w:rPr>
        <w:t>13383</w:t>
      </w:r>
    </w:p>
    <w:p w:rsidR="00A66E2F" w:rsidRDefault="00B539F0">
      <w:pPr>
        <w:pStyle w:val="Zkladntext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auto"/>
        <w:ind w:left="380"/>
        <w:jc w:val="left"/>
      </w:pPr>
      <w:r>
        <w:t>název odběratele - jak je uvedeno v záhlaví tohoto Dodatku</w:t>
      </w:r>
    </w:p>
    <w:p w:rsidR="00A66E2F" w:rsidRDefault="00B539F0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spacing w:after="1460" w:line="240" w:lineRule="auto"/>
        <w:ind w:left="380"/>
        <w:jc w:val="left"/>
      </w:pPr>
      <w:r>
        <w:t>IČ odběratele-jak</w:t>
      </w:r>
      <w:r w:rsidR="009716A0">
        <w:t xml:space="preserve"> </w:t>
      </w:r>
      <w:r>
        <w:t>je uvedeno v záhlaví</w:t>
      </w:r>
      <w:r>
        <w:t xml:space="preserve"> tohoto Dodatku</w:t>
      </w:r>
    </w:p>
    <w:p w:rsidR="00A66E2F" w:rsidRDefault="00B539F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  <w:jc w:val="both"/>
      </w:pPr>
      <w:r>
        <w:t xml:space="preserve">Dodatek ke Smlouvě / </w:t>
      </w:r>
      <w:proofErr w:type="spellStart"/>
      <w:r>
        <w:t>Dalkia</w:t>
      </w:r>
      <w:proofErr w:type="spellEnd"/>
      <w:r>
        <w:t xml:space="preserve"> Česká republika - Úřad práce ČR / verze I /</w:t>
      </w:r>
      <w:proofErr w:type="gramStart"/>
      <w:r>
        <w:t>15.4.2011</w:t>
      </w:r>
      <w:proofErr w:type="gramEnd"/>
      <w:r>
        <w:br w:type="page"/>
      </w:r>
    </w:p>
    <w:p w:rsidR="00A66E2F" w:rsidRDefault="00B539F0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w:lastRenderedPageBreak/>
        <w:drawing>
          <wp:anchor distT="109855" distB="179070" distL="114300" distR="1236980" simplePos="0" relativeHeight="125829378" behindDoc="0" locked="0" layoutInCell="1" allowOverlap="1">
            <wp:simplePos x="0" y="0"/>
            <wp:positionH relativeFrom="page">
              <wp:posOffset>996315</wp:posOffset>
            </wp:positionH>
            <wp:positionV relativeFrom="paragraph">
              <wp:posOffset>118745</wp:posOffset>
            </wp:positionV>
            <wp:extent cx="328930" cy="2927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893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8890</wp:posOffset>
                </wp:positionV>
                <wp:extent cx="86995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E2F" w:rsidRDefault="00B539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7333C"/>
                                <w:sz w:val="16"/>
                                <w:szCs w:val="16"/>
                              </w:rPr>
                              <w:t>■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8pt;margin-top:.7pt;width:6.85pt;height:11.3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" filled="f" stroked="f">
                <v:textbox style="mso-fit-shape-to-text:t" inset="0,0,0,0">
                  <w:txbxContent>
                    <w:p w:rsidR="00A66E2F" w:rsidRDefault="00B539F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67333C"/>
                          <w:sz w:val="16"/>
                          <w:szCs w:val="16"/>
                        </w:rPr>
                        <w:t>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w:drawing>
          <wp:anchor distT="91440" distB="226695" distL="541655" distR="121285" simplePos="0" relativeHeight="125829381" behindDoc="0" locked="0" layoutInCell="1" allowOverlap="1">
            <wp:simplePos x="0" y="0"/>
            <wp:positionH relativeFrom="page">
              <wp:posOffset>1423670</wp:posOffset>
            </wp:positionH>
            <wp:positionV relativeFrom="paragraph">
              <wp:posOffset>100330</wp:posOffset>
            </wp:positionV>
            <wp:extent cx="1017905" cy="25019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790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mc:AlternateContent>
          <mc:Choice Requires="wps">
            <w:drawing>
              <wp:anchor distT="352425" distB="16510" distL="530225" distR="114300" simplePos="0" relativeHeight="125829382" behindDoc="0" locked="0" layoutInCell="1" allowOverlap="1">
                <wp:simplePos x="0" y="0"/>
                <wp:positionH relativeFrom="page">
                  <wp:posOffset>1412240</wp:posOffset>
                </wp:positionH>
                <wp:positionV relativeFrom="paragraph">
                  <wp:posOffset>361315</wp:posOffset>
                </wp:positionV>
                <wp:extent cx="103759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E2F" w:rsidRDefault="00B539F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bookmarkStart w:id="3" w:name="bookmark0"/>
                            <w:r>
                              <w:t>Česká republika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111.2pt;margin-top:28.45pt;width:81.7pt;height:15.85pt;z-index:125829382;visibility:visible;mso-wrap-style:square;mso-wrap-distance-left:41.75pt;mso-wrap-distance-top:27.75pt;mso-wrap-distance-right:9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" filled="f" stroked="f">
                <v:textbox inset="0,0,0,0">
                  <w:txbxContent>
                    <w:p w:rsidR="00A66E2F" w:rsidRDefault="00B539F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  <w:ind w:left="0"/>
                      </w:pPr>
                      <w:bookmarkStart w:id="4" w:name="bookmark0"/>
                      <w:r>
                        <w:t>Česká republika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6E2F" w:rsidRDefault="00B539F0">
      <w:pPr>
        <w:pStyle w:val="Nadpis30"/>
        <w:keepNext/>
        <w:keepLines/>
        <w:shd w:val="clear" w:color="auto" w:fill="auto"/>
        <w:spacing w:after="520"/>
      </w:pPr>
      <w:bookmarkStart w:id="5" w:name="bookmark4"/>
      <w:r>
        <w:t>II.</w:t>
      </w:r>
      <w:bookmarkEnd w:id="5"/>
    </w:p>
    <w:p w:rsidR="00A66E2F" w:rsidRDefault="00B539F0">
      <w:pPr>
        <w:pStyle w:val="Zkladntext1"/>
        <w:shd w:val="clear" w:color="auto" w:fill="auto"/>
        <w:spacing w:line="240" w:lineRule="auto"/>
      </w:pPr>
      <w:r>
        <w:t>Smluvní strany se dohodly na změně a doplnění čl. VI. výše citované smlouvy takto:</w:t>
      </w:r>
    </w:p>
    <w:p w:rsidR="00A66E2F" w:rsidRDefault="00B539F0">
      <w:pPr>
        <w:pStyle w:val="Nadpis30"/>
        <w:keepNext/>
        <w:keepLines/>
        <w:shd w:val="clear" w:color="auto" w:fill="auto"/>
        <w:spacing w:after="0"/>
      </w:pPr>
      <w:bookmarkStart w:id="6" w:name="bookmark5"/>
      <w:r>
        <w:t>VI.</w:t>
      </w:r>
      <w:bookmarkEnd w:id="6"/>
    </w:p>
    <w:p w:rsidR="00A66E2F" w:rsidRDefault="00B539F0">
      <w:pPr>
        <w:pStyle w:val="Zkladntext1"/>
        <w:shd w:val="clear" w:color="auto" w:fill="auto"/>
        <w:spacing w:line="240" w:lineRule="auto"/>
        <w:ind w:right="6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Doba platnosti</w:t>
      </w:r>
    </w:p>
    <w:p w:rsidR="00A66E2F" w:rsidRDefault="00B539F0">
      <w:pPr>
        <w:pStyle w:val="Zkladntext1"/>
        <w:shd w:val="clear" w:color="auto" w:fill="auto"/>
        <w:spacing w:after="0"/>
      </w:pPr>
      <w:r>
        <w:t>zní:</w:t>
      </w:r>
    </w:p>
    <w:p w:rsidR="00A66E2F" w:rsidRDefault="00B539F0">
      <w:pPr>
        <w:pStyle w:val="Zkladntext1"/>
        <w:shd w:val="clear" w:color="auto" w:fill="auto"/>
        <w:spacing w:after="480"/>
      </w:pPr>
      <w:r>
        <w:t xml:space="preserve">Tato smlouva se </w:t>
      </w:r>
      <w:proofErr w:type="gramStart"/>
      <w:r>
        <w:t>uzavírá</w:t>
      </w:r>
      <w:proofErr w:type="gramEnd"/>
      <w:r>
        <w:t xml:space="preserve"> na dobu neurčitou V průběhu platnosti se </w:t>
      </w:r>
      <w:proofErr w:type="gramStart"/>
      <w:r>
        <w:t>sjednává</w:t>
      </w:r>
      <w:proofErr w:type="gramEnd"/>
      <w:r>
        <w:t xml:space="preserve"> dvouměsíční výpovědní lhůta smlouvy pro obě smluvní strany. Tato lhůta počíná běžet od prvního dne měsíce následujícího po prokazatelném doručení písemné výpovědi vypovídající smluvní stranou straně</w:t>
      </w:r>
      <w:r>
        <w:t xml:space="preserve"> druhé.</w:t>
      </w:r>
    </w:p>
    <w:p w:rsidR="00A66E2F" w:rsidRDefault="00B539F0">
      <w:pPr>
        <w:pStyle w:val="Nadpis30"/>
        <w:keepNext/>
        <w:keepLines/>
        <w:shd w:val="clear" w:color="auto" w:fill="auto"/>
        <w:spacing w:after="220" w:line="269" w:lineRule="auto"/>
      </w:pPr>
      <w:bookmarkStart w:id="7" w:name="bookmark6"/>
      <w:r>
        <w:t>III.</w:t>
      </w:r>
      <w:bookmarkEnd w:id="7"/>
    </w:p>
    <w:p w:rsidR="00A66E2F" w:rsidRDefault="00B539F0">
      <w:pPr>
        <w:pStyle w:val="Zkladntext1"/>
        <w:shd w:val="clear" w:color="auto" w:fill="auto"/>
      </w:pPr>
      <w:r>
        <w:t xml:space="preserve">Další ustanovení Smlouvy tímto dodatkem nedotčená zůstávají v platnosti beze změny. Dnem podpisu tohoto dodatku nezaniká platnost a účinnost dosavadní Smlouvy č. </w:t>
      </w:r>
      <w:r>
        <w:rPr>
          <w:b/>
          <w:bCs/>
          <w:sz w:val="18"/>
          <w:szCs w:val="18"/>
        </w:rPr>
        <w:t xml:space="preserve">11138 </w:t>
      </w:r>
      <w:r>
        <w:t>rovněž nezaniká platnost a účinnost všech příloh, které byly mezi dodavatel</w:t>
      </w:r>
      <w:r>
        <w:t>em a odběratelem uzavřeny.</w:t>
      </w:r>
    </w:p>
    <w:p w:rsidR="00A66E2F" w:rsidRDefault="00B539F0">
      <w:pPr>
        <w:pStyle w:val="Zkladntext1"/>
        <w:shd w:val="clear" w:color="auto" w:fill="auto"/>
        <w:spacing w:after="460"/>
      </w:pPr>
      <w:r>
        <w:t>Tento Dodatek je vyhotoven ve třech stejnopisech s platností originálu. Dodavatel obdrží dvě a odběratel jedno vyhotovení.</w:t>
      </w:r>
    </w:p>
    <w:p w:rsidR="00A66E2F" w:rsidRDefault="00B539F0">
      <w:pPr>
        <w:pStyle w:val="Zkladntext1"/>
        <w:shd w:val="clear" w:color="auto" w:fill="auto"/>
        <w:spacing w:after="0" w:line="240" w:lineRule="auto"/>
        <w:rPr>
          <w:sz w:val="18"/>
          <w:szCs w:val="18"/>
        </w:rPr>
        <w:sectPr w:rsidR="00A66E2F">
          <w:pgSz w:w="11900" w:h="16840"/>
          <w:pgMar w:top="716" w:right="1402" w:bottom="516" w:left="1324" w:header="0" w:footer="3" w:gutter="0"/>
          <w:cols w:space="720"/>
          <w:noEndnote/>
          <w:docGrid w:linePitch="360"/>
        </w:sectPr>
      </w:pPr>
      <w:r>
        <w:t xml:space="preserve">Dodatek nabývá platnosti dnem podpisu obou smluvních stran a účinnosti od 1. </w:t>
      </w:r>
      <w:r>
        <w:rPr>
          <w:b/>
          <w:bCs/>
          <w:sz w:val="18"/>
          <w:szCs w:val="18"/>
        </w:rPr>
        <w:t xml:space="preserve">4. </w:t>
      </w:r>
      <w:r>
        <w:rPr>
          <w:b/>
          <w:bCs/>
          <w:sz w:val="18"/>
          <w:szCs w:val="18"/>
        </w:rPr>
        <w:t>2011.</w:t>
      </w:r>
    </w:p>
    <w:p w:rsidR="00A66E2F" w:rsidRDefault="00A66E2F">
      <w:pPr>
        <w:spacing w:line="240" w:lineRule="exact"/>
        <w:rPr>
          <w:sz w:val="19"/>
          <w:szCs w:val="19"/>
        </w:rPr>
      </w:pPr>
    </w:p>
    <w:p w:rsidR="00A66E2F" w:rsidRDefault="00A66E2F">
      <w:pPr>
        <w:spacing w:line="240" w:lineRule="exact"/>
        <w:rPr>
          <w:sz w:val="19"/>
          <w:szCs w:val="19"/>
        </w:rPr>
      </w:pPr>
    </w:p>
    <w:p w:rsidR="00A66E2F" w:rsidRDefault="00A66E2F">
      <w:pPr>
        <w:spacing w:before="93" w:after="93" w:line="240" w:lineRule="exact"/>
        <w:rPr>
          <w:sz w:val="19"/>
          <w:szCs w:val="19"/>
        </w:rPr>
      </w:pPr>
    </w:p>
    <w:p w:rsidR="00A66E2F" w:rsidRDefault="00A66E2F">
      <w:pPr>
        <w:spacing w:line="14" w:lineRule="exact"/>
        <w:sectPr w:rsidR="00A66E2F">
          <w:type w:val="continuous"/>
          <w:pgSz w:w="11900" w:h="16840"/>
          <w:pgMar w:top="727" w:right="0" w:bottom="505" w:left="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A66E2F" w:rsidRDefault="00B539F0">
      <w:pPr>
        <w:pStyle w:val="Zkladntext1"/>
        <w:framePr w:w="1004" w:h="259" w:wrap="none" w:vAnchor="text" w:hAnchor="margin" w:x="56" w:y="152"/>
        <w:shd w:val="clear" w:color="auto" w:fill="auto"/>
        <w:spacing w:after="0" w:line="240" w:lineRule="auto"/>
        <w:jc w:val="left"/>
      </w:pPr>
      <w:r>
        <w:t>Ostrava dne</w:t>
      </w:r>
    </w:p>
    <w:p w:rsidR="00A66E2F" w:rsidRDefault="00B539F0">
      <w:pPr>
        <w:pStyle w:val="Zkladntext50"/>
        <w:framePr w:w="1138" w:h="299" w:wrap="none" w:vAnchor="text" w:hAnchor="margin" w:x="1856" w:y="21"/>
        <w:shd w:val="clear" w:color="auto" w:fill="auto"/>
      </w:pPr>
      <w:r>
        <w:t>16 -06- 2011</w:t>
      </w:r>
    </w:p>
    <w:p w:rsidR="00A66E2F" w:rsidRDefault="00B539F0">
      <w:pPr>
        <w:pStyle w:val="Zkladntext1"/>
        <w:framePr w:w="432" w:h="281" w:wrap="none" w:vAnchor="text" w:hAnchor="margin" w:x="7018" w:y="102"/>
        <w:shd w:val="clear" w:color="auto" w:fill="auto"/>
        <w:spacing w:after="0" w:line="240" w:lineRule="auto"/>
        <w:jc w:val="left"/>
      </w:pPr>
      <w:r>
        <w:rPr>
          <w:vertAlign w:val="subscript"/>
        </w:rPr>
        <w:t>dne</w:t>
      </w:r>
    </w:p>
    <w:p w:rsidR="00A66E2F" w:rsidRDefault="00A66E2F">
      <w:pPr>
        <w:spacing w:line="410" w:lineRule="exact"/>
      </w:pPr>
    </w:p>
    <w:p w:rsidR="00A66E2F" w:rsidRDefault="00A66E2F">
      <w:pPr>
        <w:spacing w:line="14" w:lineRule="exact"/>
        <w:sectPr w:rsidR="00A66E2F">
          <w:type w:val="continuous"/>
          <w:pgSz w:w="11900" w:h="16840"/>
          <w:pgMar w:top="727" w:right="856" w:bottom="505" w:left="1324" w:header="0" w:footer="3" w:gutter="0"/>
          <w:cols w:space="720"/>
          <w:noEndnote/>
          <w:docGrid w:linePitch="360"/>
        </w:sectPr>
      </w:pPr>
    </w:p>
    <w:p w:rsidR="00A66E2F" w:rsidRDefault="00B539F0">
      <w:pPr>
        <w:pStyle w:val="Zkladntext6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margin">
                  <wp:posOffset>5349240</wp:posOffset>
                </wp:positionV>
                <wp:extent cx="1723390" cy="2197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E2F" w:rsidRDefault="00B539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9716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Česká republika, 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86.7pt;margin-top:421.2pt;width:135.7pt;height:17.3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" filled="f" stroked="f">
                <v:textbox style="mso-fit-shape-to-text:t" inset="0,0,0,0">
                  <w:txbxContent>
                    <w:p w:rsidR="00A66E2F" w:rsidRDefault="00B539F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9716A0">
                        <w:rPr>
                          <w:b/>
                          <w:bCs/>
                          <w:sz w:val="18"/>
                          <w:szCs w:val="18"/>
                        </w:rPr>
                        <w:t>Dal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kia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Česká republika, a.s.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870585</wp:posOffset>
                </wp:positionH>
                <wp:positionV relativeFrom="margin">
                  <wp:posOffset>6476365</wp:posOffset>
                </wp:positionV>
                <wp:extent cx="2068830" cy="47752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6A0" w:rsidRDefault="009716A0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 w:rsidRPr="009716A0">
                              <w:rPr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  <w:p w:rsidR="00A66E2F" w:rsidRDefault="00B539F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člen představenstva</w:t>
                            </w:r>
                          </w:p>
                          <w:p w:rsidR="00A66E2F" w:rsidRDefault="00B539F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na základě pověření ze dne 14. 12. 2010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68.55pt;margin-top:509.95pt;width:162.9pt;height:37.6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" filled="f" stroked="f">
                <v:textbox style="mso-fit-shape-to-text:t" inset="0,0,0,0">
                  <w:txbxContent>
                    <w:p w:rsidR="009716A0" w:rsidRDefault="009716A0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 w:rsidRPr="009716A0">
                        <w:rPr>
                          <w:highlight w:val="black"/>
                        </w:rPr>
                        <w:t>xxxxxxxxxxxxxxxxxx</w:t>
                      </w:r>
                      <w:proofErr w:type="spellEnd"/>
                    </w:p>
                    <w:p w:rsidR="00A66E2F" w:rsidRDefault="00B539F0">
                      <w:pPr>
                        <w:pStyle w:val="Titulekobrzku0"/>
                        <w:shd w:val="clear" w:color="auto" w:fill="auto"/>
                      </w:pPr>
                      <w:r>
                        <w:t>člen představenstva</w:t>
                      </w:r>
                    </w:p>
                    <w:p w:rsidR="00A66E2F" w:rsidRDefault="00B539F0">
                      <w:pPr>
                        <w:pStyle w:val="Titulekobrzku0"/>
                        <w:shd w:val="clear" w:color="auto" w:fill="auto"/>
                      </w:pPr>
                      <w:r>
                        <w:t>na základě pověření ze dne 14. 12. 2010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-</w:t>
      </w:r>
    </w:p>
    <w:p w:rsidR="00A66E2F" w:rsidRDefault="00B539F0">
      <w:pPr>
        <w:pStyle w:val="Zkladntext1"/>
        <w:shd w:val="clear" w:color="auto" w:fill="auto"/>
        <w:spacing w:after="4260" w:line="259" w:lineRule="auto"/>
        <w:ind w:left="1940"/>
        <w:jc w:val="left"/>
      </w:pPr>
      <w:r>
        <w:rPr>
          <w:rFonts w:ascii="Arial" w:eastAsia="Arial" w:hAnsi="Arial" w:cs="Arial"/>
          <w:noProof/>
          <w:color w:val="0C0AA9"/>
          <w:sz w:val="14"/>
          <w:szCs w:val="14"/>
          <w:lang w:bidi="ar-SA"/>
        </w:rPr>
        <mc:AlternateContent>
          <mc:Choice Requires="wps">
            <w:drawing>
              <wp:anchor distT="0" distB="340360" distL="114300" distR="114300" simplePos="0" relativeHeight="125829389" behindDoc="0" locked="0" layoutInCell="1" allowOverlap="1">
                <wp:simplePos x="0" y="0"/>
                <wp:positionH relativeFrom="page">
                  <wp:posOffset>5586730</wp:posOffset>
                </wp:positionH>
                <wp:positionV relativeFrom="margin">
                  <wp:posOffset>5563870</wp:posOffset>
                </wp:positionV>
                <wp:extent cx="1426210" cy="4432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6E2F" w:rsidRDefault="00A66E2F">
                            <w:pPr>
                              <w:pStyle w:val="Zkladntext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439.9pt;margin-top:438.1pt;width:112.3pt;height:34.9pt;z-index:125829389;visibility:visible;mso-wrap-style:square;mso-wrap-distance-left:9pt;mso-wrap-distance-top:0;mso-wrap-distance-right:9pt;mso-wrap-distance-bottom:26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" filled="f" stroked="f">
                <v:textbox style="mso-fit-shape-to-text:t" inset="0,0,0,0">
                  <w:txbxContent>
                    <w:p w:rsidR="00A66E2F" w:rsidRDefault="00A66E2F">
                      <w:pPr>
                        <w:pStyle w:val="Zkladntext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  <w:sz w:val="18"/>
          <w:szCs w:val="18"/>
        </w:rPr>
        <w:t xml:space="preserve">Za odběratele: </w:t>
      </w:r>
      <w:proofErr w:type="spellStart"/>
      <w:r w:rsidR="009716A0" w:rsidRPr="009716A0">
        <w:rPr>
          <w:b/>
          <w:bCs/>
          <w:sz w:val="18"/>
          <w:szCs w:val="18"/>
          <w:highlight w:val="black"/>
        </w:rPr>
        <w:t>xxxx</w:t>
      </w:r>
      <w:r>
        <w:t>ředitel</w:t>
      </w:r>
      <w:proofErr w:type="spellEnd"/>
      <w:r>
        <w:t xml:space="preserve"> krajské pobočky Úřadu práce ČR v Olomouci</w:t>
      </w:r>
    </w:p>
    <w:p w:rsidR="00A66E2F" w:rsidRDefault="00B539F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lastRenderedPageBreak/>
        <w:t xml:space="preserve">Dodatek ke Smlouvě / </w:t>
      </w:r>
      <w:proofErr w:type="spellStart"/>
      <w:r>
        <w:t>Dalkia</w:t>
      </w:r>
      <w:proofErr w:type="spellEnd"/>
      <w:r>
        <w:t xml:space="preserve"> Česká republika - Úřad práce ČR / verze I /</w:t>
      </w:r>
      <w:proofErr w:type="gramStart"/>
      <w:r>
        <w:t>15.4.2011</w:t>
      </w:r>
      <w:proofErr w:type="gramEnd"/>
    </w:p>
    <w:sectPr w:rsidR="00A66E2F">
      <w:type w:val="continuous"/>
      <w:pgSz w:w="11900" w:h="16840"/>
      <w:pgMar w:top="727" w:right="2563" w:bottom="505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F0" w:rsidRDefault="00B539F0">
      <w:r>
        <w:separator/>
      </w:r>
    </w:p>
  </w:endnote>
  <w:endnote w:type="continuationSeparator" w:id="0">
    <w:p w:rsidR="00B539F0" w:rsidRDefault="00B5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F0" w:rsidRDefault="00B539F0"/>
  </w:footnote>
  <w:footnote w:type="continuationSeparator" w:id="0">
    <w:p w:rsidR="00B539F0" w:rsidRDefault="00B539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613B8"/>
    <w:multiLevelType w:val="multilevel"/>
    <w:tmpl w:val="80F24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66E2F"/>
    <w:rsid w:val="009716A0"/>
    <w:rsid w:val="00A66E2F"/>
    <w:rsid w:val="00B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44D5E"/>
      <w:sz w:val="54"/>
      <w:szCs w:val="54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52CDA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C0AA9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C0AA9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35" w:lineRule="auto"/>
      <w:ind w:left="440"/>
      <w:outlineLvl w:val="1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80"/>
      <w:outlineLvl w:val="0"/>
    </w:pPr>
    <w:rPr>
      <w:rFonts w:ascii="Arial" w:eastAsia="Arial" w:hAnsi="Arial" w:cs="Arial"/>
      <w:b/>
      <w:bCs/>
      <w:color w:val="344D5E"/>
      <w:sz w:val="54"/>
      <w:szCs w:val="54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right="60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4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4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52CD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80"/>
    </w:pPr>
    <w:rPr>
      <w:rFonts w:ascii="Arial" w:eastAsia="Arial" w:hAnsi="Arial" w:cs="Arial"/>
      <w:color w:val="0C0AA9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jc w:val="right"/>
    </w:pPr>
    <w:rPr>
      <w:rFonts w:ascii="Arial" w:eastAsia="Arial" w:hAnsi="Arial" w:cs="Arial"/>
      <w:color w:val="0C0AA9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orbel" w:eastAsia="Corbel" w:hAnsi="Corbel" w:cs="Corbe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44D5E"/>
      <w:sz w:val="54"/>
      <w:szCs w:val="54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52CDA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C0AA9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C0AA9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35" w:lineRule="auto"/>
      <w:ind w:left="440"/>
      <w:outlineLvl w:val="1"/>
    </w:pPr>
    <w:rPr>
      <w:rFonts w:ascii="Corbel" w:eastAsia="Corbel" w:hAnsi="Corbel" w:cs="Corbe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80"/>
      <w:outlineLvl w:val="0"/>
    </w:pPr>
    <w:rPr>
      <w:rFonts w:ascii="Arial" w:eastAsia="Arial" w:hAnsi="Arial" w:cs="Arial"/>
      <w:b/>
      <w:bCs/>
      <w:color w:val="344D5E"/>
      <w:sz w:val="54"/>
      <w:szCs w:val="54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right="60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4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4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52CD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80"/>
    </w:pPr>
    <w:rPr>
      <w:rFonts w:ascii="Arial" w:eastAsia="Arial" w:hAnsi="Arial" w:cs="Arial"/>
      <w:color w:val="0C0AA9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jc w:val="right"/>
    </w:pPr>
    <w:rPr>
      <w:rFonts w:ascii="Arial" w:eastAsia="Arial" w:hAnsi="Arial" w:cs="Arial"/>
      <w:color w:val="0C0AA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2017-06-22T09:33:00Z</dcterms:created>
  <dcterms:modified xsi:type="dcterms:W3CDTF">2017-06-22T09:37:00Z</dcterms:modified>
</cp:coreProperties>
</file>