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80" w:rsidRDefault="00AA7280" w:rsidP="00AA7280">
      <w:pPr>
        <w:shd w:val="clear" w:color="auto" w:fill="FFFFFF"/>
        <w:ind w:right="240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Smlouva o dílo</w:t>
      </w:r>
    </w:p>
    <w:p w:rsidR="00AA7280" w:rsidRDefault="00AA7280" w:rsidP="00AA728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uzavřena v souladu s ustanovením § 2586 a následujících zákona č. 89/2012 Sb., občanský zákoník, ve znění pozdějších předpisů, </w:t>
      </w:r>
    </w:p>
    <w:p w:rsidR="00AA7280" w:rsidRDefault="00AA7280" w:rsidP="00AA7280">
      <w:pPr>
        <w:shd w:val="clear" w:color="auto" w:fill="FFFFFF"/>
        <w:rPr>
          <w:color w:val="000000"/>
        </w:rPr>
      </w:pPr>
    </w:p>
    <w:p w:rsidR="00AA7280" w:rsidRDefault="00AA7280" w:rsidP="00AA7280">
      <w:pPr>
        <w:shd w:val="clear" w:color="auto" w:fill="FFFFFF"/>
        <w:spacing w:after="120"/>
        <w:rPr>
          <w:b/>
          <w:color w:val="000000"/>
        </w:rPr>
      </w:pPr>
      <w:r>
        <w:rPr>
          <w:b/>
          <w:color w:val="000000"/>
        </w:rPr>
        <w:t>1. Smluvní strany</w:t>
      </w:r>
    </w:p>
    <w:p w:rsidR="00AA7280" w:rsidRDefault="00AA7280" w:rsidP="00AA7280">
      <w:pPr>
        <w:rPr>
          <w:b/>
        </w:rPr>
      </w:pPr>
      <w:r>
        <w:rPr>
          <w:b/>
        </w:rPr>
        <w:t>Město Český Těšín</w:t>
      </w:r>
    </w:p>
    <w:p w:rsidR="00AA7280" w:rsidRDefault="00AA7280" w:rsidP="00AA7280">
      <w:r>
        <w:t>sídlo: náměstí ČSA 1/1, 737 01 Český Těšín</w:t>
      </w:r>
    </w:p>
    <w:p w:rsidR="00AA7280" w:rsidRDefault="00AA7280" w:rsidP="00AA7280">
      <w:r>
        <w:t>zastoupeno: Karlem Kulou, starostou města</w:t>
      </w:r>
    </w:p>
    <w:p w:rsidR="00AA7280" w:rsidRDefault="00AA7280" w:rsidP="00AA7280">
      <w:r>
        <w:t>ve věcech smluvních:</w:t>
      </w:r>
      <w:r>
        <w:tab/>
        <w:t xml:space="preserve">   Ing. Karína Benatzká, vedoucí odboru místního hospodářství</w:t>
      </w:r>
    </w:p>
    <w:p w:rsidR="00AA7280" w:rsidRDefault="00AA7280" w:rsidP="00AA7280">
      <w:r>
        <w:t>ve věcech technických: Dana Moravcová, referent bytového a nebytového fondu</w:t>
      </w:r>
    </w:p>
    <w:p w:rsidR="00AA7280" w:rsidRDefault="00AA7280" w:rsidP="00AA7280">
      <w:pPr>
        <w:ind w:left="2124"/>
      </w:pPr>
      <w:r>
        <w:t xml:space="preserve">   tel. </w:t>
      </w:r>
      <w:proofErr w:type="spellStart"/>
      <w:r>
        <w:t>xxx</w:t>
      </w:r>
      <w:proofErr w:type="spellEnd"/>
      <w:r>
        <w:t xml:space="preserve">, </w:t>
      </w:r>
      <w:proofErr w:type="spellStart"/>
      <w:r>
        <w:t>xxx</w:t>
      </w:r>
      <w:proofErr w:type="spellEnd"/>
      <w:r>
        <w:t xml:space="preserve">, email: </w:t>
      </w:r>
      <w:proofErr w:type="spellStart"/>
      <w:r>
        <w:t>xxx</w:t>
      </w:r>
      <w:proofErr w:type="spellEnd"/>
    </w:p>
    <w:p w:rsidR="00AA7280" w:rsidRDefault="00AA7280" w:rsidP="00AA7280">
      <w:r>
        <w:t>IČO: 00297437</w:t>
      </w:r>
    </w:p>
    <w:p w:rsidR="00AA7280" w:rsidRDefault="00AA7280" w:rsidP="00AA7280">
      <w:r>
        <w:t>DIČ: CZ00297437</w:t>
      </w:r>
    </w:p>
    <w:p w:rsidR="00AA7280" w:rsidRDefault="00AA7280" w:rsidP="00AA7280">
      <w:r>
        <w:t>Bankovní spojení: Komerční banka, a.s.</w:t>
      </w:r>
    </w:p>
    <w:p w:rsidR="00AA7280" w:rsidRDefault="00AA7280" w:rsidP="00AA7280">
      <w:r>
        <w:t>č. účtu:</w:t>
      </w:r>
      <w:r>
        <w:tab/>
        <w:t xml:space="preserve"> 86-6000360257/0100</w:t>
      </w:r>
    </w:p>
    <w:p w:rsidR="00AA7280" w:rsidRDefault="00AA7280" w:rsidP="00AA7280">
      <w:pPr>
        <w:rPr>
          <w:i/>
        </w:rPr>
      </w:pPr>
      <w:r>
        <w:rPr>
          <w:i/>
        </w:rPr>
        <w:t>(dále jen „objednatel“)</w:t>
      </w:r>
    </w:p>
    <w:p w:rsidR="00AA7280" w:rsidRDefault="00AA7280" w:rsidP="00AA7280">
      <w:pPr>
        <w:spacing w:before="120" w:after="120"/>
      </w:pPr>
      <w:r>
        <w:t xml:space="preserve">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7280" w:rsidRDefault="00AA7280" w:rsidP="00AA7280">
      <w:r>
        <w:rPr>
          <w:b/>
        </w:rPr>
        <w:t>Jan Pešula</w:t>
      </w:r>
    </w:p>
    <w:p w:rsidR="00AA7280" w:rsidRDefault="00AA7280" w:rsidP="00AA7280">
      <w:r>
        <w:t>sídlo: Bohumínská 1855, 735 32, Rychvald</w:t>
      </w:r>
    </w:p>
    <w:p w:rsidR="00AA7280" w:rsidRDefault="00AA7280" w:rsidP="00AA7280">
      <w:r>
        <w:t xml:space="preserve">tel.: </w:t>
      </w:r>
      <w:proofErr w:type="spellStart"/>
      <w:r>
        <w:t>xxx</w:t>
      </w:r>
      <w:proofErr w:type="spellEnd"/>
      <w:r>
        <w:t xml:space="preserve">, email: </w:t>
      </w:r>
      <w:proofErr w:type="spellStart"/>
      <w:r>
        <w:t>xxx</w:t>
      </w:r>
      <w:proofErr w:type="spellEnd"/>
    </w:p>
    <w:p w:rsidR="00AA7280" w:rsidRDefault="00AA7280" w:rsidP="00AA7280">
      <w:r>
        <w:t>IČ: 73295256</w:t>
      </w:r>
    </w:p>
    <w:p w:rsidR="00AA7280" w:rsidRDefault="00AA7280" w:rsidP="00AA7280">
      <w:r>
        <w:t>DIČ: CZ8210055150</w:t>
      </w:r>
    </w:p>
    <w:p w:rsidR="00AA7280" w:rsidRDefault="00AA7280" w:rsidP="00AA7280">
      <w:r>
        <w:t xml:space="preserve">Bankovní spojení: </w:t>
      </w:r>
      <w:proofErr w:type="spellStart"/>
      <w:r>
        <w:t>xxx</w:t>
      </w:r>
      <w:proofErr w:type="spellEnd"/>
    </w:p>
    <w:p w:rsidR="00AA7280" w:rsidRDefault="007A130D" w:rsidP="00AA7280">
      <w:pPr>
        <w:snapToGrid w:val="0"/>
        <w:jc w:val="both"/>
        <w:rPr>
          <w:i/>
        </w:rPr>
      </w:pPr>
      <w:r>
        <w:t>č. účtu:</w:t>
      </w:r>
      <w:r>
        <w:tab/>
        <w:t xml:space="preserve"> xxx</w:t>
      </w:r>
      <w:bookmarkStart w:id="0" w:name="_GoBack"/>
      <w:bookmarkEnd w:id="0"/>
    </w:p>
    <w:p w:rsidR="00AA7280" w:rsidRDefault="00AA7280" w:rsidP="00AA7280">
      <w:pPr>
        <w:snapToGrid w:val="0"/>
        <w:jc w:val="both"/>
        <w:rPr>
          <w:i/>
        </w:rPr>
      </w:pPr>
      <w:r>
        <w:rPr>
          <w:i/>
        </w:rPr>
        <w:t>(dále jen „zhotovitel“)</w:t>
      </w:r>
    </w:p>
    <w:p w:rsidR="00AA7280" w:rsidRDefault="00AA7280" w:rsidP="00AA7280">
      <w:pPr>
        <w:autoSpaceDE w:val="0"/>
        <w:autoSpaceDN w:val="0"/>
        <w:adjustRightInd w:val="0"/>
        <w:rPr>
          <w:bCs/>
        </w:rPr>
      </w:pPr>
    </w:p>
    <w:p w:rsidR="00AA7280" w:rsidRDefault="00AA7280" w:rsidP="00AA7280">
      <w:pPr>
        <w:shd w:val="clear" w:color="auto" w:fill="FFFFFF"/>
        <w:spacing w:after="12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2. Předmět smlouvy</w:t>
      </w:r>
    </w:p>
    <w:p w:rsidR="00AA7280" w:rsidRDefault="00AA7280" w:rsidP="00AA7280">
      <w:pPr>
        <w:numPr>
          <w:ilvl w:val="1"/>
          <w:numId w:val="1"/>
        </w:numPr>
        <w:autoSpaceDN w:val="0"/>
        <w:ind w:left="601" w:hanging="601"/>
        <w:jc w:val="both"/>
      </w:pPr>
      <w:r>
        <w:tab/>
        <w:t xml:space="preserve">Zhotovitel se touto smlouvou zavazuje provést pro objednatele řádně, včas a na </w:t>
      </w:r>
      <w:proofErr w:type="gramStart"/>
      <w:r>
        <w:t>své  nebezpečí</w:t>
      </w:r>
      <w:proofErr w:type="gramEnd"/>
      <w:r>
        <w:t xml:space="preserve"> dohodnuté dílo: </w:t>
      </w:r>
      <w:r>
        <w:rPr>
          <w:i/>
        </w:rPr>
        <w:t xml:space="preserve">„Výměna kotle a zásobníku pro budovu na ul. Tovární 2044/23a – nájemce Slezská diakonie“, </w:t>
      </w:r>
      <w:r>
        <w:t xml:space="preserve">(dále jen „dílo“). </w:t>
      </w:r>
    </w:p>
    <w:p w:rsidR="00AA7280" w:rsidRDefault="00AA7280" w:rsidP="00AA7280">
      <w:pPr>
        <w:numPr>
          <w:ilvl w:val="1"/>
          <w:numId w:val="1"/>
        </w:numPr>
        <w:tabs>
          <w:tab w:val="clear" w:pos="360"/>
          <w:tab w:val="num" w:pos="600"/>
        </w:tabs>
        <w:autoSpaceDN w:val="0"/>
        <w:ind w:left="601" w:hanging="601"/>
        <w:jc w:val="both"/>
      </w:pPr>
      <w:r>
        <w:t>Položkový rozpočet je nedílnou součástí této smlouvy a tvoří přílohu.</w:t>
      </w:r>
    </w:p>
    <w:p w:rsidR="00AA7280" w:rsidRDefault="00AA7280" w:rsidP="00AA7280">
      <w:pPr>
        <w:numPr>
          <w:ilvl w:val="1"/>
          <w:numId w:val="1"/>
        </w:numPr>
        <w:tabs>
          <w:tab w:val="clear" w:pos="360"/>
          <w:tab w:val="num" w:pos="600"/>
        </w:tabs>
        <w:autoSpaceDN w:val="0"/>
        <w:ind w:left="600" w:hanging="600"/>
        <w:jc w:val="both"/>
      </w:pPr>
      <w:r>
        <w:t>Zhotovitel se zavazuje zhotovit a objednatel převzít a zaplatit za předmětné dílo, dle níže uvedených podmínek a v kvalitě odpovídající obecně závazným normám a předpisům.</w:t>
      </w:r>
    </w:p>
    <w:p w:rsidR="00AA7280" w:rsidRDefault="00AA7280" w:rsidP="00AA7280">
      <w:pPr>
        <w:autoSpaceDN w:val="0"/>
        <w:ind w:left="600"/>
        <w:jc w:val="both"/>
      </w:pPr>
    </w:p>
    <w:p w:rsidR="00AA7280" w:rsidRDefault="00AA7280" w:rsidP="00AA7280">
      <w:pPr>
        <w:tabs>
          <w:tab w:val="num" w:pos="600"/>
        </w:tabs>
        <w:autoSpaceDN w:val="0"/>
        <w:spacing w:after="120"/>
        <w:ind w:left="601"/>
        <w:jc w:val="center"/>
        <w:rPr>
          <w:b/>
        </w:rPr>
      </w:pPr>
      <w:r>
        <w:rPr>
          <w:b/>
        </w:rPr>
        <w:t>3. Místo plnění a termíny provedení díla</w:t>
      </w:r>
    </w:p>
    <w:p w:rsidR="00AA7280" w:rsidRDefault="00AA7280" w:rsidP="00AA7280">
      <w:pPr>
        <w:numPr>
          <w:ilvl w:val="1"/>
          <w:numId w:val="2"/>
        </w:numPr>
        <w:tabs>
          <w:tab w:val="clear" w:pos="360"/>
          <w:tab w:val="num" w:pos="600"/>
        </w:tabs>
        <w:autoSpaceDN w:val="0"/>
        <w:ind w:left="0" w:firstLine="0"/>
        <w:jc w:val="both"/>
      </w:pPr>
      <w:r>
        <w:tab/>
        <w:t xml:space="preserve">Místo plnění: budova na ulici Tovární </w:t>
      </w:r>
      <w:proofErr w:type="gramStart"/>
      <w:r>
        <w:t>č.p.</w:t>
      </w:r>
      <w:proofErr w:type="gramEnd"/>
      <w:r>
        <w:t xml:space="preserve"> 2044/23a, Český Těšín</w:t>
      </w:r>
    </w:p>
    <w:p w:rsidR="00AA7280" w:rsidRDefault="00AA7280" w:rsidP="00AA7280">
      <w:pPr>
        <w:numPr>
          <w:ilvl w:val="1"/>
          <w:numId w:val="2"/>
        </w:numPr>
        <w:autoSpaceDN w:val="0"/>
        <w:ind w:left="0" w:firstLine="0"/>
        <w:jc w:val="both"/>
      </w:pPr>
      <w:r>
        <w:t xml:space="preserve">      Zhotovitel se zavazuje provést dílo v těchto termínech:</w:t>
      </w:r>
    </w:p>
    <w:p w:rsidR="00AA7280" w:rsidRDefault="00AA7280" w:rsidP="00AA7280">
      <w:pPr>
        <w:autoSpaceDN w:val="0"/>
        <w:jc w:val="both"/>
      </w:pPr>
      <w:r>
        <w:tab/>
        <w:t>termín zahájení díla: po podpisu smlouvy a zveřejnění v registru smluv</w:t>
      </w:r>
    </w:p>
    <w:p w:rsidR="00AA7280" w:rsidRDefault="00AA7280" w:rsidP="00AA7280">
      <w:pPr>
        <w:autoSpaceDN w:val="0"/>
        <w:jc w:val="both"/>
      </w:pPr>
      <w:r>
        <w:tab/>
        <w:t xml:space="preserve">termín ukončení díla: do </w:t>
      </w:r>
      <w:proofErr w:type="gramStart"/>
      <w:r>
        <w:t>15.12.2023</w:t>
      </w:r>
      <w:proofErr w:type="gramEnd"/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tabs>
          <w:tab w:val="num" w:pos="600"/>
        </w:tabs>
        <w:autoSpaceDN w:val="0"/>
        <w:spacing w:after="120"/>
        <w:ind w:left="601"/>
        <w:jc w:val="center"/>
        <w:rPr>
          <w:b/>
        </w:rPr>
      </w:pPr>
      <w:r>
        <w:rPr>
          <w:b/>
        </w:rPr>
        <w:t>4. Cena díla</w:t>
      </w:r>
    </w:p>
    <w:p w:rsidR="00AA7280" w:rsidRDefault="00AA7280" w:rsidP="00AA7280">
      <w:pPr>
        <w:numPr>
          <w:ilvl w:val="1"/>
          <w:numId w:val="3"/>
        </w:numPr>
        <w:autoSpaceDN w:val="0"/>
        <w:ind w:hanging="600"/>
        <w:jc w:val="both"/>
      </w:pPr>
      <w:r>
        <w:tab/>
        <w:t xml:space="preserve">Cena za provedení díla je stanovena po dohodě obou smluvních stran a na základě </w:t>
      </w:r>
      <w:r>
        <w:tab/>
        <w:t>položkového rozpočtu, který tvoří přílohu této smlouvy, a činí:</w:t>
      </w:r>
    </w:p>
    <w:p w:rsidR="00AA7280" w:rsidRDefault="00AA7280" w:rsidP="00AA7280">
      <w:pPr>
        <w:autoSpaceDN w:val="0"/>
        <w:ind w:left="600"/>
        <w:jc w:val="both"/>
      </w:pPr>
    </w:p>
    <w:p w:rsidR="00AA7280" w:rsidRDefault="00AA7280" w:rsidP="00AA7280">
      <w:pPr>
        <w:autoSpaceDN w:val="0"/>
        <w:rPr>
          <w:i/>
        </w:rPr>
      </w:pPr>
      <w:r>
        <w:rPr>
          <w:i/>
        </w:rPr>
        <w:t xml:space="preserve"> </w:t>
      </w:r>
      <w:r>
        <w:rPr>
          <w:i/>
        </w:rPr>
        <w:tab/>
        <w:t>Cena díla celkem bez DPH: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  <w:t xml:space="preserve">158.665,00 Kč </w:t>
      </w:r>
    </w:p>
    <w:p w:rsidR="00AA7280" w:rsidRDefault="00AA7280" w:rsidP="00AA7280">
      <w:pPr>
        <w:pStyle w:val="Zkladntext"/>
        <w:rPr>
          <w:i/>
        </w:rPr>
      </w:pPr>
      <w:r>
        <w:rPr>
          <w:b/>
        </w:rPr>
        <w:tab/>
      </w:r>
      <w:r>
        <w:rPr>
          <w:i/>
        </w:rPr>
        <w:t>DPH 21%: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33.319,65 Kč</w:t>
      </w:r>
    </w:p>
    <w:p w:rsidR="00AA7280" w:rsidRDefault="00AA7280" w:rsidP="00AA7280">
      <w:pPr>
        <w:pStyle w:val="Zkladntext"/>
        <w:rPr>
          <w:i/>
        </w:rPr>
      </w:pPr>
      <w:r>
        <w:rPr>
          <w:i/>
        </w:rPr>
        <w:tab/>
        <w:t>Cena díla včetně DPH:</w:t>
      </w:r>
      <w:r>
        <w:rPr>
          <w:i/>
        </w:rPr>
        <w:tab/>
      </w:r>
      <w:r>
        <w:rPr>
          <w:i/>
        </w:rPr>
        <w:tab/>
        <w:t xml:space="preserve">             191.984,65Kč</w:t>
      </w:r>
    </w:p>
    <w:p w:rsidR="00AA7280" w:rsidRDefault="00AA7280" w:rsidP="00AA7280">
      <w:pPr>
        <w:autoSpaceDN w:val="0"/>
        <w:spacing w:before="120"/>
        <w:rPr>
          <w:i/>
        </w:rPr>
      </w:pPr>
    </w:p>
    <w:p w:rsidR="00AA7280" w:rsidRDefault="00AA7280" w:rsidP="00AA7280">
      <w:pPr>
        <w:pStyle w:val="Odstavecseseznamem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V souladu se zákonem č. 235/2004 Sb., o dani z přidané hodnoty § 92 e), je výši daně </w:t>
      </w:r>
      <w:r>
        <w:rPr>
          <w:rFonts w:ascii="Times New Roman" w:hAnsi="Times New Roman"/>
          <w:sz w:val="24"/>
          <w:szCs w:val="24"/>
        </w:rPr>
        <w:tab/>
        <w:t xml:space="preserve"> za poskytnuté stavební nebo montážní práce odpovídající číselnému kódu klasifikace </w:t>
      </w:r>
      <w:r>
        <w:rPr>
          <w:rFonts w:ascii="Times New Roman" w:hAnsi="Times New Roman"/>
          <w:sz w:val="24"/>
          <w:szCs w:val="24"/>
        </w:rPr>
        <w:tab/>
        <w:t xml:space="preserve"> produkce CZ-CPA 41 až 43 povinen přiznat plátce, pro kterého je plnění uskutečněno.</w:t>
      </w:r>
    </w:p>
    <w:p w:rsidR="00AA7280" w:rsidRDefault="00AA7280" w:rsidP="00AA7280">
      <w:pPr>
        <w:autoSpaceDN w:val="0"/>
        <w:jc w:val="both"/>
      </w:pPr>
      <w:r>
        <w:t>4.3</w:t>
      </w:r>
      <w:r>
        <w:tab/>
        <w:t xml:space="preserve">V celkové ceně díla je započten objem prací dle položkového rozpočtu. Ceny uvedené </w:t>
      </w:r>
      <w:r>
        <w:tab/>
        <w:t xml:space="preserve">v položkovém rozpočtu jsou ceny pevné a </w:t>
      </w:r>
      <w:r>
        <w:tab/>
        <w:t xml:space="preserve">neměnné po celou dobu realizace stavby. </w:t>
      </w:r>
      <w:r>
        <w:tab/>
        <w:t xml:space="preserve">Zhotovitel prohlašuje, že v položkovém rozpočtu má zahrnuty veškeré náklady </w:t>
      </w:r>
      <w:r>
        <w:tab/>
        <w:t xml:space="preserve">související se splněním jeho povinností specifikovaných touto smlouvou.   </w:t>
      </w:r>
    </w:p>
    <w:p w:rsidR="00AA7280" w:rsidRDefault="00AA7280" w:rsidP="00AA7280">
      <w:pPr>
        <w:autoSpaceDN w:val="0"/>
        <w:jc w:val="both"/>
      </w:pPr>
      <w:r>
        <w:t>4.4</w:t>
      </w:r>
      <w:r>
        <w:rPr>
          <w:b/>
        </w:rPr>
        <w:tab/>
      </w:r>
      <w:r>
        <w:t xml:space="preserve">Cena obsahuje náklady související s komplexní realizací celého díla. Takto dohodnutá </w:t>
      </w:r>
      <w:r>
        <w:tab/>
        <w:t xml:space="preserve">cena je nejvýše přípustná, nepřekročitelná a platná až do termínu </w:t>
      </w:r>
      <w:r>
        <w:tab/>
        <w:t xml:space="preserve">kompletního </w:t>
      </w:r>
      <w:r>
        <w:tab/>
        <w:t xml:space="preserve">ukončení a předání díla objednateli. Případné změny cen v souvislosti s </w:t>
      </w:r>
      <w:r>
        <w:tab/>
        <w:t xml:space="preserve">vývojem cen </w:t>
      </w:r>
      <w:r>
        <w:tab/>
        <w:t xml:space="preserve">nemají vliv na celkovou sjednanou cenu díla. </w:t>
      </w:r>
    </w:p>
    <w:p w:rsidR="00AA7280" w:rsidRDefault="00AA7280" w:rsidP="00AA7280">
      <w:pPr>
        <w:autoSpaceDN w:val="0"/>
        <w:spacing w:before="120"/>
        <w:jc w:val="both"/>
        <w:rPr>
          <w:b/>
        </w:rPr>
      </w:pPr>
      <w:r>
        <w:t>4.5</w:t>
      </w:r>
      <w:r>
        <w:rPr>
          <w:b/>
        </w:rPr>
        <w:tab/>
      </w:r>
      <w:r>
        <w:t>Cenu díla bude možné měnit pouze:</w:t>
      </w:r>
    </w:p>
    <w:p w:rsidR="00AA7280" w:rsidRDefault="00AA7280" w:rsidP="00AA7280">
      <w:pPr>
        <w:numPr>
          <w:ilvl w:val="1"/>
          <w:numId w:val="4"/>
        </w:numPr>
        <w:autoSpaceDE w:val="0"/>
        <w:autoSpaceDN w:val="0"/>
        <w:spacing w:before="120"/>
        <w:jc w:val="both"/>
      </w:pPr>
      <w:r>
        <w:t>dojde-li v důsledku objektivní skutečnosti, jejíž existenci nemohl zhotovitel předpokládat ani při vynaložení odborné péče k nezbytnosti provést dodatečné práce, dodávky a služby na díle („vícepráce“), zhotovitel provede ocenění soupisu takovýchto stavebních prací, dodávek a služeb, jež mají být provedeny navíc;</w:t>
      </w:r>
    </w:p>
    <w:p w:rsidR="00AA7280" w:rsidRDefault="00AA7280" w:rsidP="00AA7280">
      <w:pPr>
        <w:numPr>
          <w:ilvl w:val="1"/>
          <w:numId w:val="4"/>
        </w:numPr>
        <w:autoSpaceDE w:val="0"/>
        <w:autoSpaceDN w:val="0"/>
        <w:spacing w:before="120"/>
        <w:jc w:val="both"/>
      </w:pPr>
      <w:r>
        <w:t>v případě neprovedení některých prací, dodávek a služeb („</w:t>
      </w:r>
      <w:proofErr w:type="spellStart"/>
      <w:r>
        <w:t>méněpráce</w:t>
      </w:r>
      <w:proofErr w:type="spellEnd"/>
      <w:r>
        <w:t xml:space="preserve">“) provede zhotovitel ocenění soupisu takových prací, dodávek a služeb jednotkovými cenami položkových rozpočtů, přičemž v ceně </w:t>
      </w:r>
      <w:proofErr w:type="spellStart"/>
      <w:r>
        <w:t>méněprací</w:t>
      </w:r>
      <w:proofErr w:type="spellEnd"/>
      <w:r>
        <w:t xml:space="preserve"> je nutno zohlednit také odpovídající podíl nákladů položek týkajících se celé stavby.</w:t>
      </w:r>
    </w:p>
    <w:p w:rsidR="00AA7280" w:rsidRDefault="00AA7280" w:rsidP="00AA7280">
      <w:pPr>
        <w:autoSpaceDN w:val="0"/>
        <w:jc w:val="both"/>
      </w:pPr>
      <w:r>
        <w:t>4.6</w:t>
      </w:r>
      <w:r>
        <w:rPr>
          <w:b/>
        </w:rPr>
        <w:tab/>
      </w:r>
      <w:r>
        <w:t xml:space="preserve">Rozsah případných </w:t>
      </w:r>
      <w:proofErr w:type="spellStart"/>
      <w:r>
        <w:t>méněprací</w:t>
      </w:r>
      <w:proofErr w:type="spellEnd"/>
      <w:r>
        <w:t xml:space="preserve"> nebo víceprací a cena za jejich realizaci, jakož i </w:t>
      </w:r>
      <w:r>
        <w:tab/>
        <w:t xml:space="preserve">jakékoliv překročení ceny stanovené budou vždy předem sjednány dodatkem k této </w:t>
      </w:r>
      <w:r>
        <w:tab/>
        <w:t xml:space="preserve">smlouvě. Zhotovitel má právo na realizaci a úhradu víceprací teprve po oboustranném </w:t>
      </w:r>
      <w:r>
        <w:tab/>
        <w:t xml:space="preserve">podpisu tohoto dodatku. </w:t>
      </w:r>
    </w:p>
    <w:p w:rsidR="00AA7280" w:rsidRDefault="00AA7280" w:rsidP="00AA7280">
      <w:pPr>
        <w:autoSpaceDN w:val="0"/>
        <w:jc w:val="both"/>
      </w:pPr>
      <w:r>
        <w:t>4.7</w:t>
      </w:r>
      <w:r>
        <w:rPr>
          <w:b/>
        </w:rPr>
        <w:tab/>
      </w:r>
      <w:r>
        <w:t xml:space="preserve">V případě vzniku víceprací je objednatel oprávněn prodloužit zhotoviteli lhůtu pro </w:t>
      </w:r>
      <w:r>
        <w:tab/>
        <w:t xml:space="preserve">provedení díla o dobu nezbytně nutnou pro realizaci objednatelem odsouhlasených </w:t>
      </w:r>
      <w:r>
        <w:tab/>
        <w:t xml:space="preserve">víceprací. Prodloužení lhůty pro provedení díla z důvodu víceprací je možno provést </w:t>
      </w:r>
      <w:r>
        <w:tab/>
        <w:t xml:space="preserve">pouze uzavřením dodatku k této smlouvě. </w:t>
      </w: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tabs>
          <w:tab w:val="num" w:pos="600"/>
        </w:tabs>
        <w:autoSpaceDN w:val="0"/>
        <w:jc w:val="center"/>
        <w:rPr>
          <w:b/>
        </w:rPr>
      </w:pPr>
      <w:r>
        <w:rPr>
          <w:b/>
        </w:rPr>
        <w:t>5. Platební podmínky</w:t>
      </w:r>
    </w:p>
    <w:p w:rsidR="00AA7280" w:rsidRDefault="00AA7280" w:rsidP="00AA7280">
      <w:pPr>
        <w:tabs>
          <w:tab w:val="num" w:pos="600"/>
        </w:tabs>
        <w:autoSpaceDN w:val="0"/>
        <w:jc w:val="center"/>
        <w:rPr>
          <w:b/>
        </w:rPr>
      </w:pPr>
    </w:p>
    <w:p w:rsidR="00AA7280" w:rsidRDefault="00AA7280" w:rsidP="00AA7280">
      <w:pPr>
        <w:numPr>
          <w:ilvl w:val="1"/>
          <w:numId w:val="5"/>
        </w:numPr>
        <w:tabs>
          <w:tab w:val="clear" w:pos="360"/>
          <w:tab w:val="num" w:pos="600"/>
        </w:tabs>
        <w:autoSpaceDN w:val="0"/>
        <w:ind w:left="0" w:firstLine="0"/>
        <w:jc w:val="both"/>
      </w:pPr>
      <w:r>
        <w:t>Záloha nebude po dohodě obou smluvních stran poskytnuta.</w:t>
      </w:r>
    </w:p>
    <w:p w:rsidR="00AA7280" w:rsidRDefault="00AA7280" w:rsidP="00AA7280">
      <w:pPr>
        <w:numPr>
          <w:ilvl w:val="1"/>
          <w:numId w:val="5"/>
        </w:numPr>
        <w:autoSpaceDN w:val="0"/>
        <w:ind w:left="0" w:firstLine="0"/>
        <w:jc w:val="both"/>
      </w:pPr>
      <w:r>
        <w:t xml:space="preserve">    Fakturace bude provedena po písemném předání a převzetí díla bez vad a nedodělků, </w:t>
      </w:r>
      <w:r>
        <w:tab/>
        <w:t xml:space="preserve">    dle skutečně provedených prací. Nedílnou součástí faktury musí být kopie předávacího </w:t>
      </w:r>
      <w:r>
        <w:tab/>
        <w:t xml:space="preserve">    protokolu v rozsahu dle čl. 8 této smlouvy, podepsaný oprávněnými zástupci obou</w:t>
      </w:r>
    </w:p>
    <w:p w:rsidR="00AA7280" w:rsidRDefault="00AA7280" w:rsidP="00AA7280">
      <w:pPr>
        <w:autoSpaceDN w:val="0"/>
        <w:jc w:val="both"/>
      </w:pPr>
      <w:r>
        <w:t xml:space="preserve">          smluvních stran. Bez tohoto soupisu je daňový doklad neplatný.</w:t>
      </w:r>
    </w:p>
    <w:p w:rsidR="00AA7280" w:rsidRDefault="00AA7280" w:rsidP="00AA7280">
      <w:pPr>
        <w:numPr>
          <w:ilvl w:val="1"/>
          <w:numId w:val="5"/>
        </w:numPr>
        <w:autoSpaceDN w:val="0"/>
        <w:ind w:left="0" w:firstLine="0"/>
        <w:jc w:val="both"/>
      </w:pPr>
      <w:r>
        <w:t xml:space="preserve">    Faktura musí obsahovat náležitosti dle platných předpisů a musí být doručena na     </w:t>
      </w:r>
    </w:p>
    <w:p w:rsidR="00AA7280" w:rsidRDefault="00AA7280" w:rsidP="00AA7280">
      <w:pPr>
        <w:autoSpaceDN w:val="0"/>
        <w:jc w:val="both"/>
      </w:pPr>
      <w:r>
        <w:t xml:space="preserve">          adresu objednatele.</w:t>
      </w:r>
    </w:p>
    <w:p w:rsidR="00AA7280" w:rsidRDefault="00AA7280" w:rsidP="00AA7280">
      <w:pPr>
        <w:numPr>
          <w:ilvl w:val="1"/>
          <w:numId w:val="5"/>
        </w:numPr>
        <w:tabs>
          <w:tab w:val="clear" w:pos="360"/>
          <w:tab w:val="num" w:pos="600"/>
        </w:tabs>
        <w:autoSpaceDN w:val="0"/>
        <w:ind w:left="0" w:firstLine="0"/>
        <w:jc w:val="both"/>
      </w:pPr>
      <w:r>
        <w:t>Doba splatnosti daňového dokladu je stanovena na 15 kalendářních dnů</w:t>
      </w:r>
      <w:r>
        <w:rPr>
          <w:rStyle w:val="Odkaznakoment"/>
        </w:rPr>
        <w:t xml:space="preserve"> </w:t>
      </w:r>
      <w:r>
        <w:t xml:space="preserve">ode dne </w:t>
      </w:r>
    </w:p>
    <w:p w:rsidR="00AA7280" w:rsidRDefault="00AA7280" w:rsidP="00AA7280">
      <w:pPr>
        <w:autoSpaceDN w:val="0"/>
        <w:jc w:val="both"/>
      </w:pPr>
      <w:r>
        <w:t xml:space="preserve">          doručení faktury.</w:t>
      </w:r>
    </w:p>
    <w:p w:rsidR="00AA7280" w:rsidRDefault="00AA7280" w:rsidP="00AA7280">
      <w:pPr>
        <w:numPr>
          <w:ilvl w:val="1"/>
          <w:numId w:val="5"/>
        </w:numPr>
        <w:tabs>
          <w:tab w:val="clear" w:pos="360"/>
          <w:tab w:val="num" w:pos="600"/>
        </w:tabs>
        <w:autoSpaceDN w:val="0"/>
        <w:ind w:left="0" w:firstLine="0"/>
        <w:jc w:val="both"/>
      </w:pPr>
      <w:r>
        <w:t xml:space="preserve">Stane-li se zhotovitel nespolehlivým plátcem, hodnota odpovídající dani bude hrazena </w:t>
      </w:r>
      <w:r>
        <w:tab/>
        <w:t>přímo na účet správce daně v režimu podle §109a zákona o dani z přidané hodnoty.</w:t>
      </w:r>
    </w:p>
    <w:p w:rsidR="00AA7280" w:rsidRDefault="00AA7280" w:rsidP="00AA7280">
      <w:pPr>
        <w:autoSpaceDN w:val="0"/>
        <w:ind w:left="600"/>
        <w:jc w:val="both"/>
      </w:pPr>
    </w:p>
    <w:p w:rsidR="00AA7280" w:rsidRDefault="00AA7280" w:rsidP="00AA7280">
      <w:pPr>
        <w:tabs>
          <w:tab w:val="num" w:pos="600"/>
        </w:tabs>
        <w:autoSpaceDN w:val="0"/>
        <w:spacing w:after="120"/>
        <w:ind w:left="601"/>
        <w:jc w:val="center"/>
        <w:rPr>
          <w:b/>
        </w:rPr>
      </w:pPr>
      <w:r>
        <w:rPr>
          <w:b/>
        </w:rPr>
        <w:t>6. Jakost díla</w:t>
      </w:r>
    </w:p>
    <w:p w:rsidR="00AA7280" w:rsidRDefault="00AA7280" w:rsidP="00AA7280">
      <w:pPr>
        <w:autoSpaceDE w:val="0"/>
        <w:autoSpaceDN w:val="0"/>
        <w:jc w:val="both"/>
      </w:pPr>
      <w:r>
        <w:t xml:space="preserve">          Zhotovitel se zavazuje k tomu, že celkový souhrn vlastností provedeného díla bude     </w:t>
      </w:r>
    </w:p>
    <w:p w:rsidR="00AA7280" w:rsidRDefault="00AA7280" w:rsidP="00AA7280">
      <w:pPr>
        <w:autoSpaceDE w:val="0"/>
        <w:autoSpaceDN w:val="0"/>
        <w:jc w:val="both"/>
      </w:pPr>
      <w:r>
        <w:t xml:space="preserve">          dávat schopnost uspokojit stanovené potřeby, tj. využitelnost, bezpečnost,  </w:t>
      </w:r>
    </w:p>
    <w:p w:rsidR="00AA7280" w:rsidRDefault="00AA7280" w:rsidP="00AA7280">
      <w:pPr>
        <w:autoSpaceDE w:val="0"/>
        <w:autoSpaceDN w:val="0"/>
        <w:jc w:val="both"/>
      </w:pPr>
      <w:r>
        <w:t xml:space="preserve">          bezporuchovost, hospodárnost. Smluvní strany se dohodly, že zhotovitel je povinen dílo  </w:t>
      </w:r>
    </w:p>
    <w:p w:rsidR="00AA7280" w:rsidRDefault="00AA7280" w:rsidP="00AA7280">
      <w:pPr>
        <w:autoSpaceDE w:val="0"/>
        <w:autoSpaceDN w:val="0"/>
        <w:jc w:val="both"/>
      </w:pPr>
      <w:r>
        <w:t xml:space="preserve">          provést v souladu s touto smlouvou, právními předpisy, příkazy objednatele, zadávací  </w:t>
      </w:r>
    </w:p>
    <w:p w:rsidR="00AA7280" w:rsidRDefault="00AA7280" w:rsidP="00AA7280">
      <w:pPr>
        <w:autoSpaceDE w:val="0"/>
        <w:autoSpaceDN w:val="0"/>
        <w:jc w:val="both"/>
      </w:pPr>
      <w:r>
        <w:t xml:space="preserve">          dokumentací stavby, v souladu se schválenými technologickými postupy stanovenými </w:t>
      </w:r>
    </w:p>
    <w:p w:rsidR="00AA7280" w:rsidRDefault="00AA7280" w:rsidP="00AA7280">
      <w:pPr>
        <w:autoSpaceDE w:val="0"/>
        <w:autoSpaceDN w:val="0"/>
        <w:jc w:val="both"/>
      </w:pPr>
      <w:r>
        <w:t xml:space="preserve">          platnými i doporučenými českými nebo evropskými technickými normami, v </w:t>
      </w:r>
    </w:p>
    <w:p w:rsidR="00AA7280" w:rsidRDefault="00AA7280" w:rsidP="00AA7280">
      <w:pPr>
        <w:autoSpaceDE w:val="0"/>
        <w:autoSpaceDN w:val="0"/>
        <w:jc w:val="both"/>
      </w:pPr>
      <w:r>
        <w:t xml:space="preserve">           souladu se současným standardem u používaných technologií a postupů pro tento typ </w:t>
      </w:r>
    </w:p>
    <w:p w:rsidR="00AA7280" w:rsidRDefault="00AA7280" w:rsidP="00AA7280">
      <w:pPr>
        <w:autoSpaceDE w:val="0"/>
        <w:autoSpaceDN w:val="0"/>
        <w:jc w:val="both"/>
      </w:pPr>
      <w:r>
        <w:t xml:space="preserve">           stavby tak, aby dodržel kvalitu díla. </w:t>
      </w:r>
    </w:p>
    <w:p w:rsidR="00AA7280" w:rsidRDefault="00AA7280" w:rsidP="00AA7280">
      <w:pPr>
        <w:autoSpaceDN w:val="0"/>
        <w:jc w:val="both"/>
        <w:rPr>
          <w:b/>
        </w:rPr>
      </w:pPr>
    </w:p>
    <w:p w:rsidR="00AA7280" w:rsidRDefault="00AA7280" w:rsidP="00AA7280">
      <w:pPr>
        <w:autoSpaceDN w:val="0"/>
        <w:spacing w:after="120"/>
        <w:ind w:left="601" w:hanging="601"/>
        <w:jc w:val="center"/>
      </w:pPr>
      <w:r>
        <w:rPr>
          <w:b/>
        </w:rPr>
        <w:t>7. Povinnosti stran při provádění díla</w:t>
      </w:r>
    </w:p>
    <w:p w:rsidR="00AA7280" w:rsidRDefault="00AA7280" w:rsidP="00AA7280">
      <w:pPr>
        <w:numPr>
          <w:ilvl w:val="1"/>
          <w:numId w:val="6"/>
        </w:numPr>
        <w:tabs>
          <w:tab w:val="num" w:pos="600"/>
        </w:tabs>
        <w:autoSpaceDN w:val="0"/>
        <w:jc w:val="both"/>
      </w:pPr>
      <w:r>
        <w:t xml:space="preserve">  Zhotovitel se zavazuje, že dílo provede svým jménem a na vlastní zodpovědnost.</w:t>
      </w:r>
    </w:p>
    <w:p w:rsidR="00AA7280" w:rsidRDefault="00AA7280" w:rsidP="00AA7280">
      <w:pPr>
        <w:numPr>
          <w:ilvl w:val="1"/>
          <w:numId w:val="6"/>
        </w:numPr>
        <w:tabs>
          <w:tab w:val="num" w:pos="600"/>
        </w:tabs>
        <w:autoSpaceDN w:val="0"/>
        <w:jc w:val="both"/>
      </w:pPr>
      <w:r>
        <w:t xml:space="preserve">  Zhotovitel prohlašuje, že je odborně způsobilý k zajištění předmětu plnění podle této </w:t>
      </w:r>
      <w:r>
        <w:tab/>
        <w:t xml:space="preserve">  smlouvy.</w:t>
      </w:r>
    </w:p>
    <w:p w:rsidR="00AA7280" w:rsidRDefault="00AA7280" w:rsidP="00AA7280">
      <w:pPr>
        <w:numPr>
          <w:ilvl w:val="1"/>
          <w:numId w:val="6"/>
        </w:numPr>
        <w:autoSpaceDN w:val="0"/>
        <w:jc w:val="both"/>
      </w:pPr>
      <w:r>
        <w:t xml:space="preserve">Zhotovitel je povinen postupovat při zhotovení díla podle obecně závazných právních </w:t>
      </w:r>
      <w:r>
        <w:tab/>
        <w:t>předpisů a technických norem.</w:t>
      </w:r>
    </w:p>
    <w:p w:rsidR="00AA7280" w:rsidRDefault="00AA7280" w:rsidP="00AA7280">
      <w:pPr>
        <w:numPr>
          <w:ilvl w:val="1"/>
          <w:numId w:val="6"/>
        </w:numPr>
        <w:autoSpaceDN w:val="0"/>
        <w:jc w:val="both"/>
      </w:pPr>
      <w:r>
        <w:t xml:space="preserve">Za případné vady vzniklé při provádění díla zodpovídá zhotovitel v plném rozsahu, </w:t>
      </w:r>
      <w:r>
        <w:tab/>
        <w:t>včetně odpovědnosti za náhradu škody.</w:t>
      </w:r>
    </w:p>
    <w:p w:rsidR="00AA7280" w:rsidRDefault="00AA7280" w:rsidP="00AA7280">
      <w:pPr>
        <w:numPr>
          <w:ilvl w:val="1"/>
          <w:numId w:val="6"/>
        </w:numPr>
        <w:autoSpaceDN w:val="0"/>
        <w:jc w:val="both"/>
      </w:pPr>
      <w:r>
        <w:t xml:space="preserve">Zhotovitel se zavazuje udržovat na převzatém staveništi a na přenechaných prostorách </w:t>
      </w:r>
      <w:r>
        <w:tab/>
        <w:t>pořádek a čistotu.</w:t>
      </w:r>
    </w:p>
    <w:p w:rsidR="00AA7280" w:rsidRDefault="00AA7280" w:rsidP="00AA7280">
      <w:pPr>
        <w:numPr>
          <w:ilvl w:val="1"/>
          <w:numId w:val="6"/>
        </w:numPr>
        <w:autoSpaceDN w:val="0"/>
        <w:jc w:val="both"/>
      </w:pPr>
      <w:r>
        <w:t xml:space="preserve">Zhotovitel se zavazuje dodržovat při realizaci platné předpisy v oblasti bezpečnosti </w:t>
      </w:r>
      <w:r>
        <w:tab/>
        <w:t xml:space="preserve">práce a požární ochrany. </w:t>
      </w: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autoSpaceDN w:val="0"/>
        <w:jc w:val="both"/>
      </w:pPr>
      <w:r>
        <w:t xml:space="preserve">7.7 </w:t>
      </w:r>
      <w:r>
        <w:tab/>
        <w:t xml:space="preserve">Objednatel předá zhotoviteli staveniště tak, aby zhotovitel mohl začít bez prodlení </w:t>
      </w:r>
      <w:r>
        <w:tab/>
        <w:t>s prováděním sjednaných prací.</w:t>
      </w:r>
    </w:p>
    <w:p w:rsidR="00AA7280" w:rsidRDefault="00AA7280" w:rsidP="00AA7280">
      <w:pPr>
        <w:autoSpaceDN w:val="0"/>
        <w:jc w:val="both"/>
      </w:pPr>
      <w:r>
        <w:t>7.8</w:t>
      </w:r>
      <w:r>
        <w:tab/>
        <w:t xml:space="preserve">Objednatel se zavazuje převzít řádně dokončené dílo bez vad a nedodělků. </w:t>
      </w:r>
    </w:p>
    <w:p w:rsidR="00AA7280" w:rsidRDefault="00AA7280" w:rsidP="00AA7280">
      <w:pPr>
        <w:jc w:val="both"/>
      </w:pPr>
      <w:r>
        <w:t>7.9.      Nebezpečí škody přechází na objednatele dnem převzetí díla objednatelem.</w:t>
      </w:r>
    </w:p>
    <w:p w:rsidR="00AA7280" w:rsidRDefault="00AA7280" w:rsidP="00AA7280">
      <w:pPr>
        <w:jc w:val="both"/>
      </w:pPr>
      <w:r>
        <w:t xml:space="preserve">7.10.   Objednatel kontroluje provádění prací a má přístup na všechna pracoviště zhotovitele, </w:t>
      </w:r>
      <w:r>
        <w:tab/>
        <w:t xml:space="preserve">v rámci této smlouvy o dílo. </w:t>
      </w:r>
    </w:p>
    <w:p w:rsidR="00AA7280" w:rsidRDefault="00AA7280" w:rsidP="00AA7280">
      <w:pPr>
        <w:jc w:val="both"/>
      </w:pPr>
      <w:r>
        <w:rPr>
          <w:iCs/>
        </w:rPr>
        <w:t xml:space="preserve">7.11.  Odstranění odpadu bude prováděno v souladu se zákonem č. 541/2020 Sb., o  </w:t>
      </w:r>
      <w:r>
        <w:rPr>
          <w:iCs/>
        </w:rPr>
        <w:tab/>
        <w:t>odpadech, ve znění pozdějších předpisů.</w:t>
      </w:r>
    </w:p>
    <w:p w:rsidR="00AA7280" w:rsidRDefault="00AA7280" w:rsidP="00AA7280">
      <w:pPr>
        <w:autoSpaceDN w:val="0"/>
        <w:ind w:hanging="709"/>
        <w:jc w:val="both"/>
      </w:pPr>
    </w:p>
    <w:p w:rsidR="00AA7280" w:rsidRDefault="00AA7280" w:rsidP="00AA7280">
      <w:pPr>
        <w:pStyle w:val="Odstavecseseznamem"/>
        <w:autoSpaceDN w:val="0"/>
        <w:spacing w:after="120"/>
        <w:ind w:left="601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8. Předání a převzetí díla</w:t>
      </w:r>
    </w:p>
    <w:p w:rsidR="00AA7280" w:rsidRDefault="00AA7280" w:rsidP="00AA7280">
      <w:pPr>
        <w:numPr>
          <w:ilvl w:val="1"/>
          <w:numId w:val="7"/>
        </w:numPr>
        <w:spacing w:before="120" w:after="120"/>
        <w:ind w:left="357" w:hanging="357"/>
        <w:contextualSpacing/>
        <w:jc w:val="both"/>
      </w:pPr>
      <w:r>
        <w:tab/>
        <w:t xml:space="preserve">Dílo bude předáno a převzato Předávacím protokolem o předání a převzetí díla, který </w:t>
      </w:r>
      <w:r>
        <w:tab/>
        <w:t xml:space="preserve">sepíše zhotovitel. Objednatel v tomto protokole o předání a převzetí díla prohlásí, že </w:t>
      </w:r>
      <w:r>
        <w:tab/>
        <w:t>dílo přejímá / nepřejímá a sepíše případné vady a nedodělky.</w:t>
      </w:r>
    </w:p>
    <w:p w:rsidR="00AA7280" w:rsidRDefault="00AA7280" w:rsidP="00AA7280">
      <w:pPr>
        <w:numPr>
          <w:ilvl w:val="1"/>
          <w:numId w:val="7"/>
        </w:numPr>
        <w:spacing w:before="120" w:after="120"/>
        <w:ind w:left="357" w:hanging="357"/>
        <w:contextualSpacing/>
        <w:jc w:val="both"/>
      </w:pPr>
      <w:r>
        <w:tab/>
        <w:t xml:space="preserve">Dílo bude předáno bez vad a nedodělků, způsobilé sloužit svému účelu. </w:t>
      </w:r>
    </w:p>
    <w:p w:rsidR="00AA7280" w:rsidRDefault="00AA7280" w:rsidP="00AA7280">
      <w:pPr>
        <w:numPr>
          <w:ilvl w:val="1"/>
          <w:numId w:val="7"/>
        </w:numPr>
        <w:spacing w:before="120" w:after="120"/>
        <w:ind w:left="357" w:hanging="357"/>
        <w:contextualSpacing/>
        <w:jc w:val="both"/>
      </w:pPr>
      <w:r>
        <w:tab/>
        <w:t xml:space="preserve">Předání díla s ojedinělými drobnými vadami či nedodělky nebránícími užívání lze </w:t>
      </w:r>
      <w:r>
        <w:tab/>
        <w:t xml:space="preserve">připustit pouze v odůvodněných případech a to výhradně s výslovným souhlasem </w:t>
      </w:r>
      <w:r>
        <w:tab/>
        <w:t xml:space="preserve">objednatele. </w:t>
      </w:r>
    </w:p>
    <w:p w:rsidR="00AA7280" w:rsidRDefault="00AA7280" w:rsidP="00AA7280">
      <w:pPr>
        <w:numPr>
          <w:ilvl w:val="1"/>
          <w:numId w:val="7"/>
        </w:numPr>
        <w:spacing w:before="120"/>
        <w:ind w:left="357" w:hanging="357"/>
        <w:contextualSpacing/>
        <w:jc w:val="both"/>
      </w:pPr>
      <w:r>
        <w:tab/>
        <w:t xml:space="preserve">Objednatel má právo odmítnout dílo převzít, nebude-li řádně dokončené. V takovém </w:t>
      </w:r>
      <w:r>
        <w:tab/>
        <w:t xml:space="preserve">případě je zhotovitel povinen dílo dokončit a poté opětovně vyzvat objednatele k </w:t>
      </w:r>
      <w:r>
        <w:tab/>
        <w:t xml:space="preserve">převzetí. </w:t>
      </w:r>
    </w:p>
    <w:p w:rsidR="00AA7280" w:rsidRDefault="00AA7280" w:rsidP="00AA7280">
      <w:pPr>
        <w:spacing w:before="120"/>
        <w:ind w:left="357"/>
        <w:contextualSpacing/>
        <w:jc w:val="both"/>
      </w:pPr>
    </w:p>
    <w:p w:rsidR="00AA7280" w:rsidRDefault="00AA7280" w:rsidP="00AA7280">
      <w:pPr>
        <w:tabs>
          <w:tab w:val="num" w:pos="720"/>
        </w:tabs>
        <w:autoSpaceDN w:val="0"/>
        <w:spacing w:after="120"/>
        <w:ind w:left="601"/>
        <w:jc w:val="center"/>
        <w:rPr>
          <w:b/>
        </w:rPr>
      </w:pPr>
      <w:r>
        <w:rPr>
          <w:b/>
        </w:rPr>
        <w:t>9. Záruka</w:t>
      </w:r>
    </w:p>
    <w:p w:rsidR="00AA7280" w:rsidRDefault="00AA7280" w:rsidP="00AA7280">
      <w:pPr>
        <w:numPr>
          <w:ilvl w:val="2"/>
          <w:numId w:val="8"/>
        </w:numPr>
        <w:autoSpaceDE w:val="0"/>
        <w:autoSpaceDN w:val="0"/>
        <w:ind w:left="0" w:firstLine="0"/>
        <w:jc w:val="both"/>
      </w:pPr>
      <w:r>
        <w:t xml:space="preserve">Dílo má vady, jestliže jeho provedení neodpovídá požadavkům uvedeným v této </w:t>
      </w:r>
      <w:r>
        <w:tab/>
        <w:t xml:space="preserve">smlouvě, příslušným právním předpisům, projektové dokumentaci, technickým </w:t>
      </w:r>
      <w:r>
        <w:tab/>
        <w:t xml:space="preserve">normám nebo jiné dokumentaci vztahující se k provedení díla, popř. pokud </w:t>
      </w:r>
      <w:r>
        <w:tab/>
        <w:t xml:space="preserve">neumožňuje užívání, k němuž bylo určeno a provedeno. </w:t>
      </w:r>
    </w:p>
    <w:p w:rsidR="00AA7280" w:rsidRDefault="00AA7280" w:rsidP="00AA7280">
      <w:pPr>
        <w:numPr>
          <w:ilvl w:val="2"/>
          <w:numId w:val="8"/>
        </w:numPr>
        <w:autoSpaceDE w:val="0"/>
        <w:autoSpaceDN w:val="0"/>
        <w:ind w:left="0" w:firstLine="0"/>
        <w:jc w:val="both"/>
      </w:pPr>
      <w:r>
        <w:t xml:space="preserve">Zhotovitel odpovídá za vady, jež má dílo v průběhu výstavby, dále za vady, jež má </w:t>
      </w:r>
      <w:r>
        <w:tab/>
        <w:t xml:space="preserve">dílo v době jeho předání a převzetí a vady, které se projeví v záruční době. Za vady </w:t>
      </w:r>
      <w:r>
        <w:tab/>
        <w:t xml:space="preserve">díla, které se projeví po záruční době, odpovídá zhotovitel, jestliže byly způsobeny </w:t>
      </w:r>
      <w:r>
        <w:tab/>
        <w:t xml:space="preserve">porušením jeho povinnosti. </w:t>
      </w:r>
    </w:p>
    <w:p w:rsidR="00AA7280" w:rsidRDefault="00AA7280" w:rsidP="00AA7280">
      <w:pPr>
        <w:numPr>
          <w:ilvl w:val="1"/>
          <w:numId w:val="8"/>
        </w:numPr>
        <w:ind w:left="0" w:firstLine="0"/>
        <w:contextualSpacing/>
        <w:jc w:val="both"/>
      </w:pPr>
      <w:r>
        <w:t xml:space="preserve">Záruční doba předmětu díla se sjednává v délce 24 měsíců.  Záruční lhůta </w:t>
      </w:r>
      <w:r>
        <w:tab/>
        <w:t xml:space="preserve">začíná běžet dnem, kdy objednatel převezme dílo bez vad a nedodělků. </w:t>
      </w:r>
    </w:p>
    <w:p w:rsidR="00AA7280" w:rsidRDefault="00AA7280" w:rsidP="00AA7280">
      <w:pPr>
        <w:jc w:val="both"/>
      </w:pPr>
    </w:p>
    <w:p w:rsidR="00AA7280" w:rsidRDefault="00AA7280" w:rsidP="00AA7280">
      <w:pPr>
        <w:numPr>
          <w:ilvl w:val="1"/>
          <w:numId w:val="8"/>
        </w:numPr>
        <w:spacing w:before="120"/>
        <w:ind w:left="357" w:hanging="357"/>
        <w:contextualSpacing/>
        <w:jc w:val="both"/>
      </w:pPr>
      <w:r>
        <w:tab/>
        <w:t xml:space="preserve">Dílo bude po celou dobu záruční doby způsobilé řádně plnit svůj účel, který ze </w:t>
      </w:r>
      <w:r>
        <w:tab/>
        <w:t xml:space="preserve">smlouvy vyplývá a pro který dílo existuje a zachová si v tomto smyslu po uvedenou </w:t>
      </w:r>
      <w:r>
        <w:tab/>
        <w:t xml:space="preserve">dobu příslušné vlastnosti k tomu potřebné. </w:t>
      </w:r>
    </w:p>
    <w:p w:rsidR="00AA7280" w:rsidRDefault="00AA7280" w:rsidP="00AA7280">
      <w:pPr>
        <w:numPr>
          <w:ilvl w:val="1"/>
          <w:numId w:val="8"/>
        </w:numPr>
        <w:spacing w:before="120"/>
        <w:ind w:left="357" w:hanging="357"/>
        <w:contextualSpacing/>
        <w:jc w:val="both"/>
      </w:pPr>
      <w:r>
        <w:t xml:space="preserve"> </w:t>
      </w:r>
      <w:r>
        <w:tab/>
        <w:t xml:space="preserve">Objednatel písemně /postačí e-mailem/ oznámí zhotoviteli výskyt vady a vadu popíše, </w:t>
      </w:r>
      <w:r>
        <w:tab/>
        <w:t xml:space="preserve">v oznámení. Má se za to, že objednatel požaduje bezplatné odstranění vady, </w:t>
      </w:r>
    </w:p>
    <w:p w:rsidR="00AA7280" w:rsidRDefault="00AA7280" w:rsidP="00AA7280">
      <w:pPr>
        <w:spacing w:before="120"/>
        <w:ind w:left="357"/>
        <w:contextualSpacing/>
        <w:jc w:val="both"/>
      </w:pPr>
      <w:r>
        <w:lastRenderedPageBreak/>
        <w:t xml:space="preserve">      nestanoví-li v oznámení jinak.</w:t>
      </w:r>
    </w:p>
    <w:p w:rsidR="00AA7280" w:rsidRDefault="00AA7280" w:rsidP="00AA7280">
      <w:pPr>
        <w:numPr>
          <w:ilvl w:val="1"/>
          <w:numId w:val="8"/>
        </w:numPr>
        <w:spacing w:before="120" w:after="120"/>
        <w:ind w:left="357" w:hanging="357"/>
        <w:contextualSpacing/>
        <w:jc w:val="both"/>
      </w:pPr>
      <w:r>
        <w:t xml:space="preserve"> </w:t>
      </w:r>
      <w:r>
        <w:tab/>
        <w:t xml:space="preserve">Reklamované vady v záruční době se zhotovitel zavazuje odstranit nejpozději do 14 </w:t>
      </w:r>
      <w:r>
        <w:tab/>
        <w:t xml:space="preserve">kalendářních dní ode dne jejich nahlášení. </w:t>
      </w:r>
    </w:p>
    <w:p w:rsidR="00AA7280" w:rsidRDefault="00AA7280" w:rsidP="00AA7280">
      <w:pPr>
        <w:numPr>
          <w:ilvl w:val="1"/>
          <w:numId w:val="8"/>
        </w:numPr>
        <w:spacing w:before="120" w:after="120"/>
        <w:ind w:left="357" w:hanging="357"/>
        <w:contextualSpacing/>
        <w:jc w:val="both"/>
      </w:pPr>
      <w:r>
        <w:tab/>
        <w:t xml:space="preserve">Neodstraní-li zhotovitel ve stanoveném termínu vadu reklamovanou v záruční době </w:t>
      </w:r>
      <w:r>
        <w:tab/>
        <w:t xml:space="preserve">nebo vadu, kterou mělo dílo v době převzetí objednatelem, je objednatel oprávněn </w:t>
      </w:r>
      <w:r>
        <w:tab/>
        <w:t xml:space="preserve">pověřit odstraněním vady jinou osobu. Veškeré takto vzniklé náklady je zhotovitel </w:t>
      </w:r>
      <w:r>
        <w:tab/>
        <w:t>povinen uhradit objednateli.</w:t>
      </w:r>
    </w:p>
    <w:p w:rsidR="00AA7280" w:rsidRDefault="00AA7280" w:rsidP="00AA7280">
      <w:pPr>
        <w:numPr>
          <w:ilvl w:val="1"/>
          <w:numId w:val="8"/>
        </w:numPr>
        <w:spacing w:before="120" w:after="120"/>
        <w:ind w:left="357" w:hanging="357"/>
        <w:contextualSpacing/>
        <w:jc w:val="both"/>
      </w:pPr>
      <w:r>
        <w:tab/>
        <w:t>Provedenou opravu vady zhotovitel objednateli předá písemně.</w:t>
      </w:r>
    </w:p>
    <w:p w:rsidR="00AA7280" w:rsidRDefault="00AA7280" w:rsidP="00AA7280">
      <w:pPr>
        <w:numPr>
          <w:ilvl w:val="1"/>
          <w:numId w:val="8"/>
        </w:numPr>
        <w:spacing w:before="120"/>
        <w:contextualSpacing/>
        <w:jc w:val="both"/>
      </w:pPr>
      <w:r>
        <w:t xml:space="preserve"> </w:t>
      </w:r>
      <w:r>
        <w:tab/>
        <w:t xml:space="preserve">Zhotovitel zabezpečí na své náklady veškerá opatření nezbytná k odstranění vady. </w:t>
      </w:r>
    </w:p>
    <w:p w:rsidR="00AA7280" w:rsidRDefault="00AA7280" w:rsidP="00AA7280">
      <w:pPr>
        <w:ind w:left="360"/>
        <w:contextualSpacing/>
        <w:jc w:val="both"/>
      </w:pPr>
    </w:p>
    <w:p w:rsidR="00AA7280" w:rsidRDefault="00AA7280" w:rsidP="00AA7280">
      <w:pPr>
        <w:tabs>
          <w:tab w:val="num" w:pos="720"/>
        </w:tabs>
        <w:autoSpaceDN w:val="0"/>
        <w:spacing w:after="120"/>
        <w:ind w:left="601"/>
        <w:jc w:val="center"/>
        <w:rPr>
          <w:b/>
        </w:rPr>
      </w:pPr>
      <w:r>
        <w:rPr>
          <w:b/>
        </w:rPr>
        <w:t>10. Smluvní pokuty, úrok z prodlení</w:t>
      </w:r>
    </w:p>
    <w:p w:rsidR="00AA7280" w:rsidRDefault="00AA7280" w:rsidP="00AA7280">
      <w:pPr>
        <w:numPr>
          <w:ilvl w:val="1"/>
          <w:numId w:val="9"/>
        </w:numPr>
        <w:autoSpaceDN w:val="0"/>
        <w:ind w:left="0" w:firstLine="0"/>
        <w:jc w:val="both"/>
      </w:pPr>
      <w:r>
        <w:t xml:space="preserve">V případě prodlení zhotovitele s dokončením díla v dohodnutém termínu se zhotovitel </w:t>
      </w:r>
      <w:r>
        <w:tab/>
        <w:t xml:space="preserve">zavazuje uhradit objednateli smluvní pokutu ve výši 0,5 % z ceny díla za každý i </w:t>
      </w:r>
      <w:r>
        <w:tab/>
        <w:t xml:space="preserve">započatý den do maximální výše ceny díla. V případě prodlení zhotovitele </w:t>
      </w:r>
      <w:r>
        <w:tab/>
        <w:t xml:space="preserve">s odstraněním reklamovaných vad se zhotovitel zavazuje uhradit objednateli smluvní </w:t>
      </w:r>
      <w:r>
        <w:tab/>
        <w:t xml:space="preserve">pokutu ve výši 1.000,- Kč za každý den prodlení. </w:t>
      </w:r>
    </w:p>
    <w:p w:rsidR="00AA7280" w:rsidRDefault="00AA7280" w:rsidP="00AA7280">
      <w:pPr>
        <w:numPr>
          <w:ilvl w:val="1"/>
          <w:numId w:val="9"/>
        </w:numPr>
        <w:autoSpaceDN w:val="0"/>
        <w:ind w:left="0" w:firstLine="0"/>
        <w:jc w:val="both"/>
      </w:pPr>
      <w:r>
        <w:t xml:space="preserve">V případě prodlení s úhradou konečné faktury v termínu splatnosti se objednatel </w:t>
      </w:r>
      <w:r>
        <w:tab/>
        <w:t xml:space="preserve">zavazuje uhradit zhotoviteli úrok z prodlení ve výši 0,5 % z celkové dlužné částky za </w:t>
      </w:r>
      <w:r>
        <w:tab/>
        <w:t xml:space="preserve">každý den prodlení. </w:t>
      </w: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tabs>
          <w:tab w:val="num" w:pos="720"/>
        </w:tabs>
        <w:autoSpaceDN w:val="0"/>
        <w:spacing w:after="120"/>
        <w:ind w:left="601"/>
        <w:jc w:val="center"/>
        <w:rPr>
          <w:b/>
        </w:rPr>
      </w:pPr>
      <w:r>
        <w:rPr>
          <w:b/>
        </w:rPr>
        <w:t>11. Závěrečná ustanovení</w:t>
      </w:r>
    </w:p>
    <w:p w:rsidR="00AA7280" w:rsidRDefault="00AA7280" w:rsidP="00AA7280">
      <w:pPr>
        <w:numPr>
          <w:ilvl w:val="1"/>
          <w:numId w:val="10"/>
        </w:numPr>
        <w:autoSpaceDN w:val="0"/>
        <w:ind w:left="0" w:firstLine="0"/>
        <w:jc w:val="both"/>
      </w:pPr>
      <w:r>
        <w:t xml:space="preserve">Jakékoliv změny nebo doplnění této smlouvy musí být učiněny písemnou formou a to </w:t>
      </w:r>
      <w:r>
        <w:tab/>
        <w:t xml:space="preserve">formou dodatků, schváleny podpisem odpovědných zástupců smluvních stran. </w:t>
      </w:r>
    </w:p>
    <w:p w:rsidR="00AA7280" w:rsidRDefault="00AA7280" w:rsidP="00AA7280">
      <w:pPr>
        <w:numPr>
          <w:ilvl w:val="1"/>
          <w:numId w:val="10"/>
        </w:numPr>
        <w:autoSpaceDN w:val="0"/>
        <w:ind w:left="0" w:firstLine="0"/>
        <w:jc w:val="both"/>
      </w:pPr>
      <w:r>
        <w:t xml:space="preserve">Pokud by některý odstavec této smlouvy v budoucnu odporoval některému </w:t>
      </w:r>
      <w:r>
        <w:tab/>
        <w:t xml:space="preserve">zákonnému </w:t>
      </w:r>
      <w:r>
        <w:tab/>
        <w:t xml:space="preserve">ustanovení, nezpochybňuje se tato smlouva jako celek, nýbrž pouze </w:t>
      </w:r>
      <w:r>
        <w:tab/>
        <w:t xml:space="preserve">dotyčný odstavec. Smluvní strany se zavazují, že neplatné ustanovení nahradí </w:t>
      </w:r>
      <w:r>
        <w:tab/>
        <w:t xml:space="preserve">platnými, které se co nejvíce </w:t>
      </w:r>
      <w:r>
        <w:tab/>
        <w:t>přibližují smyslu a účelu původních ustanovení.</w:t>
      </w:r>
    </w:p>
    <w:p w:rsidR="00AA7280" w:rsidRDefault="00AA7280" w:rsidP="00AA7280">
      <w:pPr>
        <w:numPr>
          <w:ilvl w:val="1"/>
          <w:numId w:val="10"/>
        </w:numPr>
        <w:ind w:left="0" w:firstLine="0"/>
        <w:contextualSpacing/>
      </w:pPr>
      <w:r>
        <w:t xml:space="preserve">Právní vztahy touto smlouvou neupravené se řídí zákonem č. 89/2012 Sb., občanským </w:t>
      </w:r>
      <w:r>
        <w:tab/>
        <w:t>zákoníkem, v platném znění.</w:t>
      </w:r>
    </w:p>
    <w:p w:rsidR="00AA7280" w:rsidRDefault="00AA7280" w:rsidP="00AA7280">
      <w:pPr>
        <w:numPr>
          <w:ilvl w:val="1"/>
          <w:numId w:val="10"/>
        </w:numPr>
        <w:autoSpaceDN w:val="0"/>
        <w:ind w:left="0" w:firstLine="0"/>
        <w:jc w:val="both"/>
      </w:pPr>
      <w:r>
        <w:t xml:space="preserve">Smluvní strany potvrzují svým podpisem prohlášení, že si tuto smlouvu včetně </w:t>
      </w:r>
      <w:r>
        <w:tab/>
        <w:t xml:space="preserve">případných příloh přečetly a že smlouva nebyla ujednána v tísni, ani za jinak </w:t>
      </w:r>
      <w:r>
        <w:tab/>
        <w:t>jednostranně nevýhodných podmínek.</w:t>
      </w:r>
    </w:p>
    <w:p w:rsidR="00AA7280" w:rsidRDefault="00AA7280" w:rsidP="00AA7280">
      <w:pPr>
        <w:numPr>
          <w:ilvl w:val="1"/>
          <w:numId w:val="10"/>
        </w:numPr>
        <w:autoSpaceDN w:val="0"/>
        <w:ind w:left="0" w:firstLine="0"/>
        <w:jc w:val="both"/>
      </w:pPr>
      <w:r>
        <w:t xml:space="preserve">Tato smlouva byla sepsána ve dvou vyhotoveních, z nichž každá ze smluvních stran </w:t>
      </w:r>
      <w:r>
        <w:tab/>
        <w:t xml:space="preserve">obdrží po jednom. </w:t>
      </w:r>
    </w:p>
    <w:p w:rsidR="00AA7280" w:rsidRDefault="00AA7280" w:rsidP="00AA7280">
      <w:pPr>
        <w:numPr>
          <w:ilvl w:val="1"/>
          <w:numId w:val="10"/>
        </w:numPr>
        <w:autoSpaceDN w:val="0"/>
        <w:ind w:left="0" w:firstLine="0"/>
        <w:jc w:val="both"/>
      </w:pPr>
      <w:r>
        <w:t xml:space="preserve">Objednatel a zhotovitel jsou oprávněni odstoupit od této smlouvy v případech </w:t>
      </w:r>
      <w:r>
        <w:tab/>
        <w:t>stanovených v občanském zákoníku a v případech uvedených v této smlouvě.</w:t>
      </w:r>
    </w:p>
    <w:p w:rsidR="00AA7280" w:rsidRDefault="00AA7280" w:rsidP="00AA7280">
      <w:pPr>
        <w:numPr>
          <w:ilvl w:val="1"/>
          <w:numId w:val="10"/>
        </w:numPr>
        <w:autoSpaceDN w:val="0"/>
        <w:ind w:left="0" w:firstLine="0"/>
        <w:jc w:val="both"/>
      </w:pPr>
      <w:r>
        <w:t xml:space="preserve">Město Český Těšín informovalo druhou smluvní stranu, že je povinným subjektem ve </w:t>
      </w:r>
      <w:r>
        <w:tab/>
        <w:t xml:space="preserve">smyslu zákona č. 340/2015 Sb., o registru smluv (dále také zákon). Smluvní strany se </w:t>
      </w:r>
      <w:r>
        <w:tab/>
        <w:t xml:space="preserve">dohodly, že v případě, kdy tato smlouva (dodatek) podléhá povinnosti uveřejnění </w:t>
      </w:r>
      <w:r>
        <w:tab/>
        <w:t xml:space="preserve">v registru smluv dle zákona, bude subjektem, který vloží smlouvu do registru smluv, </w:t>
      </w:r>
      <w:r>
        <w:tab/>
        <w:t xml:space="preserve">město Český Těšín, a to i v případě, kdy druhou smluvní stranou bude rovněž povinný </w:t>
      </w:r>
      <w:r>
        <w:tab/>
        <w:t>subjekt ze zákona</w:t>
      </w:r>
    </w:p>
    <w:p w:rsidR="00AA7280" w:rsidRDefault="00AA7280" w:rsidP="00AA7280">
      <w:pPr>
        <w:numPr>
          <w:ilvl w:val="1"/>
          <w:numId w:val="10"/>
        </w:numPr>
        <w:autoSpaceDN w:val="0"/>
        <w:ind w:left="601" w:hanging="601"/>
        <w:jc w:val="both"/>
      </w:pPr>
      <w:r>
        <w:t xml:space="preserve"> Osobní údaje uvedené v této smlouvě budou zpracovány pouze za účelem plnění této   </w:t>
      </w:r>
      <w:r>
        <w:tab/>
        <w:t>smlouvy.</w:t>
      </w: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autoSpaceDN w:val="0"/>
        <w:jc w:val="both"/>
      </w:pPr>
    </w:p>
    <w:p w:rsidR="00AA7280" w:rsidRDefault="00AA7280" w:rsidP="00AA7280">
      <w:pPr>
        <w:numPr>
          <w:ilvl w:val="1"/>
          <w:numId w:val="10"/>
        </w:numPr>
        <w:autoSpaceDN w:val="0"/>
        <w:ind w:left="601" w:hanging="601"/>
        <w:jc w:val="both"/>
      </w:pPr>
      <w:r>
        <w:lastRenderedPageBreak/>
        <w:t xml:space="preserve"> Tato smlouva nabývá platnosti dnem podpisu oběma smluvními stranami a účinnosti  </w:t>
      </w:r>
      <w:r>
        <w:tab/>
        <w:t>dnem zveřejnění v registru smluv.</w:t>
      </w:r>
    </w:p>
    <w:p w:rsidR="00AA7280" w:rsidRDefault="00AA7280" w:rsidP="00AA7280">
      <w:pPr>
        <w:numPr>
          <w:ilvl w:val="1"/>
          <w:numId w:val="10"/>
        </w:numPr>
        <w:autoSpaceDN w:val="0"/>
        <w:ind w:left="601" w:hanging="601"/>
        <w:jc w:val="both"/>
      </w:pPr>
      <w:r>
        <w:t xml:space="preserve"> Přílohu smlouvy a její nedílnou součástí tvoří položkový rozpočet.</w:t>
      </w:r>
    </w:p>
    <w:p w:rsidR="00AA7280" w:rsidRDefault="00AA7280" w:rsidP="00AA7280">
      <w:pPr>
        <w:autoSpaceDN w:val="0"/>
        <w:jc w:val="both"/>
        <w:rPr>
          <w:b/>
          <w:color w:val="FF0000"/>
        </w:rPr>
      </w:pPr>
    </w:p>
    <w:p w:rsidR="00AA7280" w:rsidRDefault="00AA7280" w:rsidP="00AA7280">
      <w:pPr>
        <w:rPr>
          <w:iCs/>
        </w:rPr>
      </w:pPr>
    </w:p>
    <w:p w:rsidR="00AA7280" w:rsidRDefault="00AA7280" w:rsidP="00AA7280">
      <w:pPr>
        <w:rPr>
          <w:iCs/>
        </w:rPr>
      </w:pPr>
    </w:p>
    <w:p w:rsidR="00AA7280" w:rsidRDefault="00AA7280" w:rsidP="00AA7280">
      <w:pPr>
        <w:rPr>
          <w:iCs/>
        </w:rPr>
      </w:pPr>
      <w:r>
        <w:rPr>
          <w:iCs/>
        </w:rPr>
        <w:t>V Českém Těšíně dne</w:t>
      </w:r>
      <w:r>
        <w:rPr>
          <w:iCs/>
        </w:rPr>
        <w:tab/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V Českém Těšíně dne  </w:t>
      </w:r>
    </w:p>
    <w:p w:rsidR="00AA7280" w:rsidRDefault="00AA7280" w:rsidP="00AA7280">
      <w:pPr>
        <w:rPr>
          <w:iCs/>
        </w:rPr>
      </w:pPr>
    </w:p>
    <w:p w:rsidR="00AA7280" w:rsidRDefault="00AA7280" w:rsidP="00AA7280"/>
    <w:p w:rsidR="00AA7280" w:rsidRDefault="00AA7280" w:rsidP="00AA7280"/>
    <w:p w:rsidR="00AA7280" w:rsidRDefault="00AA7280" w:rsidP="00AA7280"/>
    <w:p w:rsidR="00AA7280" w:rsidRDefault="00AA7280" w:rsidP="00AA7280"/>
    <w:p w:rsidR="00AA7280" w:rsidRDefault="00AA7280" w:rsidP="00AA7280">
      <w:r>
        <w:t>------------------------------------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:rsidR="00AA7280" w:rsidRDefault="00AA7280" w:rsidP="00AA7280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AA7280" w:rsidRDefault="00AA7280" w:rsidP="00AA7280">
      <w:r>
        <w:t>Karel Kula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Pešula</w:t>
      </w:r>
    </w:p>
    <w:p w:rsidR="00AA7280" w:rsidRDefault="00AA7280" w:rsidP="00AA7280">
      <w:r>
        <w:t>starosta města</w:t>
      </w:r>
      <w:r>
        <w:tab/>
      </w:r>
      <w:r>
        <w:tab/>
      </w:r>
      <w:r>
        <w:tab/>
      </w:r>
    </w:p>
    <w:p w:rsidR="00AA7280" w:rsidRDefault="00AA7280" w:rsidP="00AA7280"/>
    <w:p w:rsidR="00AA7280" w:rsidRDefault="00AA7280" w:rsidP="00AA7280">
      <w:pPr>
        <w:rPr>
          <w:b/>
          <w:color w:val="FF0000"/>
        </w:rPr>
      </w:pPr>
    </w:p>
    <w:p w:rsidR="00B7432B" w:rsidRDefault="00B7432B"/>
    <w:sectPr w:rsidR="00B7432B" w:rsidSect="006C72E6">
      <w:type w:val="nextColumn"/>
      <w:pgSz w:w="11907" w:h="16840" w:code="9"/>
      <w:pgMar w:top="1134" w:right="1418" w:bottom="85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E36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3B60A8"/>
    <w:multiLevelType w:val="multilevel"/>
    <w:tmpl w:val="94CA78C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B585D3E"/>
    <w:multiLevelType w:val="multilevel"/>
    <w:tmpl w:val="D076E5A8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CE353CE"/>
    <w:multiLevelType w:val="multilevel"/>
    <w:tmpl w:val="87A06F34"/>
    <w:lvl w:ilvl="0">
      <w:start w:val="7"/>
      <w:numFmt w:val="decimal"/>
      <w:lvlText w:val="%1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78" w:hanging="27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78" w:hanging="278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638" w:hanging="638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8" w:hanging="638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998" w:hanging="998"/>
      </w:pPr>
      <w:rPr>
        <w:b w:val="0"/>
      </w:rPr>
    </w:lvl>
  </w:abstractNum>
  <w:abstractNum w:abstractNumId="4" w15:restartNumberingAfterBreak="0">
    <w:nsid w:val="5D136362"/>
    <w:multiLevelType w:val="multilevel"/>
    <w:tmpl w:val="EE723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F477F76"/>
    <w:multiLevelType w:val="multilevel"/>
    <w:tmpl w:val="5A586E22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E306843"/>
    <w:multiLevelType w:val="multilevel"/>
    <w:tmpl w:val="54CA4B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E532EA7"/>
    <w:multiLevelType w:val="multilevel"/>
    <w:tmpl w:val="A5F428B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080" w:hanging="108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5640" w:hanging="1440"/>
      </w:pPr>
    </w:lvl>
    <w:lvl w:ilvl="8">
      <w:start w:val="1"/>
      <w:numFmt w:val="decimal"/>
      <w:lvlText w:val="%1.%2.%3.%4.%5.%6.%7.%8.%9"/>
      <w:lvlJc w:val="left"/>
      <w:pPr>
        <w:ind w:left="6600" w:hanging="1800"/>
      </w:pPr>
    </w:lvl>
  </w:abstractNum>
  <w:abstractNum w:abstractNumId="8" w15:restartNumberingAfterBreak="0">
    <w:nsid w:val="78535EAA"/>
    <w:multiLevelType w:val="multilevel"/>
    <w:tmpl w:val="CADCE40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7FEC468F"/>
    <w:multiLevelType w:val="multilevel"/>
    <w:tmpl w:val="4684AD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6C72E6"/>
    <w:rsid w:val="00757C9E"/>
    <w:rsid w:val="007A130D"/>
    <w:rsid w:val="00AA7280"/>
    <w:rsid w:val="00B7432B"/>
    <w:rsid w:val="00C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862C0-6AD6-4087-B067-05ECEAD5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A7280"/>
    <w:rPr>
      <w:color w:val="0563C1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AA728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A72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A7280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semiHidden/>
    <w:rsid w:val="00AA7280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AA7280"/>
    <w:rPr>
      <w:rFonts w:ascii="Calibri" w:eastAsia="Calibri" w:hAnsi="Calibri" w:cs="Calibri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AA728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AA7280"/>
    <w:rPr>
      <w:sz w:val="16"/>
      <w:szCs w:val="16"/>
    </w:rPr>
  </w:style>
  <w:style w:type="paragraph" w:styleId="Revize">
    <w:name w:val="Revision"/>
    <w:hidden/>
    <w:uiPriority w:val="99"/>
    <w:semiHidden/>
    <w:rsid w:val="00AA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2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2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2030</Words>
  <Characters>11982</Characters>
  <Application>Microsoft Office Word</Application>
  <DocSecurity>0</DocSecurity>
  <Lines>99</Lines>
  <Paragraphs>27</Paragraphs>
  <ScaleCrop>false</ScaleCrop>
  <Company/>
  <LinksUpToDate>false</LinksUpToDate>
  <CharactersWithSpaces>13985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Moravcová Dana</cp:lastModifiedBy>
  <cp:revision>5</cp:revision>
  <dcterms:created xsi:type="dcterms:W3CDTF">2023-11-23T07:29:00Z</dcterms:created>
  <dcterms:modified xsi:type="dcterms:W3CDTF">2023-11-23T08:25:00Z</dcterms:modified>
</cp:coreProperties>
</file>