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2400" w:h="566" w:wrap="none" w:hAnchor="page" w:x="87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rStyle w:val="CharStyle3"/>
        </w:rPr>
        <w:t>Illllllllllllllllllllllll</w:t>
      </w:r>
      <w:bookmarkEnd w:id="0"/>
    </w:p>
    <w:p>
      <w:pPr>
        <w:pStyle w:val="Style4"/>
        <w:keepNext w:val="0"/>
        <w:keepLines w:val="0"/>
        <w:framePr w:w="912" w:h="197" w:wrap="none" w:hAnchor="page" w:x="1172" w:y="6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</w:rPr>
        <w:t>2023008531</w:t>
      </w:r>
    </w:p>
    <w:p>
      <w:pPr>
        <w:pStyle w:val="Style6"/>
        <w:keepNext w:val="0"/>
        <w:keepLines w:val="0"/>
        <w:framePr w:w="1411" w:h="221" w:wrap="none" w:hAnchor="page" w:x="9207" w:y="7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Style w:val="CharStyle7"/>
          <w:i/>
          <w:iCs/>
          <w:sz w:val="17"/>
          <w:szCs w:val="17"/>
        </w:rPr>
        <w:t>OVZ 1570/2023/1</w:t>
      </w:r>
    </w:p>
    <w:p>
      <w:pPr>
        <w:widowControl w:val="0"/>
        <w:spacing w:line="360" w:lineRule="exact"/>
      </w:pPr>
    </w:p>
    <w:p>
      <w:pPr>
        <w:widowControl w:val="0"/>
        <w:spacing w:after="589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11" w:right="1283" w:bottom="978" w:left="874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rStyle w:val="CharStyle19"/>
          <w:b/>
          <w:bCs/>
        </w:rPr>
        <w:t>RÁMCOVÁ KUPNÍ SMLOUVA</w:t>
      </w:r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920"/>
        <w:jc w:val="left"/>
      </w:pPr>
      <w:r>
        <w:rPr>
          <w:rStyle w:val="CharStyle7"/>
          <w:sz w:val="16"/>
          <w:szCs w:val="16"/>
        </w:rPr>
        <w:t>I II I ■■ ■ ■■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bookmarkStart w:id="4" w:name="bookmark4"/>
      <w:r>
        <w:rPr>
          <w:rStyle w:val="CharStyle22"/>
        </w:rPr>
        <w:t>uzavřená v souladu s ustanovením § 2079 a násl. zákona č. 89/2012 Sb., občanský zákoník, mezi níže uvedenými smluvními stranami</w:t>
      </w:r>
      <w:bookmarkEnd w:id="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mc:AlternateContent>
          <mc:Choice Requires="wps">
            <w:drawing>
              <wp:anchor distT="3175" distB="859155" distL="88900" distR="604520" simplePos="0" relativeHeight="125829378" behindDoc="0" locked="0" layoutInCell="1" allowOverlap="1">
                <wp:simplePos x="0" y="0"/>
                <wp:positionH relativeFrom="page">
                  <wp:posOffset>2691130</wp:posOffset>
                </wp:positionH>
                <wp:positionV relativeFrom="paragraph">
                  <wp:posOffset>15875</wp:posOffset>
                </wp:positionV>
                <wp:extent cx="3361690" cy="57912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61690" cy="579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  <w:b/>
                                <w:bCs/>
                              </w:rPr>
                              <w:t>Zdravotnická záchranná služba Jihomoravského příspěvková organizace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Kamenice 798/1 d, 625 00 Brno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MUDr. Hana Albrechtová, 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11.90000000000001pt;margin-top:1.25pt;width:264.69999999999999pt;height:45.600000000000001pt;z-index:-125829375;mso-wrap-distance-left:7.pt;mso-wrap-distance-top:0.25pt;mso-wrap-distance-right:47.600000000000001pt;mso-wrap-distance-bottom:67.650000000000006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  <w:b/>
                          <w:bCs/>
                        </w:rPr>
                        <w:t>Zdravotnická záchranná služba Jihomoravského příspěvková organizace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Kamenice 798/1 d, 625 00 Brno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MUDr. Hana Albrechtová, ředitelka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285875" distL="3621405" distR="89535" simplePos="0" relativeHeight="125829380" behindDoc="0" locked="0" layoutInCell="1" allowOverlap="1">
                <wp:simplePos x="0" y="0"/>
                <wp:positionH relativeFrom="page">
                  <wp:posOffset>6223635</wp:posOffset>
                </wp:positionH>
                <wp:positionV relativeFrom="paragraph">
                  <wp:posOffset>12700</wp:posOffset>
                </wp:positionV>
                <wp:extent cx="344170" cy="15557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417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  <w:b/>
                                <w:bCs/>
                              </w:rPr>
                              <w:t>kraje,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90.05000000000001pt;margin-top:1.pt;width:27.100000000000001pt;height:12.25pt;z-index:-125829373;mso-wrap-distance-left:285.15000000000003pt;mso-wrap-distance-right:7.0499999999999998pt;mso-wrap-distance-bottom:101.25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  <w:b/>
                          <w:bCs/>
                        </w:rPr>
                        <w:t>kraje,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585470" distB="569595" distL="104140" distR="1329690" simplePos="0" relativeHeight="125829382" behindDoc="0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598170</wp:posOffset>
            </wp:positionV>
            <wp:extent cx="2621280" cy="286385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621280" cy="2863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2694305</wp:posOffset>
                </wp:positionH>
                <wp:positionV relativeFrom="paragraph">
                  <wp:posOffset>875665</wp:posOffset>
                </wp:positionV>
                <wp:extent cx="2807335" cy="57912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07335" cy="579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6"/>
                              </w:rPr>
                              <w:t>00346292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6"/>
                              </w:rPr>
                              <w:t>CZ00346292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6"/>
                              </w:rPr>
                              <w:t>Krajský soud v Brně sp. zn. Pr 1245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6"/>
                              </w:rPr>
                              <w:t>MONETA Money Bank, a.s., č. ú. 117203514/0600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12.15000000000001pt;margin-top:68.950000000000003pt;width:221.05000000000001pt;height:45.6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6"/>
                        </w:rPr>
                        <w:t>00346292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6"/>
                        </w:rPr>
                        <w:t>CZ00346292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6"/>
                        </w:rPr>
                        <w:t>Krajský soud v Brně sp. zn. Pr 1245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6"/>
                        </w:rPr>
                        <w:t>MONETA Money Bank, a.s., č. ú. 117203514/0600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13"/>
        </w:rPr>
        <w:t>Jméno: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Sídlo: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Jednající: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13"/>
        </w:rPr>
        <w:t>Kontaktní osoba: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IČO: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DIČ: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Zápis v OR: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3"/>
        </w:rPr>
        <w:t xml:space="preserve">Bankovní spojení (číslo účtu): </w:t>
      </w:r>
      <w:r>
        <w:rPr>
          <w:rStyle w:val="CharStyle13"/>
        </w:rPr>
        <w:t xml:space="preserve">(dále jen </w:t>
      </w:r>
      <w:r>
        <w:rPr>
          <w:rStyle w:val="CharStyle13"/>
          <w:b/>
          <w:bCs/>
          <w:i/>
          <w:iCs/>
          <w:sz w:val="18"/>
          <w:szCs w:val="18"/>
        </w:rPr>
        <w:t>„kupující 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88900" distR="88900" simplePos="0" relativeHeight="125829383" behindDoc="0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12700</wp:posOffset>
                </wp:positionV>
                <wp:extent cx="1639570" cy="1167130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9570" cy="1167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IČO: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DIČ: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4.400000000000006pt;margin-top:1.pt;width:129.09999999999999pt;height:91.900000000000006pt;z-index:-125829370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Jméno: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Sídlo: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Jednající: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Kontaktní osoba: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IČO: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DIČ: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Zápis v OR: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13"/>
          <w:b/>
          <w:bCs/>
        </w:rPr>
        <w:t>B. Braun Medical s.r.o.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V Parku 2335/20, 148 00 Praha 4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 xml:space="preserve">Petrem Císařem, na základě plné moci </w:t>
      </w:r>
      <w:r>
        <w:rPr>
          <w:rStyle w:val="CharStyle13"/>
        </w:rPr>
        <w:t>48586285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CZ48586285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r>
        <w:rPr>
          <w:rStyle w:val="CharStyle13"/>
        </w:rPr>
        <w:t>u Městského soudu v Praze, oddíl C, vložka 17 893 UniCredit Bank Czech Republic and Slovakia, a.s., Č.Ú.: 515293009/2700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3"/>
        </w:rPr>
        <w:t xml:space="preserve">(dále jen </w:t>
      </w:r>
      <w:r>
        <w:rPr>
          <w:rStyle w:val="CharStyle13"/>
          <w:b/>
          <w:bCs/>
          <w:i/>
          <w:iCs/>
          <w:sz w:val="18"/>
          <w:szCs w:val="18"/>
        </w:rPr>
        <w:t>„prodávající )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86" w:lineRule="auto"/>
        <w:ind w:left="420" w:right="0" w:hanging="420"/>
        <w:jc w:val="both"/>
      </w:pPr>
      <w:r>
        <w:rPr>
          <w:rStyle w:val="CharStyle13"/>
        </w:rPr>
        <w:t xml:space="preserve">Prodávající je oprávněn na základě svého vlastnického práva nakládat s tímto zbožím: </w:t>
      </w:r>
      <w:r>
        <w:rPr>
          <w:rStyle w:val="CharStyle13"/>
          <w:b/>
          <w:bCs/>
        </w:rPr>
        <w:t xml:space="preserve">intravenózní kanyly. </w:t>
      </w:r>
      <w:r>
        <w:rPr>
          <w:rStyle w:val="CharStyle13"/>
        </w:rPr>
        <w:t>Bližší specifikace zboží je uvedena v příloze č. 1 této smlouvy.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/>
        <w:ind w:left="420" w:right="0" w:hanging="420"/>
        <w:jc w:val="both"/>
      </w:pPr>
      <w:r>
        <w:rPr>
          <w:rStyle w:val="CharStyle1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86" w:lineRule="auto"/>
        <w:ind w:left="420" w:right="0" w:hanging="420"/>
        <w:jc w:val="both"/>
      </w:pPr>
      <w:r>
        <w:rPr>
          <w:rStyle w:val="CharStyle13"/>
        </w:rPr>
        <w:t>Součástí dodávky zboží podle čl. 2 této smlouvy je vždy předání veškerých písemných dokladů, které jsou potřebné k používání tohoto zboží.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86" w:lineRule="auto"/>
        <w:ind w:left="420" w:right="0" w:hanging="420"/>
        <w:jc w:val="both"/>
      </w:pPr>
      <w:r>
        <w:rPr>
          <w:rStyle w:val="CharStyle13"/>
        </w:rPr>
        <w:t xml:space="preserve">Prodávající se zavazuje plnit svůj závazek k dodání zboží podle čl. 1 této smlouvy vždy nejpozději do </w:t>
      </w:r>
      <w:r>
        <w:rPr>
          <w:rStyle w:val="CharStyle13"/>
          <w:b/>
          <w:bCs/>
        </w:rPr>
        <w:t xml:space="preserve">5-ti pracovních dní </w:t>
      </w:r>
      <w:r>
        <w:rPr>
          <w:rStyle w:val="CharStyle13"/>
        </w:rPr>
        <w:t>ode dne účinnosti příslušné dílčí kupní smlouvy. Tento závazek se bude považovat za splněný po předání a převzetí příslušného zboží formou písemného předávacího protokolu, podepsaného oběma stranami. Místem dodání je centrální sklad v sídle zadavatele.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380" w:right="0" w:hanging="380"/>
        <w:jc w:val="both"/>
      </w:pPr>
      <w:r>
        <w:rPr>
          <w:rStyle w:val="CharStyle1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380" w:right="0" w:hanging="380"/>
        <w:jc w:val="both"/>
      </w:pPr>
      <w:r>
        <w:rPr>
          <w:rStyle w:val="CharStyle1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380" w:right="0" w:hanging="380"/>
        <w:jc w:val="both"/>
      </w:pPr>
      <w:r>
        <w:rPr>
          <w:rStyle w:val="CharStyle13"/>
        </w:rPr>
        <w:t>Kupující se zavazuje zaplatit prodávajícímu za předmět koupě a prodeje podle čl. 1 této smlouvy kupní cenu, která je součinem počtu jednotek zboží podle čl. 1 této smlouvy a jednotkových cen ve výši součinu počtu odebraných jednotek příslušného zboží a jednotkových cen tohoto zboží dle přílohy č. 1 této smlouvy. Součástí těchto cen jsou veškeré náklady prodávajícího na splnění jeho závazku k dodání zboží podle této smlouvy. Výše uvedené ceny se prodávající zavazuje garantovat po dobu podle čl. 20 této smlouvy.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  <w:tab w:pos="8563" w:val="left"/>
        </w:tabs>
        <w:bidi w:val="0"/>
        <w:spacing w:before="0" w:after="0"/>
        <w:ind w:left="380" w:right="0" w:hanging="380"/>
        <w:jc w:val="both"/>
      </w:pPr>
      <w:r>
        <w:rPr>
          <w:rStyle w:val="CharStyle13"/>
        </w:rPr>
        <w:t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</w:t>
        <w:tab/>
        <w:t>Na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380" w:right="0" w:firstLine="40"/>
        <w:jc w:val="both"/>
      </w:pPr>
      <w:r>
        <w:rPr>
          <w:rStyle w:val="CharStyle13"/>
        </w:rPr>
        <w:t xml:space="preserve">faktuře musí být mimo jiné vždy uvedeno toto číslo veřejné zakázky, ke které se faktura vztahuje: </w:t>
      </w:r>
      <w:r>
        <w:rPr>
          <w:rStyle w:val="CharStyle13"/>
          <w:b/>
          <w:bCs/>
        </w:rPr>
        <w:t xml:space="preserve">P23V00003050. </w:t>
      </w:r>
      <w:r>
        <w:rPr>
          <w:rStyle w:val="CharStyle13"/>
        </w:rPr>
        <w:t>Součástí faktury bude rovněž kopie podepsaného předávacího protokolu dle čl. 4 této smlouvy.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13"/>
        </w:rPr>
        <w:t>S převodem zboží je podle čl. 1 této smlouvy spojena záruka za jeho jakost v trvání 24 měsíců ode dne předání příslušného zboží. V rámci záruky se prodávající zavazuje, že zboží podle čl. 1 této smlouvy bude nové, v neporušeném balení s řádným označením, s minimální skladovací životností po celou dobu uvedené záruční lhůty a bude mít po dobu uvedené záruční lhůty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3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380" w:right="0" w:hanging="380"/>
        <w:jc w:val="both"/>
      </w:pPr>
      <w:r>
        <w:rPr>
          <w:rStyle w:val="CharStyle1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380" w:right="0" w:hanging="380"/>
        <w:jc w:val="both"/>
      </w:pPr>
      <w:r>
        <w:rPr>
          <w:rStyle w:val="CharStyle1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380" w:right="0" w:hanging="3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09" w:right="1521" w:bottom="2124" w:left="1485" w:header="0" w:footer="3" w:gutter="0"/>
          <w:cols w:space="720"/>
          <w:noEndnote/>
          <w:rtlGutter w:val="0"/>
          <w:docGrid w:linePitch="360"/>
        </w:sectPr>
      </w:pPr>
      <w:r>
        <w:rPr>
          <w:rStyle w:val="CharStyle13"/>
        </w:rPr>
        <w:t>Pro případ prodlení se splněním závazku prodávajícího k dodání zboží ve lhůtě podle čl. 4 této smlouvy se prodávající zavazuje platit kupujícímu smluvní pokutu ve výši 0,1 % z kupní podle čl. 7 této smlouvy za každý den tohoto prodlení Pro případ prodlení s odstraněním vady ve lhůtě podle čl. 9 této smlouvy se prodávající zavazuje platit kupujícímu smluvní pokutu ve výši 0,1% z kupní ceny reklamovaného zboží za každý den tohoto prodlení.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13"/>
        </w:rPr>
        <w:t>Pro případ prodlení se splněním jeho závazku k dodání zboží ve lhůtě podle čl. 4 této smlouvy o více, než 1 týden nebo pro případ výskytu neodstranitelné vady resp. výskytu 3 a více vad, a to i postupně, je kupující oprávněn odstoupit od jednotlivé dílčí kupní smlouvy i od této smlouvy s účinky ex tunc.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8" w:lineRule="auto"/>
        <w:ind w:left="420" w:right="0" w:hanging="420"/>
        <w:jc w:val="both"/>
      </w:pPr>
      <w:r>
        <w:rPr>
          <w:rStyle w:val="CharStyle13"/>
        </w:rPr>
        <w:t>Pro prodlení kupujícího se zaplacením kupní ceny nebo její části ve lhůtě podle čl. 8 této smlouvy o víc, než 2 týdny, je prodávající oprávněn od jednotlivé dílčí kupní smlouvy i od této smlouvy odstoupit s účinky ex tunc.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1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20" w:right="0" w:hanging="420"/>
        <w:jc w:val="both"/>
      </w:pPr>
      <w:r>
        <w:rPr>
          <w:rStyle w:val="CharStyle1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20" w:right="0" w:hanging="420"/>
        <w:jc w:val="both"/>
      </w:pPr>
      <w:r>
        <w:rPr>
          <w:rStyle w:val="CharStyle1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13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13"/>
        </w:rPr>
        <w:t xml:space="preserve">Tato smlouva nabývá účinnosti po jejím podpisu oběma smluvními stranami dnem jejího uveřejnění v Registru smluv, nejdříve však </w:t>
      </w:r>
      <w:r>
        <w:rPr>
          <w:rStyle w:val="CharStyle13"/>
          <w:b/>
          <w:bCs/>
        </w:rPr>
        <w:t>1.1. 2024.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0" w:right="0" w:firstLine="0"/>
        <w:jc w:val="both"/>
      </w:pPr>
      <w:r>
        <w:rPr>
          <w:rStyle w:val="CharStyle13"/>
        </w:rPr>
        <w:t xml:space="preserve">Tato smlouva se uzavírá na dobu určitou, a to do </w:t>
      </w:r>
      <w:r>
        <w:rPr>
          <w:rStyle w:val="CharStyle13"/>
          <w:b/>
          <w:bCs/>
        </w:rPr>
        <w:t>31. 12. 2024.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460" w:line="276" w:lineRule="auto"/>
        <w:ind w:left="420" w:right="0" w:hanging="420"/>
        <w:jc w:val="both"/>
      </w:pPr>
      <w:r>
        <w:rPr>
          <w:rStyle w:val="CharStyle13"/>
        </w:rPr>
        <w:t>Dáno ve dvou originálních písemných vyhotoveních, z nichž každá ze smluvních stran obdrží po jednom.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2659" w:val="left"/>
        </w:tabs>
        <w:bidi w:val="0"/>
        <w:spacing w:before="0" w:after="1320" w:line="286" w:lineRule="auto"/>
        <w:ind w:left="0" w:right="0" w:firstLine="0"/>
        <w:jc w:val="left"/>
      </w:pPr>
      <w:r>
        <w:rPr>
          <w:rStyle w:val="CharStyle13"/>
        </w:rPr>
        <w:t>V Brně dne</w:t>
        <w:tab/>
        <w:t xml:space="preserve"> V Praze dne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4158615</wp:posOffset>
                </wp:positionH>
                <wp:positionV relativeFrom="paragraph">
                  <wp:posOffset>12700</wp:posOffset>
                </wp:positionV>
                <wp:extent cx="1185545" cy="48133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481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Petr Císař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na základě plné moci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13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7.44999999999999pt;margin-top:1.pt;width:93.350000000000009pt;height:37.899999999999999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Petr Císař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na základě plné moci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13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3"/>
        </w:rPr>
        <w:t>MUDr. Hana Albrechtová ředitelka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both"/>
        <w:rPr>
          <w:sz w:val="18"/>
          <w:szCs w:val="18"/>
        </w:rPr>
        <w:sectPr>
          <w:headerReference w:type="default" r:id="rId8"/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1309" w:right="1521" w:bottom="2124" w:left="1485" w:header="0" w:footer="3" w:gutter="0"/>
          <w:cols w:space="720"/>
          <w:noEndnote/>
          <w:rtlGutter w:val="0"/>
          <w:docGrid w:linePitch="360"/>
        </w:sectPr>
      </w:pPr>
      <w:r>
        <w:rPr>
          <w:rStyle w:val="CharStyle13"/>
          <w:b/>
          <w:bCs/>
          <w:i/>
          <w:iCs/>
          <w:sz w:val="18"/>
          <w:szCs w:val="18"/>
        </w:rPr>
        <w:t>Kupující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92" w:right="0" w:bottom="119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framePr w:w="2117" w:h="317" w:wrap="none" w:vAnchor="text" w:hAnchor="page" w:x="652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24"/>
        </w:rPr>
        <w:t>Dianame podepsáno Uživatelem</w:t>
      </w:r>
    </w:p>
    <w:p>
      <w:pPr>
        <w:pStyle w:val="Style25"/>
        <w:keepNext/>
        <w:keepLines/>
        <w:framePr w:w="2117" w:h="317" w:wrap="none" w:vAnchor="text" w:hAnchor="page" w:x="6526" w:y="21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bookmarkStart w:id="6" w:name="bookmark6"/>
      <w:r>
        <w:rPr>
          <w:rStyle w:val="CharStyle26"/>
        </w:rPr>
        <w:t>KuloXeCZ^ž^a™^</w:t>
      </w:r>
      <w:bookmarkEnd w:id="6"/>
    </w:p>
    <w:p>
      <w:pPr>
        <w:pStyle w:val="Style12"/>
        <w:keepNext w:val="0"/>
        <w:keepLines w:val="0"/>
        <w:framePr w:w="1018" w:h="461" w:wrap="none" w:vAnchor="text" w:hAnchor="page" w:x="1491" w:y="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Příloha č. 1</w:t>
      </w:r>
    </w:p>
    <w:p>
      <w:pPr>
        <w:pStyle w:val="Style12"/>
        <w:keepNext w:val="0"/>
        <w:keepLines w:val="0"/>
        <w:framePr w:w="1018" w:h="461" w:wrap="none" w:vAnchor="text" w:hAnchor="page" w:x="1491" w:y="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Příloha č. 2</w:t>
      </w:r>
    </w:p>
    <w:p>
      <w:pPr>
        <w:pStyle w:val="Style12"/>
        <w:keepNext w:val="0"/>
        <w:keepLines w:val="0"/>
        <w:framePr w:w="1853" w:h="461" w:wrap="none" w:vAnchor="text" w:hAnchor="page" w:x="2859" w:y="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Specifikace</w:t>
      </w:r>
    </w:p>
    <w:p>
      <w:pPr>
        <w:pStyle w:val="Style12"/>
        <w:keepNext w:val="0"/>
        <w:keepLines w:val="0"/>
        <w:framePr w:w="1853" w:h="461" w:wrap="none" w:vAnchor="text" w:hAnchor="page" w:x="2859" w:y="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Seznam zboží, ceník</w:t>
      </w:r>
    </w:p>
    <w:p>
      <w:pPr>
        <w:pStyle w:val="Style23"/>
        <w:keepNext w:val="0"/>
        <w:keepLines w:val="0"/>
        <w:framePr w:w="1133" w:h="298" w:wrap="none" w:vAnchor="text" w:hAnchor="page" w:x="7587" w:y="26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24"/>
        </w:rPr>
        <w:t>email = xemo kulovana@bbraun com</w:t>
        <w:br/>
        <w:t>OU = Locettona. CZDl. Departmente</w:t>
        <w:br/>
        <w:t>Datum. 2023 11 08 08 49 20 +01W</w:t>
      </w:r>
    </w:p>
    <w:p>
      <w:pPr>
        <w:widowControl w:val="0"/>
        <w:spacing w:line="360" w:lineRule="exact"/>
      </w:pPr>
    </w:p>
    <w:p>
      <w:pPr>
        <w:widowControl w:val="0"/>
        <w:spacing w:after="46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92" w:right="1315" w:bottom="1195" w:left="1225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rStyle w:val="CharStyle7"/>
          <w:b/>
          <w:bCs/>
        </w:rPr>
        <w:t>Specifikace</w:t>
      </w:r>
    </w:p>
    <w:tbl>
      <w:tblPr>
        <w:tblOverlap w:val="never"/>
        <w:jc w:val="center"/>
        <w:tblLayout w:type="fixed"/>
      </w:tblPr>
      <w:tblGrid>
        <w:gridCol w:w="350"/>
        <w:gridCol w:w="2208"/>
        <w:gridCol w:w="754"/>
        <w:gridCol w:w="1891"/>
        <w:gridCol w:w="1099"/>
        <w:gridCol w:w="3442"/>
      </w:tblGrid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b/>
                <w:bCs/>
                <w:sz w:val="14"/>
                <w:szCs w:val="14"/>
              </w:rPr>
              <w:t>Pík: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11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“f"’</w:t>
              <w:tab/>
              <w:t>&lt;•'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65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;</w:t>
              <w:tab/>
              <w:t>Velikost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Průtok (ml/mín)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9"/>
                <w:sz w:val="12"/>
                <w:szCs w:val="12"/>
              </w:rPr>
              <w:t>' ... '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Kanyla Intravenózní G 18 zelená - port + křídla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Polyuretan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1,3x45 mm (18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min. 96 ml/min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Bezpečnostní intravenózní kanyla, s křidélky pro snadnou fixaci, tenkostěnná, tlakově odolná, šikmé ostří jehly, kónus Luer Lock, automatická aktivace bezpečnostního klipu při vytahování zaváděcí jehly, sterilně baleno v měkkém obalu (NE typu blistr-tvrdý obal). Balení - 50 ks v krabici.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Kanyla intravenózní G 20 růžová - port + křídla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1,1 x 33 mm(20G)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min. 55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Kánylá inťrávénózňí G 22 modrá - port + křídla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0,9 x 25 mm (22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min. 35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Kanyla intravenózní G 16 šedá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1,7x50 mm (16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min. 190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Kanyla intravenózní G 18 zelená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1,3x32 mm (18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min. 100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Kanyla intravenózní G 20 růžová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1,1 x 32 mm(20G)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min. 55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Kanyla Intravenózní G 22 modrá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0,9 x 25 mm (22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min. 35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Kanyla Intravenózní G 24 žlutá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0,7x19 mm (24 G)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min. 20 ml/min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</w:tbl>
    <w:p>
      <w:pPr>
        <w:widowControl w:val="0"/>
        <w:spacing w:after="3579"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rStyle w:val="CharStyle34"/>
          <w:b/>
          <w:bCs/>
          <w:sz w:val="12"/>
          <w:szCs w:val="12"/>
        </w:rPr>
        <w:t xml:space="preserve">VZ 32-23 </w:t>
      </w:r>
      <w:r>
        <w:rPr>
          <w:rStyle w:val="CharStyle34"/>
          <w:i/>
          <w:iCs/>
        </w:rPr>
        <w:t>Intravenáznl kanyly 2024 - část 1 Kanyly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rStyle w:val="CharStyle7"/>
          <w:b/>
          <w:bCs/>
        </w:rPr>
        <w:t>Seznam zboží, ceník</w:t>
      </w:r>
    </w:p>
    <w:tbl>
      <w:tblPr>
        <w:tblOverlap w:val="never"/>
        <w:jc w:val="center"/>
        <w:tblLayout w:type="fixed"/>
      </w:tblPr>
      <w:tblGrid>
        <w:gridCol w:w="355"/>
        <w:gridCol w:w="974"/>
        <w:gridCol w:w="1714"/>
        <w:gridCol w:w="821"/>
        <w:gridCol w:w="1589"/>
        <w:gridCol w:w="1123"/>
        <w:gridCol w:w="1128"/>
        <w:gridCol w:w="1128"/>
        <w:gridCol w:w="1128"/>
        <w:gridCol w:w="1147"/>
      </w:tblGrid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rStyle w:val="CharStyle29"/>
                <w:sz w:val="12"/>
                <w:szCs w:val="12"/>
              </w:rPr>
              <w:t>«,Vťí 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129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[ Název</w:t>
              <w:tab/>
              <w:t>w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1037" w:val="left"/>
                <w:tab w:pos="1546" w:val="left"/>
              </w:tabs>
              <w:bidi w:val="0"/>
              <w:spacing w:before="0" w:after="0" w:line="18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29"/>
                <w:i/>
                <w:iCs/>
                <w:sz w:val="13"/>
                <w:szCs w:val="13"/>
              </w:rPr>
              <w:t>{</w:t>
              <w:tab/>
              <w:t>..</w:t>
              <w:tab/>
              <w:t>ty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Interní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" F e &lt;*'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2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—Géha"-záM</w:t>
            </w:r>
            <w:r>
              <w:rPr>
                <w:rStyle w:val="CharStyle29"/>
                <w:sz w:val="14"/>
                <w:szCs w:val="14"/>
                <w:vertAlign w:val="superscript"/>
              </w:rPr>
              <w:t>í</w:t>
            </w:r>
            <w:r>
              <w:rPr>
                <w:rStyle w:val="CharStyle29"/>
                <w:sz w:val="14"/>
                <w:szCs w:val="14"/>
              </w:rPr>
              <w:t>kš* v Kč vč. DPH..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* “*ř.*ří^Sí*</w:t>
            </w:r>
            <w:r>
              <w:rPr>
                <w:rStyle w:val="CharStyle29"/>
                <w:sz w:val="14"/>
                <w:szCs w:val="14"/>
                <w:vertAlign w:val="superscript"/>
              </w:rPr>
              <w:t>8</w:t>
            </w:r>
            <w:r>
              <w:rPr>
                <w:rStyle w:val="CharStyle29"/>
                <w:sz w:val="14"/>
                <w:szCs w:val="14"/>
              </w:rPr>
              <w:t>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389" w:val="left"/>
                <w:tab w:pos="739" w:val="left"/>
                <w:tab w:pos="994" w:val="left"/>
              </w:tabs>
              <w:bidi w:val="0"/>
              <w:spacing w:before="0" w:after="20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  <w:vertAlign w:val="superscript"/>
              </w:rPr>
              <w:t>r</w:t>
            </w:r>
            <w:r>
              <w:rPr>
                <w:rStyle w:val="CharStyle29"/>
                <w:sz w:val="14"/>
                <w:szCs w:val="14"/>
              </w:rPr>
              <w:tab/>
              <w:t>.f</w:t>
              <w:tab/>
              <w:t>5</w:t>
              <w:tab/>
              <w:t>0.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Velikostbaléní'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197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"i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638" w:val="left"/>
              </w:tabs>
              <w:bidi w:val="0"/>
              <w:spacing w:before="0" w:after="0" w:line="197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švícekuáóvéhĎV-- balení v Kč bez * ’ DPH . ”4. ~</w:t>
              <w:tab/>
              <w:t>-n**'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182" w:val="left"/>
                <w:tab w:pos="898" w:val="left"/>
              </w:tabs>
              <w:bidi w:val="0"/>
              <w:spacing w:before="0" w:after="0" w:line="18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,</w:t>
              <w:tab/>
              <w:t>*</w:t>
              <w:tab/>
              <w:t>W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’ Cena -vícekusového- balení v Kč Včetnš DPH*'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í ~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v Kč bez DPH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Kanyla lntrav.G18 zelená - port + křídla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22308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B. Braun Melsungen AG/Vasofix Safety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825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998,25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Kanyla lntrav.G20 růžová - port + křídla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22304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B. Braun Melsungen AG/Vasofix Safety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825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998,25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Kanyla intrav.G22 modrá - port + křídla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22301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Braun Melsungen AG/Vasofix Safety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825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998,25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Kanyla Intravenozní G16 šedá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22006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B. Braun Melsungen AG/Introcan Safety 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16,94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700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847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Kanyla intravenozní G18 zelená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22008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B. Braun Melsungen AG/Introcan Safety 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16,94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700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847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6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Kanyla Intravenozní G20 růžová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22004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B. Braun Melsungen AG/Introcan Safety 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16,94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700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847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7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Kanyla intravenozní G22 modrá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22001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B. Braun Melsungen AG/Introcan Safety 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16,94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700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847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8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Kanyla Intravenozní G24 žlutá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22009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B. Braun Melsungen AG/Introcan Safety 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29"/>
                <w:i/>
                <w:iCs/>
                <w:sz w:val="13"/>
                <w:szCs w:val="13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16,94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50 ks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700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rStyle w:val="CharStyle29"/>
                <w:sz w:val="14"/>
                <w:szCs w:val="14"/>
              </w:rPr>
              <w:t>847</w:t>
            </w:r>
          </w:p>
        </w:tc>
      </w:tr>
    </w:tbl>
    <w:p>
      <w:pPr>
        <w:widowControl w:val="0"/>
        <w:spacing w:after="2319"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5429" w:right="330" w:bottom="4810" w:left="463" w:header="0" w:footer="4382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4"/>
          <w:b/>
          <w:bCs/>
          <w:sz w:val="12"/>
          <w:szCs w:val="12"/>
        </w:rPr>
        <w:t xml:space="preserve">VZ </w:t>
      </w:r>
      <w:r>
        <w:rPr>
          <w:rStyle w:val="CharStyle34"/>
          <w:i/>
          <w:iCs/>
        </w:rPr>
        <w:t>32-23 Intravenázní kanyly 2024- část 1 Kanyly</w:t>
      </w:r>
    </w:p>
    <w:p>
      <w:pPr>
        <w:pStyle w:val="Style3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r>
        <w:rPr>
          <w:rStyle w:val="CharStyle38"/>
          <w:b/>
          <w:bCs/>
        </w:rPr>
        <w:t>PLNÁ MOC</w:t>
      </w:r>
      <w:bookmarkEnd w:id="8"/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right="0" w:firstLine="0"/>
        <w:jc w:val="both"/>
      </w:pPr>
      <w:r>
        <w:rPr>
          <w:rStyle w:val="CharStyle40"/>
        </w:rPr>
        <w:t>Společnost B. Braun Medical s.r.o., se sídlem V Parku 2335/20, 148 00 Praha 4, IČ 485 86 285, zapsaná v obchodním rejstříku vedeném Městským soudem v Praze, oddíl C, vložka 17893, zastoupená: PharmDr., Jiřím Lukešem, jednatelem (dále jen „</w:t>
      </w:r>
      <w:r>
        <w:rPr>
          <w:rStyle w:val="CharStyle40"/>
          <w:b/>
          <w:bCs/>
        </w:rPr>
        <w:t>Společnost</w:t>
      </w:r>
      <w:r>
        <w:rPr>
          <w:rStyle w:val="CharStyle40"/>
        </w:rPr>
        <w:t>“) tímto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r>
        <w:rPr>
          <w:rStyle w:val="CharStyle40"/>
          <w:b/>
          <w:bCs/>
        </w:rPr>
        <w:t>zplnomocňuje tohoto zmocněnce:</w:t>
      </w:r>
    </w:p>
    <w:p>
      <w:pPr>
        <w:pStyle w:val="Style3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80" w:line="240" w:lineRule="auto"/>
        <w:ind w:left="3900" w:right="0" w:firstLine="0"/>
        <w:jc w:val="left"/>
      </w:pPr>
      <w:r>
        <w:rPr>
          <w:rStyle w:val="CharStyle40"/>
        </w:rPr>
        <w:t>datum narození: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both"/>
      </w:pPr>
      <w:r>
        <w:rPr>
          <w:rStyle w:val="CharStyle40"/>
        </w:rPr>
        <w:t xml:space="preserve">který ve společnosti pracuje na pozici </w:t>
      </w:r>
      <w:r>
        <w:rPr>
          <w:rStyle w:val="CharStyle40"/>
          <w:b/>
          <w:bCs/>
        </w:rPr>
        <w:t>Regional manažer regionu Jihovýchod</w:t>
      </w:r>
      <w:r>
        <w:rPr>
          <w:rStyle w:val="CharStyle40"/>
        </w:rPr>
        <w:t>, aby jménem Společnosti vedl obchodní jednání se všemi zákazníky v regionu Jihovýchod (tj. kraje Pardubický, Jihomoravský a Vysočina) a aby jménem Společnosti uzavíral následující typy smluvních dokumentů:</w:t>
      </w:r>
    </w:p>
    <w:p>
      <w:pPr>
        <w:pStyle w:val="Style3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655" w:val="left"/>
        </w:tabs>
        <w:bidi w:val="0"/>
        <w:spacing w:before="0" w:after="0" w:line="240" w:lineRule="auto"/>
        <w:ind w:left="1640" w:right="0" w:hanging="340"/>
        <w:jc w:val="both"/>
      </w:pPr>
      <w:r>
        <w:rPr>
          <w:rStyle w:val="CharStyle40"/>
        </w:rPr>
        <w:t>obchodní smlouvy s jednorázovým nebo ročním plněním do 2.000.000 Kč bez DPH (80.000 EUR bez DPH) - obchodní smlouvou se rozumí kupní smlouvy, rámcové kupní smlouvy, smlouvy o provozování konsignačního skladu, smlouvy o výpůjčce, bonusové smlouvy, smlouvy o poskytnutí software;</w:t>
      </w:r>
    </w:p>
    <w:p>
      <w:pPr>
        <w:pStyle w:val="Style3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655" w:val="left"/>
        </w:tabs>
        <w:bidi w:val="0"/>
        <w:spacing w:before="0" w:after="0" w:line="240" w:lineRule="auto"/>
        <w:ind w:left="1300" w:right="0" w:firstLine="0"/>
        <w:jc w:val="both"/>
      </w:pPr>
      <w:r>
        <w:rPr>
          <w:rStyle w:val="CharStyle40"/>
        </w:rPr>
        <w:t>nabídky do veřejných zakázek či jiné obchodní nabídky;</w:t>
      </w:r>
    </w:p>
    <w:p>
      <w:pPr>
        <w:pStyle w:val="Style3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655" w:val="left"/>
        </w:tabs>
        <w:bidi w:val="0"/>
        <w:spacing w:before="0" w:after="0" w:line="240" w:lineRule="auto"/>
        <w:ind w:left="1640" w:right="0" w:hanging="340"/>
        <w:jc w:val="both"/>
      </w:pPr>
      <w:r>
        <w:rPr>
          <w:rStyle w:val="CharStyle40"/>
        </w:rPr>
        <w:t>ostatní smlouvy s jednorázovým nebo ročním plněním do 100.000 Kč bez DPH (4.000 EUR bez DPH) - např. sponzoringové nebo darovací smlouvy;</w:t>
      </w:r>
    </w:p>
    <w:p>
      <w:pPr>
        <w:pStyle w:val="Style3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655" w:val="left"/>
        </w:tabs>
        <w:bidi w:val="0"/>
        <w:spacing w:before="0" w:after="0" w:line="240" w:lineRule="auto"/>
        <w:ind w:left="1300" w:right="0" w:firstLine="0"/>
        <w:jc w:val="both"/>
      </w:pPr>
      <w:r>
        <w:rPr>
          <w:rStyle w:val="CharStyle40"/>
        </w:rPr>
        <w:t>dodatky k výše uvedeným smlouvám;</w:t>
      </w:r>
    </w:p>
    <w:p>
      <w:pPr>
        <w:pStyle w:val="Style3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655" w:val="left"/>
        </w:tabs>
        <w:bidi w:val="0"/>
        <w:spacing w:before="0" w:after="0" w:line="240" w:lineRule="auto"/>
        <w:ind w:left="1640" w:right="0" w:hanging="340"/>
        <w:jc w:val="both"/>
      </w:pPr>
      <w:r>
        <w:rPr>
          <w:rStyle w:val="CharStyle40"/>
        </w:rPr>
        <w:t>právní jednání směřující k ukončení výše uvedených smluv, například výpovědi, odstoupení nebo dohody o ukončení smlouvy;</w:t>
      </w:r>
    </w:p>
    <w:p>
      <w:pPr>
        <w:pStyle w:val="Style3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655" w:val="left"/>
        </w:tabs>
        <w:bidi w:val="0"/>
        <w:spacing w:before="0" w:after="0" w:line="240" w:lineRule="auto"/>
        <w:ind w:left="1300" w:right="0" w:firstLine="0"/>
        <w:jc w:val="both"/>
      </w:pPr>
      <w:r>
        <w:rPr>
          <w:rStyle w:val="CharStyle40"/>
        </w:rPr>
        <w:t>bez ohledu na hodnotu smlouvy:</w:t>
      </w:r>
    </w:p>
    <w:p>
      <w:pPr>
        <w:pStyle w:val="Style3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95" w:val="left"/>
        </w:tabs>
        <w:bidi w:val="0"/>
        <w:spacing w:before="0" w:after="0" w:line="240" w:lineRule="auto"/>
        <w:ind w:left="1920" w:right="0" w:hanging="280"/>
        <w:jc w:val="both"/>
      </w:pPr>
      <w:r>
        <w:rPr>
          <w:rStyle w:val="CharStyle40"/>
        </w:rPr>
        <w:t>dodatky ke smlouvám, jimiž se pouze prodlužuje doba trvání smlouvy nebo se podmínky uvedené ve smlouvě rozšiřují na další pracoviště Společnosti, či jiné podobně nevýznamné změny;</w:t>
      </w:r>
    </w:p>
    <w:p>
      <w:pPr>
        <w:pStyle w:val="Style3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95" w:val="left"/>
        </w:tabs>
        <w:bidi w:val="0"/>
        <w:spacing w:before="0" w:after="540" w:line="240" w:lineRule="auto"/>
        <w:ind w:left="1920" w:right="0" w:hanging="280"/>
        <w:jc w:val="both"/>
      </w:pPr>
      <w:r>
        <w:rPr>
          <w:rStyle w:val="CharStyle40"/>
        </w:rPr>
        <w:t>dodatky ke smlouvám (nikoliv obchodním), jimiž se navyšuje cena o méně než 100.000 Kč bez DPH (4.000 EUR bez DPH)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both"/>
      </w:pPr>
      <w:r>
        <w:rPr>
          <w:rStyle w:val="CharStyle40"/>
        </w:rPr>
        <w:t>Zmocněnec u zákazníků Společnosti v regionu Jihovýchod zastřešuje veškeré obchodní aktivity a je hlavní kontaktní osobou.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920"/>
        <w:jc w:val="left"/>
      </w:pPr>
      <w:r>
        <w:rPr>
          <w:rStyle w:val="CharStyle40"/>
        </w:rPr>
        <w:t>Zmocněnec není oprávněn na základě této plné moci zplnomocnit další osobu.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right="0" w:firstLine="0"/>
        <w:jc w:val="both"/>
      </w:pPr>
      <w:r>
        <w:rPr>
          <w:rStyle w:val="CharStyle40"/>
        </w:rPr>
        <w:t>Tato plná moc se uděluje na dobu trvání pracovněprávního vztahu, na základě kterého zmocněnec vykonává pro Skupinu B. Braun CZ/SK práci na pozici Regional manažer regionu Jihovýchod, nejdéle však na dobu 2 let.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both"/>
      </w:pPr>
      <w:r>
        <w:rPr>
          <w:rStyle w:val="CharStyle40"/>
        </w:rPr>
        <w:t xml:space="preserve">Platnost této plné moci lze ověřit na webové adrese: </w:t>
      </w:r>
      <w:r>
        <w:fldChar w:fldCharType="begin"/>
      </w:r>
      <w:r>
        <w:rPr/>
        <w:instrText> HYPERLINK "http://www.bbraunweb.cz/data/plne_moci" </w:instrText>
      </w:r>
      <w:r>
        <w:fldChar w:fldCharType="separate"/>
      </w:r>
      <w:r>
        <w:rPr>
          <w:rStyle w:val="CharStyle40"/>
        </w:rPr>
        <w:t>http://www.bbraunweb.cz/data/plne_moci</w:t>
      </w:r>
      <w:r>
        <w:fldChar w:fldCharType="end"/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920"/>
        <w:jc w:val="left"/>
      </w:pPr>
      <w:r>
        <w:rPr>
          <w:rStyle w:val="CharStyle40"/>
        </w:rPr>
        <w:t>V Praze dne 1. 1. 2022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920"/>
        <w:jc w:val="left"/>
      </w:pPr>
      <w:r>
        <w:rPr>
          <w:rStyle w:val="CharStyle40"/>
        </w:rPr>
        <w:t>B. Braun Medical s.r.o.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523490" cy="615950"/>
            <wp:docPr id="21" name="Picut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2523490" cy="6159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4" w:right="0" w:firstLine="0"/>
        <w:jc w:val="left"/>
        <w:rPr>
          <w:sz w:val="24"/>
          <w:szCs w:val="24"/>
        </w:rPr>
      </w:pPr>
      <w:r>
        <w:rPr>
          <w:rStyle w:val="CharStyle16"/>
          <w:sz w:val="24"/>
          <w:szCs w:val="24"/>
        </w:rPr>
        <w:t>PharmDr. Jiří Lukeš, jednatel</w:t>
      </w:r>
    </w:p>
    <w:p>
      <w:pPr>
        <w:widowControl w:val="0"/>
        <w:spacing w:after="8519" w:line="1" w:lineRule="exact"/>
      </w:pPr>
    </w:p>
    <w:tbl>
      <w:tblPr>
        <w:tblOverlap w:val="never"/>
        <w:jc w:val="center"/>
        <w:tblLayout w:type="fixed"/>
      </w:tblPr>
      <w:tblGrid>
        <w:gridCol w:w="2050"/>
        <w:gridCol w:w="1910"/>
      </w:tblGrid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29"/>
                <w:rFonts w:ascii="Calibri" w:eastAsia="Calibri" w:hAnsi="Calibri" w:cs="Calibri"/>
                <w:color w:val="00B482"/>
                <w:sz w:val="22"/>
                <w:szCs w:val="22"/>
              </w:rPr>
              <w:t>Schválil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29"/>
                <w:rFonts w:ascii="Calibri" w:eastAsia="Calibri" w:hAnsi="Calibri" w:cs="Calibri"/>
                <w:color w:val="00B482"/>
                <w:sz w:val="22"/>
                <w:szCs w:val="22"/>
              </w:rPr>
              <w:t>Podpis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29"/>
                <w:rFonts w:ascii="Calibri" w:eastAsia="Calibri" w:hAnsi="Calibri" w:cs="Calibri"/>
                <w:color w:val="00B482"/>
                <w:sz w:val="22"/>
                <w:szCs w:val="22"/>
              </w:rPr>
              <w:t>Věcně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29"/>
                <w:rFonts w:ascii="Calibri" w:eastAsia="Calibri" w:hAnsi="Calibri" w:cs="Calibri"/>
                <w:color w:val="00B482"/>
                <w:sz w:val="22"/>
                <w:szCs w:val="22"/>
              </w:rPr>
              <w:t>LEG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headerReference w:type="default" r:id="rId14"/>
      <w:footerReference w:type="default" r:id="rId15"/>
      <w:footnotePr>
        <w:pos w:val="pageBottom"/>
        <w:numFmt w:val="decimal"/>
        <w:numRestart w:val="continuous"/>
      </w:footnotePr>
      <w:pgSz w:w="11900" w:h="16840"/>
      <w:pgMar w:top="1402" w:right="318" w:bottom="1495" w:left="475" w:header="974" w:footer="1067" w:gutter="0"/>
      <w:pgNumType w:start="6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10008870</wp:posOffset>
              </wp:positionV>
              <wp:extent cx="2493010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930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32-23 Intravenózní kanyly 2024 - část 1 Kanyly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6.549999999999997pt;margin-top:788.10000000000002pt;width:196.30000000000001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32-23 Intravenózní kanyly 2024 - část 1 Kanyly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967105</wp:posOffset>
              </wp:positionH>
              <wp:positionV relativeFrom="page">
                <wp:posOffset>10008870</wp:posOffset>
              </wp:positionV>
              <wp:extent cx="2490470" cy="10985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904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32-23 Intravenóznl kanyly 2024 - část 1 Kanyly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6.150000000000006pt;margin-top:788.10000000000002pt;width:196.09999999999999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32-23 Intravenóznl kanyly 2024 - část 1 Kanyly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5880735</wp:posOffset>
              </wp:positionH>
              <wp:positionV relativeFrom="page">
                <wp:posOffset>681990</wp:posOffset>
              </wp:positionV>
              <wp:extent cx="856615" cy="8509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661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OVZ 1570/2023/1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63.05000000000001pt;margin-top:53.700000000000003pt;width:67.450000000000003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OVZ 1570/2023/1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3096895</wp:posOffset>
              </wp:positionV>
              <wp:extent cx="423545" cy="7302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354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Příloha č. </w:t>
                          </w:r>
                          <w:fldSimple w:instr=" PAGE \* MERGEFORMAT ">
                            <w:r>
                              <w:rPr>
                                <w:rStyle w:val="CharStyle10"/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6.75pt;margin-top:243.84999999999999pt;width:33.350000000000001pt;height:5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sz w:val="14"/>
                        <w:szCs w:val="14"/>
                      </w:rPr>
                      <w:t xml:space="preserve">Příloha č. </w:t>
                    </w:r>
                    <w:fldSimple w:instr=" PAGE \* MERGEFORMAT ">
                      <w:r>
                        <w:rPr>
                          <w:rStyle w:val="CharStyle10"/>
                          <w:rFonts w:ascii="Arial" w:eastAsia="Arial" w:hAnsi="Arial" w:cs="Arial"/>
                          <w:sz w:val="14"/>
                          <w:szCs w:val="1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5">
    <w:name w:val="Základní text (6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">
    <w:name w:val="Základní text (5)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Titulek obrázku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Nadpis #4_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22">
    <w:name w:val="Nadpis #5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Základní text (3)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6">
    <w:name w:val="Nadpis #3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Jiné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4">
    <w:name w:val="Základní text (4)_"/>
    <w:basedOn w:val="DefaultParagraphFont"/>
    <w:link w:val="Style33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harStyle38">
    <w:name w:val="Nadpis #2_"/>
    <w:basedOn w:val="DefaultParagraphFont"/>
    <w:link w:val="Style3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40">
    <w:name w:val="Základní text (2)_"/>
    <w:basedOn w:val="DefaultParagraphFont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4">
    <w:name w:val="Základní text (6)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6">
    <w:name w:val="Základní text (5)"/>
    <w:basedOn w:val="Normal"/>
    <w:link w:val="CharStyle7"/>
    <w:pPr>
      <w:widowControl w:val="0"/>
      <w:shd w:val="clear" w:color="auto" w:fill="auto"/>
      <w:spacing w:after="110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auto"/>
      <w:spacing w:after="2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5">
    <w:name w:val="Titulek obrázku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8">
    <w:name w:val="Nadpis #4"/>
    <w:basedOn w:val="Normal"/>
    <w:link w:val="CharStyle19"/>
    <w:pPr>
      <w:widowControl w:val="0"/>
      <w:shd w:val="clear" w:color="auto" w:fill="auto"/>
      <w:jc w:val="center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21">
    <w:name w:val="Nadpis #5"/>
    <w:basedOn w:val="Normal"/>
    <w:link w:val="CharStyle22"/>
    <w:pPr>
      <w:widowControl w:val="0"/>
      <w:shd w:val="clear" w:color="auto" w:fill="auto"/>
      <w:spacing w:after="320" w:line="257" w:lineRule="auto"/>
      <w:ind w:left="2040" w:hanging="1300"/>
      <w:outlineLvl w:val="4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Základní text (3)"/>
    <w:basedOn w:val="Normal"/>
    <w:link w:val="CharStyle24"/>
    <w:pPr>
      <w:widowControl w:val="0"/>
      <w:shd w:val="clear" w:color="auto" w:fill="auto"/>
      <w:spacing w:line="226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25">
    <w:name w:val="Nadpis #3"/>
    <w:basedOn w:val="Normal"/>
    <w:link w:val="CharStyle26"/>
    <w:pPr>
      <w:widowControl w:val="0"/>
      <w:shd w:val="clear" w:color="auto" w:fill="auto"/>
      <w:spacing w:line="180" w:lineRule="auto"/>
      <w:jc w:val="right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8">
    <w:name w:val="Jiné"/>
    <w:basedOn w:val="Normal"/>
    <w:link w:val="CharStyle29"/>
    <w:pPr>
      <w:widowControl w:val="0"/>
      <w:shd w:val="clear" w:color="auto" w:fill="auto"/>
      <w:spacing w:after="2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3">
    <w:name w:val="Základní text (4)"/>
    <w:basedOn w:val="Normal"/>
    <w:link w:val="CharStyle34"/>
    <w:pPr>
      <w:widowControl w:val="0"/>
      <w:shd w:val="clear" w:color="auto" w:fill="auto"/>
      <w:ind w:firstLine="630"/>
    </w:pPr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Style37">
    <w:name w:val="Nadpis #2"/>
    <w:basedOn w:val="Normal"/>
    <w:link w:val="CharStyle38"/>
    <w:pPr>
      <w:widowControl w:val="0"/>
      <w:shd w:val="clear" w:color="auto" w:fill="auto"/>
      <w:spacing w:after="26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39">
    <w:name w:val="Základní text (2)"/>
    <w:basedOn w:val="Normal"/>
    <w:link w:val="CharStyle40"/>
    <w:pPr>
      <w:widowControl w:val="0"/>
      <w:shd w:val="clear" w:color="auto" w:fill="auto"/>
      <w:spacing w:after="260"/>
      <w:ind w:left="92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image" Target="media/image2.jpeg"/><Relationship Id="rId13" Type="http://schemas.openxmlformats.org/officeDocument/2006/relationships/image" Target="media/image2.jpeg" TargetMode="External"/><Relationship Id="rId14" Type="http://schemas.openxmlformats.org/officeDocument/2006/relationships/header" Target="header3.xml"/><Relationship Id="rId15" Type="http://schemas.openxmlformats.org/officeDocument/2006/relationships/footer" Target="footer4.xml"/></Relationships>
</file>