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92186F">
      <w:pPr>
        <w:tabs>
          <w:tab w:val="left" w:pos="2366"/>
        </w:tabs>
        <w:spacing w:after="0"/>
        <w:jc w:val="center"/>
        <w:rPr>
          <w:b/>
          <w:sz w:val="44"/>
          <w:szCs w:val="44"/>
        </w:rPr>
      </w:pPr>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2B61AD">
        <w:rPr>
          <w:b/>
          <w:sz w:val="44"/>
          <w:szCs w:val="44"/>
        </w:rPr>
        <w:t xml:space="preserve">pyžam a nočních košil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w:t>
      </w:r>
      <w:r w:rsidR="00771CEA">
        <w:rPr>
          <w:rFonts w:ascii="Calibri" w:hAnsi="Calibri" w:cs="Calibri"/>
          <w:sz w:val="22"/>
          <w:szCs w:val="22"/>
        </w:rPr>
        <w:t xml:space="preserve"> </w:t>
      </w:r>
      <w:r w:rsidRPr="00FC1EF9">
        <w:rPr>
          <w:rFonts w:ascii="Calibri" w:hAnsi="Calibri" w:cs="Calibri"/>
          <w:sz w:val="22"/>
          <w:szCs w:val="22"/>
        </w:rPr>
        <w:t>60</w:t>
      </w:r>
      <w:r w:rsidR="00771CEA">
        <w:rPr>
          <w:rFonts w:ascii="Calibri" w:hAnsi="Calibri" w:cs="Calibri"/>
          <w:sz w:val="22"/>
          <w:szCs w:val="22"/>
        </w:rPr>
        <w:t xml:space="preserve"> </w:t>
      </w:r>
      <w:r w:rsidRPr="00FC1EF9">
        <w:rPr>
          <w:rFonts w:ascii="Calibri" w:hAnsi="Calibri" w:cs="Calibri"/>
          <w:sz w:val="22"/>
          <w:szCs w:val="22"/>
        </w:rPr>
        <w:t>105</w:t>
      </w:r>
    </w:p>
    <w:p w:rsidR="00470DD6" w:rsidRPr="00FC1EF9" w:rsidRDefault="00470DD6"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470DD6" w:rsidRPr="00FC1EF9" w:rsidRDefault="00470DD6" w:rsidP="00A37A63">
      <w:pPr>
        <w:pStyle w:val="Normln0"/>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sidR="00484DC9">
        <w:rPr>
          <w:rFonts w:ascii="Calibri" w:hAnsi="Calibri" w:cs="Calibri"/>
          <w:sz w:val="22"/>
          <w:szCs w:val="22"/>
        </w:rPr>
        <w:t xml:space="preserve">Pavel Mošťák, </w:t>
      </w:r>
      <w:r w:rsidRPr="00FC1EF9">
        <w:rPr>
          <w:rFonts w:ascii="Calibri" w:hAnsi="Calibri" w:cs="Calibri"/>
          <w:sz w:val="22"/>
          <w:szCs w:val="22"/>
        </w:rPr>
        <w:t>ředitel</w:t>
      </w:r>
    </w:p>
    <w:p w:rsidR="00470DD6" w:rsidRDefault="00470DD6" w:rsidP="00A37A63">
      <w:pPr>
        <w:spacing w:after="0"/>
      </w:pPr>
      <w:r>
        <w:t>(dále jen jako kupující)</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771CEA" w:rsidRDefault="00771CEA" w:rsidP="00A37A63">
      <w:pPr>
        <w:pStyle w:val="Odstavecseseznamem"/>
        <w:spacing w:after="0"/>
        <w:ind w:left="360"/>
        <w:rPr>
          <w:iCs/>
        </w:rPr>
      </w:pPr>
      <w:r>
        <w:rPr>
          <w:b/>
          <w:bCs/>
          <w:iCs/>
        </w:rPr>
        <w:t>KURÝR JMP s.r.o.</w:t>
      </w:r>
      <w:r w:rsidR="00470DD6" w:rsidRPr="00771CEA">
        <w:rPr>
          <w:iCs/>
        </w:rPr>
        <w:t xml:space="preserve"> </w:t>
      </w:r>
    </w:p>
    <w:p w:rsidR="00470DD6" w:rsidRPr="00771CEA" w:rsidRDefault="00771CEA" w:rsidP="00A37A63">
      <w:pPr>
        <w:pStyle w:val="Odstavecseseznamem"/>
        <w:spacing w:after="0"/>
        <w:ind w:left="360"/>
        <w:rPr>
          <w:iCs/>
        </w:rPr>
      </w:pPr>
      <w:r>
        <w:rPr>
          <w:iCs/>
        </w:rPr>
        <w:t xml:space="preserve">Šárovcova 880, </w:t>
      </w:r>
      <w:proofErr w:type="gramStart"/>
      <w:r>
        <w:rPr>
          <w:iCs/>
        </w:rPr>
        <w:t>503 46  Třebechovice</w:t>
      </w:r>
      <w:proofErr w:type="gramEnd"/>
      <w:r>
        <w:rPr>
          <w:iCs/>
        </w:rPr>
        <w:t xml:space="preserve"> pod Orebem </w:t>
      </w:r>
    </w:p>
    <w:p w:rsidR="00470DD6" w:rsidRPr="00771CEA" w:rsidRDefault="00470DD6" w:rsidP="00A37A63">
      <w:pPr>
        <w:pStyle w:val="Odstavecseseznamem"/>
        <w:spacing w:after="0"/>
        <w:ind w:left="360"/>
        <w:rPr>
          <w:iCs/>
        </w:rPr>
      </w:pPr>
      <w:r w:rsidRPr="00771CEA">
        <w:rPr>
          <w:iCs/>
        </w:rPr>
        <w:t xml:space="preserve">IČ: </w:t>
      </w:r>
      <w:r w:rsidR="00771CEA">
        <w:rPr>
          <w:iCs/>
        </w:rPr>
        <w:t>037 01 506</w:t>
      </w:r>
    </w:p>
    <w:p w:rsidR="00470DD6" w:rsidRPr="00771CEA" w:rsidRDefault="00470DD6" w:rsidP="00A37A63">
      <w:pPr>
        <w:pStyle w:val="Odstavecseseznamem"/>
        <w:spacing w:after="0"/>
        <w:ind w:left="360"/>
        <w:rPr>
          <w:iCs/>
        </w:rPr>
      </w:pPr>
      <w:r w:rsidRPr="00771CEA">
        <w:rPr>
          <w:iCs/>
        </w:rPr>
        <w:t xml:space="preserve">DIČ: </w:t>
      </w:r>
      <w:r w:rsidR="00771CEA">
        <w:rPr>
          <w:iCs/>
        </w:rPr>
        <w:t>CZ03701506</w:t>
      </w:r>
    </w:p>
    <w:p w:rsidR="00470DD6" w:rsidRPr="00771CEA" w:rsidRDefault="00470DD6" w:rsidP="00A37A63">
      <w:pPr>
        <w:pStyle w:val="Odstavecseseznamem"/>
        <w:spacing w:after="0"/>
        <w:ind w:left="360"/>
        <w:rPr>
          <w:iCs/>
        </w:rPr>
      </w:pPr>
      <w:r w:rsidRPr="00771CEA">
        <w:rPr>
          <w:iCs/>
        </w:rPr>
        <w:t xml:space="preserve">Jednající: </w:t>
      </w:r>
      <w:r w:rsidR="00771CEA">
        <w:rPr>
          <w:iCs/>
        </w:rPr>
        <w:t>Petra Horáková, jednatelka</w:t>
      </w:r>
    </w:p>
    <w:p w:rsidR="00470DD6" w:rsidRPr="00771CEA" w:rsidRDefault="00470DD6" w:rsidP="00A37A63">
      <w:pPr>
        <w:pStyle w:val="Odstavecseseznamem"/>
        <w:spacing w:after="0"/>
        <w:ind w:left="360"/>
        <w:rPr>
          <w:iCs/>
        </w:rPr>
      </w:pPr>
      <w:r w:rsidRPr="00771CEA">
        <w:rPr>
          <w:iCs/>
        </w:rPr>
        <w:t>Zapsán v obchodním rejstříku vedeném</w:t>
      </w:r>
      <w:r w:rsidR="00771CEA">
        <w:rPr>
          <w:iCs/>
        </w:rPr>
        <w:t xml:space="preserve"> Krajským </w:t>
      </w:r>
      <w:r w:rsidRPr="00771CEA">
        <w:rPr>
          <w:iCs/>
        </w:rPr>
        <w:t>soudem v</w:t>
      </w:r>
      <w:r w:rsidR="00771CEA">
        <w:rPr>
          <w:iCs/>
        </w:rPr>
        <w:t> Hradci Králové</w:t>
      </w:r>
      <w:r w:rsidRPr="00771CEA">
        <w:rPr>
          <w:iCs/>
        </w:rPr>
        <w:t xml:space="preserve">, oddíl </w:t>
      </w:r>
      <w:r w:rsidR="00771CEA">
        <w:rPr>
          <w:iCs/>
        </w:rPr>
        <w:t>C</w:t>
      </w:r>
      <w:r w:rsidRPr="00771CEA">
        <w:rPr>
          <w:iCs/>
        </w:rPr>
        <w:t>, vložka</w:t>
      </w:r>
      <w:r w:rsidR="00771CEA">
        <w:rPr>
          <w:iCs/>
        </w:rPr>
        <w:t xml:space="preserve"> 34616</w:t>
      </w:r>
    </w:p>
    <w:p w:rsidR="00470DD6" w:rsidRPr="00771CEA" w:rsidRDefault="00470DD6" w:rsidP="00A37A63">
      <w:pPr>
        <w:spacing w:after="0"/>
        <w:rPr>
          <w:iCs/>
        </w:rPr>
      </w:pPr>
      <w:r w:rsidRPr="00771CEA">
        <w:rPr>
          <w:iCs/>
        </w:rPr>
        <w:t>(dále jen jako prodávající)</w:t>
      </w:r>
    </w:p>
    <w:p w:rsidR="00470DD6" w:rsidRDefault="00470DD6" w:rsidP="00747208">
      <w:pPr>
        <w:pStyle w:val="Odstavecseseznamem"/>
        <w:spacing w:after="0"/>
        <w:ind w:left="360"/>
        <w:rPr>
          <w:i/>
        </w:rPr>
      </w:pPr>
    </w:p>
    <w:p w:rsidR="00BF7024" w:rsidRPr="007E1694" w:rsidRDefault="00BF7024" w:rsidP="00747208">
      <w:pPr>
        <w:pStyle w:val="Odstavecseseznamem"/>
        <w:spacing w:after="0"/>
        <w:ind w:left="36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2B61AD">
        <w:t xml:space="preserve">pyžamy a </w:t>
      </w:r>
      <w:r w:rsidR="00853138">
        <w:t>nočním</w:t>
      </w:r>
      <w:r w:rsidR="002B61AD">
        <w:t xml:space="preserve">i košilemi </w:t>
      </w:r>
      <w:r w:rsidR="005F0F7B">
        <w:t xml:space="preserve">pro pacienty </w:t>
      </w:r>
      <w:r w:rsidR="00623E5F">
        <w:t xml:space="preserve">v souladu </w:t>
      </w:r>
      <w:r>
        <w:t xml:space="preserve">s jeho potřebami až do finančního objemu </w:t>
      </w:r>
      <w:r w:rsidR="00A035AE">
        <w:t>418 762</w:t>
      </w:r>
      <w:r w:rsidR="00623E5F">
        <w:t>,</w:t>
      </w:r>
      <w:r w:rsidR="008B640E">
        <w:t>00</w:t>
      </w:r>
      <w:r>
        <w:t xml:space="preserve">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484DC9">
        <w:t>v Národn</w:t>
      </w:r>
      <w:r w:rsidR="00EF7452">
        <w:t>ím</w:t>
      </w:r>
      <w:r w:rsidR="00484DC9">
        <w:t xml:space="preserve"> elektronickém nástroji (NEN) </w:t>
      </w:r>
      <w:r>
        <w:t>dne</w:t>
      </w:r>
      <w:r w:rsidR="00771CEA">
        <w:t xml:space="preserve"> 11.07. </w:t>
      </w:r>
      <w:r w:rsidR="00C12B31">
        <w:t>20</w:t>
      </w:r>
      <w:r w:rsidR="00484DC9">
        <w:t>2</w:t>
      </w:r>
      <w:r w:rsidR="00736CC2">
        <w:t>3</w:t>
      </w:r>
      <w:r w:rsidR="00C12B31">
        <w:t>,</w:t>
      </w:r>
      <w:r>
        <w:t xml:space="preserve"> p</w:t>
      </w:r>
      <w:r w:rsidR="00A24E38">
        <w:t xml:space="preserve">od </w:t>
      </w:r>
      <w:r w:rsidR="00484DC9">
        <w:t xml:space="preserve">systémovým </w:t>
      </w:r>
      <w:r w:rsidR="00A24E38">
        <w:t xml:space="preserve">číslem </w:t>
      </w:r>
      <w:r w:rsidR="00771CEA">
        <w:t>N006/23/V00019534</w:t>
      </w:r>
      <w:r w:rsidR="00C12B31">
        <w:t>.</w:t>
      </w:r>
    </w:p>
    <w:p w:rsidR="00BF7024" w:rsidRDefault="00BF7024" w:rsidP="00747208">
      <w:pPr>
        <w:spacing w:after="0"/>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8B640E">
        <w:t xml:space="preserve">pyžama a </w:t>
      </w:r>
      <w:r w:rsidR="00A169DC">
        <w:t xml:space="preserve">noční </w:t>
      </w:r>
      <w:r w:rsidR="008B640E">
        <w:t>košile</w:t>
      </w:r>
      <w:r w:rsidR="00A169DC">
        <w:t xml:space="preserve"> </w:t>
      </w:r>
      <w:r w:rsidR="005F0F7B">
        <w:t xml:space="preserve">pro pacienty </w:t>
      </w:r>
      <w:r>
        <w:t xml:space="preserve">specifikované v příloze č. 1 této smlouvy (dále jen zboží) - tzn. závazek prodávajícího odevzdat kupujícímu zboží, které je předmětem koupě a umožnit </w:t>
      </w:r>
      <w:r>
        <w:lastRenderedPageBreak/>
        <w:t>mu nabytí vlastnického práva k němu a současně závazek kupujícího zboží převzít a zaplatit prodávajícímu kupní cenu.</w:t>
      </w:r>
    </w:p>
    <w:p w:rsidR="00470DD6" w:rsidRDefault="00470DD6"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217429" w:rsidRDefault="00217429"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70DD6" w:rsidRDefault="00470DD6" w:rsidP="00747208">
      <w:pPr>
        <w:spacing w:after="0"/>
        <w:ind w:firstLine="708"/>
        <w:jc w:val="both"/>
      </w:pPr>
      <w:r>
        <w:t>Kupní cena obsahuje veškeré náklady prodávajícího spojené s konkrétní objednávkou jako dopravné, balné, pojištění atd.</w:t>
      </w:r>
    </w:p>
    <w:p w:rsidR="00240B0B" w:rsidRPr="00240B0B" w:rsidRDefault="00240B0B" w:rsidP="00240B0B">
      <w:pPr>
        <w:spacing w:after="0"/>
        <w:jc w:val="both"/>
        <w:rPr>
          <w:rFonts w:cs="Calibri"/>
        </w:rPr>
      </w:pPr>
      <w:r>
        <w:rPr>
          <w:rFonts w:cs="Calibri"/>
        </w:rPr>
        <w:t xml:space="preserve">               Kupující připustil úpravu výše kupní ceny každoročně podle roční míry inflace za předcházející kalendářní rok, měřené indexem spotřebitelských cen a zveřejněné Českým statistickým úřadem v následujícím kalendářním roce. Cenová úprava bude provedena ke dni 1. 1. 2024 a vždy ke dni 1. 1. následujícího kalendářního roku, v němž je index zveřejněn. Tato inflační doložka není důvodem pro změnu finančního objemu </w:t>
      </w:r>
      <w:r w:rsidR="00771CEA">
        <w:rPr>
          <w:rFonts w:cs="Calibri"/>
        </w:rPr>
        <w:t>418</w:t>
      </w:r>
      <w:r w:rsidR="00A45166">
        <w:rPr>
          <w:rFonts w:cs="Calibri"/>
        </w:rPr>
        <w:t xml:space="preserve"> 762</w:t>
      </w:r>
      <w:r>
        <w:rPr>
          <w:rFonts w:cs="Calibri"/>
        </w:rPr>
        <w:t>,00 Kč bez DPH, který je uveden v čl. II. a VIII. této smlouvy.</w:t>
      </w:r>
    </w:p>
    <w:p w:rsidR="00470DD6" w:rsidRDefault="00470DD6" w:rsidP="00747208">
      <w:pPr>
        <w:spacing w:after="0"/>
        <w:ind w:firstLine="708"/>
        <w:jc w:val="both"/>
      </w:pPr>
      <w:r>
        <w:t xml:space="preserve">K ceně se připočte DPH podle právního předpisu platného a účinného v době plnění. </w:t>
      </w:r>
    </w:p>
    <w:p w:rsidR="00470DD6" w:rsidRDefault="00470DD6" w:rsidP="00747208">
      <w:pPr>
        <w:spacing w:after="0"/>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B00F51" w:rsidRPr="00B00F51">
        <w:rPr>
          <w:highlight w:val="black"/>
        </w:rPr>
        <w:t>xxxxxxxxxxxxxxxxxxxxxxxxx</w:t>
      </w:r>
      <w:proofErr w:type="spellEnd"/>
      <w:r w:rsidRPr="00DA05A3">
        <w:t>, e-mail</w:t>
      </w:r>
      <w:r w:rsidR="00217429">
        <w:t>:</w:t>
      </w:r>
      <w:r>
        <w:t xml:space="preserve"> </w:t>
      </w:r>
      <w:proofErr w:type="spellStart"/>
      <w:r w:rsidR="00B00F51" w:rsidRPr="00B00F51">
        <w:rPr>
          <w:highlight w:val="black"/>
        </w:rPr>
        <w:t>xxxxxxxxxxxxxxxxxxxxxxxxxxxx</w:t>
      </w:r>
      <w:proofErr w:type="spellEnd"/>
      <w:r w:rsidRPr="00DA05A3">
        <w:t>, tel.</w:t>
      </w:r>
      <w:r>
        <w:t xml:space="preserve"> </w:t>
      </w:r>
      <w:proofErr w:type="spellStart"/>
      <w:r w:rsidR="00B00F51" w:rsidRPr="00B00F51">
        <w:rPr>
          <w:highlight w:val="black"/>
        </w:rPr>
        <w:t>xxxxxxxxxxxxxxxxxxxxxxxxx</w:t>
      </w:r>
      <w:proofErr w:type="spellEnd"/>
      <w:r w:rsidR="00217429">
        <w:t xml:space="preserve">, </w:t>
      </w:r>
      <w:proofErr w:type="spellStart"/>
      <w:r w:rsidR="00B00F51" w:rsidRPr="00B00F51">
        <w:rPr>
          <w:highlight w:val="black"/>
        </w:rPr>
        <w:t>xxxxxxxxxxxxxxxxxxxxxx</w:t>
      </w:r>
      <w:proofErr w:type="spellEnd"/>
      <w:r>
        <w:t xml:space="preserve">. </w:t>
      </w:r>
    </w:p>
    <w:p w:rsidR="00470DD6" w:rsidRDefault="00470DD6" w:rsidP="00A45166">
      <w:pPr>
        <w:spacing w:after="0"/>
        <w:ind w:firstLine="708"/>
        <w:jc w:val="both"/>
        <w:rPr>
          <w:i/>
        </w:rPr>
      </w:pPr>
      <w:r w:rsidRPr="00DA05A3">
        <w:t xml:space="preserve">Osoba pověřená prodávajícím k přijímání objednávek je: </w:t>
      </w:r>
      <w:proofErr w:type="spellStart"/>
      <w:r w:rsidR="00B00F51" w:rsidRPr="00B00F51">
        <w:rPr>
          <w:highlight w:val="black"/>
        </w:rPr>
        <w:t>xxxxxxxxxxxxxxxxxxx</w:t>
      </w:r>
      <w:proofErr w:type="spellEnd"/>
      <w:r w:rsidRPr="00DA05A3">
        <w:t>, e-mail</w:t>
      </w:r>
      <w:r w:rsidR="00A45166">
        <w:t xml:space="preserve">: </w:t>
      </w:r>
      <w:proofErr w:type="spellStart"/>
      <w:r w:rsidR="00B00F51" w:rsidRPr="00B00F51">
        <w:rPr>
          <w:highlight w:val="black"/>
        </w:rPr>
        <w:t>xxxxxxxxxxxxxxxxxxxxxxxxxxxx</w:t>
      </w:r>
      <w:proofErr w:type="spellEnd"/>
      <w:r w:rsidRPr="00DA05A3">
        <w:t xml:space="preserve">, tel. </w:t>
      </w:r>
      <w:proofErr w:type="spellStart"/>
      <w:r w:rsidR="00B00F51" w:rsidRPr="00B00F51">
        <w:rPr>
          <w:highlight w:val="black"/>
        </w:rPr>
        <w:t>xxxxxxxxxxxxxxxxxxxxx</w:t>
      </w:r>
      <w:proofErr w:type="spellEnd"/>
      <w:r w:rsidR="00A45166">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lastRenderedPageBreak/>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217429" w:rsidRPr="007B5541" w:rsidRDefault="00470DD6" w:rsidP="00A24E38">
      <w:pPr>
        <w:pStyle w:val="Odstavecseseznamem"/>
        <w:numPr>
          <w:ilvl w:val="0"/>
          <w:numId w:val="3"/>
        </w:numPr>
        <w:spacing w:after="0"/>
        <w:jc w:val="both"/>
      </w:pPr>
      <w:r>
        <w:t>slevu z konečné ceny reklamovaného plnění ve výši dle společné dohody smluvních stran.</w:t>
      </w: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proofErr w:type="spellStart"/>
      <w:r w:rsidR="00B00F51" w:rsidRPr="00B00F51">
        <w:rPr>
          <w:rFonts w:cs="Calibri"/>
          <w:highlight w:val="black"/>
        </w:rPr>
        <w:t>xxxxxxxxxxxxxxxxxxxxxxxxxxx</w:t>
      </w:r>
      <w:proofErr w:type="spellEnd"/>
      <w:r w:rsidR="00A45166">
        <w:rPr>
          <w:rFonts w:cs="Calibri"/>
        </w:rPr>
        <w:t>.</w:t>
      </w:r>
      <w:r w:rsidRPr="00DA05A3">
        <w:rPr>
          <w:rFonts w:cs="Calibri"/>
        </w:rPr>
        <w:t xml:space="preserve">, č. </w:t>
      </w:r>
      <w:proofErr w:type="spellStart"/>
      <w:r w:rsidRPr="00DA05A3">
        <w:rPr>
          <w:rFonts w:cs="Calibri"/>
        </w:rPr>
        <w:t>ú</w:t>
      </w:r>
      <w:proofErr w:type="spellEnd"/>
      <w:r w:rsidRPr="00DA05A3">
        <w:rPr>
          <w:rFonts w:cs="Calibri"/>
        </w:rPr>
        <w:t xml:space="preserve">. </w:t>
      </w:r>
      <w:proofErr w:type="spellStart"/>
      <w:r w:rsidR="00B00F51" w:rsidRPr="00B00F51">
        <w:rPr>
          <w:rFonts w:cs="Calibri"/>
          <w:highlight w:val="black"/>
        </w:rPr>
        <w:t>xxxxxxxxxxxxxxxxxxxx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133023">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r>
        <w:tab/>
      </w:r>
    </w:p>
    <w:p w:rsidR="00470DD6" w:rsidRDefault="00470DD6" w:rsidP="00393775">
      <w:pPr>
        <w:widowControl w:val="0"/>
        <w:autoSpaceDE w:val="0"/>
        <w:autoSpaceDN w:val="0"/>
        <w:adjustRightInd w:val="0"/>
        <w:spacing w:after="0"/>
        <w:jc w:val="both"/>
      </w:pPr>
      <w:r>
        <w:t xml:space="preserve"> </w:t>
      </w:r>
      <w:r>
        <w:tab/>
        <w:t xml:space="preserve">Vyskytne-li se u jednoho druhu zboží vada dvakrát a vícekrát, je kupující oprávněn účtovat prodávajícímu smluvní pokutu ve </w:t>
      </w:r>
      <w:r w:rsidRPr="00214847">
        <w:t xml:space="preserve">výši </w:t>
      </w:r>
      <w:r w:rsidR="00EF7452">
        <w:t>2</w:t>
      </w:r>
      <w:r w:rsidRPr="00214847">
        <w:t>.</w:t>
      </w:r>
      <w:r w:rsidR="00EF7452">
        <w:t>5</w:t>
      </w:r>
      <w:r w:rsidRPr="00214847">
        <w:t>00,- Kč</w:t>
      </w:r>
      <w:r>
        <w:t xml:space="preserve"> a je oprávněn zboží vrátit prodávajícímu a prodávající je kromě smluvní pokuty povinen vrátit kupujícímu cenu tohoto zboží.</w:t>
      </w:r>
    </w:p>
    <w:p w:rsidR="00EF7452" w:rsidRDefault="00470DD6" w:rsidP="00393775">
      <w:pPr>
        <w:widowControl w:val="0"/>
        <w:autoSpaceDE w:val="0"/>
        <w:autoSpaceDN w:val="0"/>
        <w:adjustRightInd w:val="0"/>
        <w:spacing w:after="0"/>
        <w:jc w:val="both"/>
      </w:pPr>
      <w:r>
        <w:tab/>
      </w:r>
      <w:r w:rsidR="00EF7452">
        <w:t>Smluvní pokuta nebo úrok z prodlení jsou splatné ve lhůtě 30 dnů ode dne doručení vyúčtování o smluvní pokutě nebo úroku z prodlení.</w:t>
      </w:r>
    </w:p>
    <w:p w:rsidR="00470DD6" w:rsidRDefault="00470DD6" w:rsidP="00EF7452">
      <w:pPr>
        <w:widowControl w:val="0"/>
        <w:autoSpaceDE w:val="0"/>
        <w:autoSpaceDN w:val="0"/>
        <w:adjustRightInd w:val="0"/>
        <w:spacing w:after="0"/>
        <w:ind w:firstLine="708"/>
        <w:jc w:val="both"/>
      </w:pP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470DD6" w:rsidRDefault="00133023" w:rsidP="00133023">
      <w:pPr>
        <w:widowControl w:val="0"/>
        <w:autoSpaceDE w:val="0"/>
        <w:autoSpaceDN w:val="0"/>
        <w:adjustRightInd w:val="0"/>
        <w:spacing w:after="0"/>
        <w:ind w:firstLine="708"/>
        <w:jc w:val="both"/>
      </w:pPr>
      <w:r>
        <w:t>V případě prodlení kupujícího s úhradou řádně vystavené a doručené faktury je prodávající oprávněn účtovat kupujícímu úrok z prodlení dle platné a účinné právní úpravy.</w:t>
      </w:r>
    </w:p>
    <w:p w:rsidR="00EF1261" w:rsidRDefault="00EF1261" w:rsidP="00133023">
      <w:pPr>
        <w:widowControl w:val="0"/>
        <w:autoSpaceDE w:val="0"/>
        <w:autoSpaceDN w:val="0"/>
        <w:adjustRightInd w:val="0"/>
        <w:spacing w:after="0"/>
        <w:ind w:firstLine="708"/>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proofErr w:type="gramStart"/>
      <w:r w:rsidR="00A035AE">
        <w:rPr>
          <w:rFonts w:cs="Calibri"/>
        </w:rPr>
        <w:t>418 762</w:t>
      </w:r>
      <w:r>
        <w:rPr>
          <w:rFonts w:cs="Calibri"/>
        </w:rPr>
        <w:t>,</w:t>
      </w:r>
      <w:r w:rsidR="008B640E">
        <w:rPr>
          <w:rFonts w:cs="Calibri"/>
        </w:rPr>
        <w:t>00</w:t>
      </w:r>
      <w:r w:rsidRPr="005B336F">
        <w:rPr>
          <w:rFonts w:cs="Calibri"/>
        </w:rPr>
        <w:t xml:space="preserve">  Kč</w:t>
      </w:r>
      <w:proofErr w:type="gramEnd"/>
      <w:r w:rsidRPr="005B336F">
        <w:rPr>
          <w:rFonts w:cs="Calibri"/>
        </w:rPr>
        <w:t xml:space="preserve">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lastRenderedPageBreak/>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470DD6" w:rsidRPr="00E5191F" w:rsidRDefault="00470DD6"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240B0B" w:rsidRPr="00E004A7" w:rsidRDefault="00240B0B" w:rsidP="00240B0B">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470DD6" w:rsidRDefault="00470DD6" w:rsidP="00747208">
      <w:pPr>
        <w:spacing w:after="0"/>
        <w:jc w:val="both"/>
        <w:rPr>
          <w:rFonts w:cs="Calibri"/>
        </w:rPr>
      </w:pPr>
    </w:p>
    <w:p w:rsidR="00470DD6" w:rsidRDefault="00470DD6" w:rsidP="00747208">
      <w:pPr>
        <w:spacing w:after="0"/>
        <w:jc w:val="both"/>
        <w:rPr>
          <w:rFonts w:cs="Calibri"/>
        </w:rPr>
      </w:pPr>
      <w:r>
        <w:rPr>
          <w:rFonts w:cs="Calibri"/>
        </w:rPr>
        <w:t>V Brně dne</w:t>
      </w:r>
      <w:r w:rsidR="00A45166">
        <w:rPr>
          <w:rFonts w:cs="Calibri"/>
        </w:rPr>
        <w:t xml:space="preserve"> </w:t>
      </w:r>
      <w:r w:rsidR="00CC6797">
        <w:rPr>
          <w:rFonts w:cs="Calibri"/>
        </w:rPr>
        <w:t xml:space="preserve"> 23.08.2023</w:t>
      </w:r>
      <w:r w:rsidR="00A24E38">
        <w:rPr>
          <w:rFonts w:cs="Calibri"/>
        </w:rPr>
        <w:tab/>
      </w:r>
      <w:r w:rsidR="00A24E38">
        <w:rPr>
          <w:rFonts w:cs="Calibri"/>
        </w:rPr>
        <w:tab/>
      </w:r>
      <w:r w:rsidR="00A45166">
        <w:rPr>
          <w:rFonts w:cs="Calibri"/>
        </w:rPr>
        <w:t xml:space="preserve">                                    </w:t>
      </w:r>
      <w:r w:rsidR="00A24E38">
        <w:rPr>
          <w:rFonts w:cs="Calibri"/>
        </w:rPr>
        <w:t xml:space="preserve">   V</w:t>
      </w:r>
      <w:r w:rsidR="00A45166">
        <w:rPr>
          <w:rFonts w:cs="Calibri"/>
        </w:rPr>
        <w:t xml:space="preserve"> Třebechovicích pod </w:t>
      </w:r>
      <w:proofErr w:type="spellStart"/>
      <w:r w:rsidR="00A45166">
        <w:rPr>
          <w:rFonts w:cs="Calibri"/>
        </w:rPr>
        <w:t>Orebem</w:t>
      </w:r>
      <w:proofErr w:type="spellEnd"/>
      <w:r w:rsidR="00A45166">
        <w:rPr>
          <w:rFonts w:cs="Calibri"/>
        </w:rPr>
        <w:t xml:space="preserve"> dne</w:t>
      </w:r>
      <w:r w:rsidR="00CC6797">
        <w:rPr>
          <w:rFonts w:cs="Calibri"/>
        </w:rPr>
        <w:t xml:space="preserve"> </w:t>
      </w:r>
      <w:proofErr w:type="gramStart"/>
      <w:r w:rsidR="00CC6797">
        <w:rPr>
          <w:rFonts w:cs="Calibri"/>
        </w:rPr>
        <w:t>30.08.2023</w:t>
      </w:r>
      <w:proofErr w:type="gramEnd"/>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sidR="00A45166">
        <w:rPr>
          <w:rFonts w:cs="Calibri"/>
        </w:rPr>
        <w:t>..</w:t>
      </w:r>
      <w:r>
        <w:rPr>
          <w:rFonts w:cs="Calibri"/>
        </w:rPr>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470DD6" w:rsidP="00747208">
      <w:pPr>
        <w:spacing w:after="0"/>
        <w:jc w:val="both"/>
        <w:rPr>
          <w:rFonts w:cs="Calibri"/>
        </w:rPr>
      </w:pPr>
      <w:r>
        <w:rPr>
          <w:rFonts w:cs="Calibri"/>
        </w:rPr>
        <w:t xml:space="preserve">MUDr. </w:t>
      </w:r>
      <w:r w:rsidR="00484DC9">
        <w:rPr>
          <w:rFonts w:cs="Calibri"/>
        </w:rPr>
        <w:t xml:space="preserve">Pavel </w:t>
      </w:r>
      <w:proofErr w:type="spellStart"/>
      <w:r w:rsidR="00484DC9">
        <w:rPr>
          <w:rFonts w:cs="Calibri"/>
        </w:rPr>
        <w:t>Mošťák</w:t>
      </w:r>
      <w:proofErr w:type="spellEnd"/>
      <w:r>
        <w:rPr>
          <w:rFonts w:cs="Calibri"/>
        </w:rPr>
        <w:tab/>
      </w:r>
      <w:r>
        <w:rPr>
          <w:rFonts w:cs="Calibri"/>
        </w:rPr>
        <w:tab/>
      </w:r>
      <w:r>
        <w:rPr>
          <w:rFonts w:cs="Calibri"/>
        </w:rPr>
        <w:tab/>
      </w:r>
      <w:r>
        <w:rPr>
          <w:rFonts w:cs="Calibri"/>
        </w:rPr>
        <w:tab/>
      </w:r>
      <w:r w:rsidR="00484DC9">
        <w:rPr>
          <w:rFonts w:cs="Calibri"/>
        </w:rPr>
        <w:tab/>
      </w:r>
      <w:r w:rsidR="00A45166">
        <w:rPr>
          <w:rFonts w:cs="Calibri"/>
        </w:rPr>
        <w:t xml:space="preserve">Petra Horáková </w:t>
      </w:r>
      <w:r>
        <w:rPr>
          <w:rFonts w:cs="Calibri"/>
        </w:rPr>
        <w:tab/>
      </w:r>
    </w:p>
    <w:p w:rsidR="00470DD6" w:rsidRDefault="00470DD6" w:rsidP="00CC6797">
      <w:pPr>
        <w:spacing w:after="0"/>
        <w:jc w:val="both"/>
      </w:pPr>
      <w:r>
        <w:rPr>
          <w:rFonts w:cs="Calibri"/>
        </w:rPr>
        <w:t>ředitel Psychiatrické nemocnice Brno</w:t>
      </w:r>
      <w:r>
        <w:rPr>
          <w:rFonts w:cs="Calibri"/>
        </w:rPr>
        <w:tab/>
      </w:r>
      <w:r>
        <w:rPr>
          <w:rFonts w:cs="Calibri"/>
        </w:rPr>
        <w:tab/>
      </w:r>
      <w:r>
        <w:rPr>
          <w:rFonts w:cs="Calibri"/>
        </w:rPr>
        <w:tab/>
      </w:r>
      <w:r w:rsidR="00A45166">
        <w:rPr>
          <w:rFonts w:cs="Calibri"/>
        </w:rPr>
        <w:t>jednatelka KURÝR JMP s.r</w:t>
      </w:r>
      <w:bookmarkStart w:id="0" w:name="_GoBack"/>
      <w:bookmarkEnd w:id="0"/>
      <w:r w:rsidR="00A45166">
        <w:rPr>
          <w:rFonts w:cs="Calibri"/>
        </w:rPr>
        <w:t>.o.</w:t>
      </w:r>
    </w:p>
    <w:sectPr w:rsidR="00470DD6" w:rsidSect="00BF7024">
      <w:footerReference w:type="even"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F51" w:rsidRDefault="00B00F51">
      <w:r>
        <w:separator/>
      </w:r>
    </w:p>
  </w:endnote>
  <w:endnote w:type="continuationSeparator" w:id="0">
    <w:p w:rsidR="00B00F51" w:rsidRDefault="00B00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51" w:rsidRDefault="00B00F51"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00F51" w:rsidRDefault="00B00F51"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51" w:rsidRDefault="00B00F51"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C6797">
      <w:rPr>
        <w:rStyle w:val="slostrnky"/>
        <w:noProof/>
      </w:rPr>
      <w:t>1</w:t>
    </w:r>
    <w:r>
      <w:rPr>
        <w:rStyle w:val="slostrnky"/>
      </w:rPr>
      <w:fldChar w:fldCharType="end"/>
    </w:r>
  </w:p>
  <w:p w:rsidR="00B00F51" w:rsidRDefault="00B00F51"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F51" w:rsidRDefault="00B00F51">
      <w:r>
        <w:separator/>
      </w:r>
    </w:p>
  </w:footnote>
  <w:footnote w:type="continuationSeparator" w:id="0">
    <w:p w:rsidR="00B00F51" w:rsidRDefault="00B00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349A6"/>
    <w:rsid w:val="00074F9C"/>
    <w:rsid w:val="0007772A"/>
    <w:rsid w:val="000819BC"/>
    <w:rsid w:val="000A119D"/>
    <w:rsid w:val="000B0DFC"/>
    <w:rsid w:val="000C1829"/>
    <w:rsid w:val="001017CD"/>
    <w:rsid w:val="00120836"/>
    <w:rsid w:val="00121DCC"/>
    <w:rsid w:val="00130FA1"/>
    <w:rsid w:val="00133023"/>
    <w:rsid w:val="00145BB6"/>
    <w:rsid w:val="00156D75"/>
    <w:rsid w:val="001A5B72"/>
    <w:rsid w:val="001B1295"/>
    <w:rsid w:val="001C6FA7"/>
    <w:rsid w:val="001D1BDB"/>
    <w:rsid w:val="001E0B4E"/>
    <w:rsid w:val="00214847"/>
    <w:rsid w:val="00217429"/>
    <w:rsid w:val="00240B0B"/>
    <w:rsid w:val="00265DA7"/>
    <w:rsid w:val="00296960"/>
    <w:rsid w:val="002A0C4F"/>
    <w:rsid w:val="002A4368"/>
    <w:rsid w:val="002B61AD"/>
    <w:rsid w:val="002E1652"/>
    <w:rsid w:val="002E5CE0"/>
    <w:rsid w:val="0034500A"/>
    <w:rsid w:val="00370F10"/>
    <w:rsid w:val="00380021"/>
    <w:rsid w:val="003848B5"/>
    <w:rsid w:val="00386920"/>
    <w:rsid w:val="00393775"/>
    <w:rsid w:val="003D0D67"/>
    <w:rsid w:val="003D7532"/>
    <w:rsid w:val="003E34BC"/>
    <w:rsid w:val="00410FE1"/>
    <w:rsid w:val="00413857"/>
    <w:rsid w:val="00413A9B"/>
    <w:rsid w:val="004223D9"/>
    <w:rsid w:val="0043612A"/>
    <w:rsid w:val="00441830"/>
    <w:rsid w:val="00455EA1"/>
    <w:rsid w:val="00470DD6"/>
    <w:rsid w:val="00484DC9"/>
    <w:rsid w:val="004C2211"/>
    <w:rsid w:val="004C5E3C"/>
    <w:rsid w:val="004E4E3B"/>
    <w:rsid w:val="004F5247"/>
    <w:rsid w:val="0055140E"/>
    <w:rsid w:val="00570D5E"/>
    <w:rsid w:val="00591E0B"/>
    <w:rsid w:val="005A0472"/>
    <w:rsid w:val="005B336F"/>
    <w:rsid w:val="005D646D"/>
    <w:rsid w:val="005E47DD"/>
    <w:rsid w:val="005F0F7B"/>
    <w:rsid w:val="005F1204"/>
    <w:rsid w:val="0060687E"/>
    <w:rsid w:val="00623E5F"/>
    <w:rsid w:val="00637808"/>
    <w:rsid w:val="00644D61"/>
    <w:rsid w:val="006477F3"/>
    <w:rsid w:val="006543AE"/>
    <w:rsid w:val="00660D3E"/>
    <w:rsid w:val="00683E7D"/>
    <w:rsid w:val="006947A2"/>
    <w:rsid w:val="00697138"/>
    <w:rsid w:val="006B17AF"/>
    <w:rsid w:val="006E26E4"/>
    <w:rsid w:val="006F1B08"/>
    <w:rsid w:val="00703DEA"/>
    <w:rsid w:val="00723DC1"/>
    <w:rsid w:val="00724A26"/>
    <w:rsid w:val="00736CC2"/>
    <w:rsid w:val="00747208"/>
    <w:rsid w:val="00747876"/>
    <w:rsid w:val="00760ED3"/>
    <w:rsid w:val="00763647"/>
    <w:rsid w:val="00771CEA"/>
    <w:rsid w:val="00776F2E"/>
    <w:rsid w:val="007B5541"/>
    <w:rsid w:val="007C0E95"/>
    <w:rsid w:val="007E1694"/>
    <w:rsid w:val="00853138"/>
    <w:rsid w:val="00854172"/>
    <w:rsid w:val="008B640E"/>
    <w:rsid w:val="008E688D"/>
    <w:rsid w:val="008F4B06"/>
    <w:rsid w:val="008F4D5C"/>
    <w:rsid w:val="009214C7"/>
    <w:rsid w:val="0092186F"/>
    <w:rsid w:val="009249BB"/>
    <w:rsid w:val="00953E59"/>
    <w:rsid w:val="009619C5"/>
    <w:rsid w:val="00964CB5"/>
    <w:rsid w:val="00971487"/>
    <w:rsid w:val="009811C9"/>
    <w:rsid w:val="009A4256"/>
    <w:rsid w:val="009D58D8"/>
    <w:rsid w:val="009E23FE"/>
    <w:rsid w:val="00A035AE"/>
    <w:rsid w:val="00A12EE7"/>
    <w:rsid w:val="00A169DC"/>
    <w:rsid w:val="00A201EA"/>
    <w:rsid w:val="00A24E38"/>
    <w:rsid w:val="00A37A63"/>
    <w:rsid w:val="00A45166"/>
    <w:rsid w:val="00A8482F"/>
    <w:rsid w:val="00AB285A"/>
    <w:rsid w:val="00AD787F"/>
    <w:rsid w:val="00AF1E42"/>
    <w:rsid w:val="00AF7752"/>
    <w:rsid w:val="00B00F51"/>
    <w:rsid w:val="00B2051A"/>
    <w:rsid w:val="00B2068F"/>
    <w:rsid w:val="00B42444"/>
    <w:rsid w:val="00B50592"/>
    <w:rsid w:val="00B779F8"/>
    <w:rsid w:val="00B877CC"/>
    <w:rsid w:val="00B92267"/>
    <w:rsid w:val="00BF6D1D"/>
    <w:rsid w:val="00BF7024"/>
    <w:rsid w:val="00C12B31"/>
    <w:rsid w:val="00C23ECE"/>
    <w:rsid w:val="00C36298"/>
    <w:rsid w:val="00C43681"/>
    <w:rsid w:val="00C467EA"/>
    <w:rsid w:val="00C61FFC"/>
    <w:rsid w:val="00C649BC"/>
    <w:rsid w:val="00C76EA4"/>
    <w:rsid w:val="00C9574C"/>
    <w:rsid w:val="00CA1BB7"/>
    <w:rsid w:val="00CB7C11"/>
    <w:rsid w:val="00CC3E95"/>
    <w:rsid w:val="00CC6797"/>
    <w:rsid w:val="00CD5FFF"/>
    <w:rsid w:val="00D13FDF"/>
    <w:rsid w:val="00D353D8"/>
    <w:rsid w:val="00D506AF"/>
    <w:rsid w:val="00D67A6C"/>
    <w:rsid w:val="00D814E5"/>
    <w:rsid w:val="00DA05A3"/>
    <w:rsid w:val="00DD45E0"/>
    <w:rsid w:val="00DF5EB6"/>
    <w:rsid w:val="00E004A7"/>
    <w:rsid w:val="00E1427B"/>
    <w:rsid w:val="00E171F2"/>
    <w:rsid w:val="00E44DC2"/>
    <w:rsid w:val="00E5191F"/>
    <w:rsid w:val="00E5398F"/>
    <w:rsid w:val="00E56B96"/>
    <w:rsid w:val="00E5721B"/>
    <w:rsid w:val="00E87497"/>
    <w:rsid w:val="00E9107C"/>
    <w:rsid w:val="00EF1261"/>
    <w:rsid w:val="00EF5BD8"/>
    <w:rsid w:val="00EF7452"/>
    <w:rsid w:val="00F0034B"/>
    <w:rsid w:val="00F21466"/>
    <w:rsid w:val="00F73E21"/>
    <w:rsid w:val="00F7569F"/>
    <w:rsid w:val="00FA3B10"/>
    <w:rsid w:val="00FB7552"/>
    <w:rsid w:val="00FC1EF9"/>
    <w:rsid w:val="00FC2EAD"/>
    <w:rsid w:val="00FE43CB"/>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character" w:styleId="Odkaznakoment">
    <w:name w:val="annotation reference"/>
    <w:basedOn w:val="Standardnpsmoodstavce"/>
    <w:uiPriority w:val="99"/>
    <w:semiHidden/>
    <w:unhideWhenUsed/>
    <w:rsid w:val="0092186F"/>
    <w:rPr>
      <w:sz w:val="16"/>
      <w:szCs w:val="16"/>
    </w:rPr>
  </w:style>
  <w:style w:type="paragraph" w:styleId="Textkomente">
    <w:name w:val="annotation text"/>
    <w:basedOn w:val="Normln"/>
    <w:link w:val="TextkomenteChar"/>
    <w:uiPriority w:val="99"/>
    <w:semiHidden/>
    <w:unhideWhenUsed/>
    <w:rsid w:val="0092186F"/>
    <w:pPr>
      <w:spacing w:line="240" w:lineRule="auto"/>
    </w:pPr>
    <w:rPr>
      <w:sz w:val="20"/>
      <w:szCs w:val="20"/>
    </w:rPr>
  </w:style>
  <w:style w:type="character" w:customStyle="1" w:styleId="TextkomenteChar">
    <w:name w:val="Text komentáře Char"/>
    <w:basedOn w:val="Standardnpsmoodstavce"/>
    <w:link w:val="Textkomente"/>
    <w:uiPriority w:val="99"/>
    <w:semiHidden/>
    <w:rsid w:val="0092186F"/>
    <w:rPr>
      <w:sz w:val="20"/>
      <w:szCs w:val="20"/>
      <w:lang w:eastAsia="en-US"/>
    </w:rPr>
  </w:style>
  <w:style w:type="paragraph" w:styleId="Pedmtkomente">
    <w:name w:val="annotation subject"/>
    <w:basedOn w:val="Textkomente"/>
    <w:next w:val="Textkomente"/>
    <w:link w:val="PedmtkomenteChar"/>
    <w:uiPriority w:val="99"/>
    <w:semiHidden/>
    <w:unhideWhenUsed/>
    <w:rsid w:val="0092186F"/>
    <w:rPr>
      <w:b/>
      <w:bCs/>
    </w:rPr>
  </w:style>
  <w:style w:type="character" w:customStyle="1" w:styleId="PedmtkomenteChar">
    <w:name w:val="Předmět komentáře Char"/>
    <w:basedOn w:val="TextkomenteChar"/>
    <w:link w:val="Pedmtkomente"/>
    <w:uiPriority w:val="99"/>
    <w:semiHidden/>
    <w:rsid w:val="0092186F"/>
    <w:rPr>
      <w:b/>
      <w:bCs/>
      <w:sz w:val="20"/>
      <w:szCs w:val="20"/>
      <w:lang w:eastAsia="en-US"/>
    </w:rPr>
  </w:style>
  <w:style w:type="paragraph" w:styleId="Revize">
    <w:name w:val="Revision"/>
    <w:hidden/>
    <w:uiPriority w:val="99"/>
    <w:semiHidden/>
    <w:rsid w:val="00736CC2"/>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478D-D6F7-4242-9141-ED9FB18D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1435</Words>
  <Characters>8731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2023-05-29T08:45:00Z</cp:lastPrinted>
  <dcterms:created xsi:type="dcterms:W3CDTF">2023-09-07T11:01:00Z</dcterms:created>
  <dcterms:modified xsi:type="dcterms:W3CDTF">2023-09-07T13:53:00Z</dcterms:modified>
</cp:coreProperties>
</file>