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4F4E" w14:textId="77777777" w:rsidR="001E7FE0" w:rsidRPr="002E3E1B" w:rsidRDefault="001E7FE0" w:rsidP="001E7FE0">
      <w:pPr>
        <w:widowControl w:val="0"/>
        <w:jc w:val="both"/>
        <w:rPr>
          <w:b/>
          <w:snapToGrid w:val="0"/>
        </w:rPr>
      </w:pPr>
      <w:r w:rsidRPr="002E3E1B">
        <w:rPr>
          <w:b/>
          <w:snapToGrid w:val="0"/>
        </w:rPr>
        <w:t xml:space="preserve">Chytil &amp; Mann, advokátní kancelář s.r.o., IČ 29152046, se sídlem Praha 1 – Josefov, PSČ 110 00, Maiselova 38/15, jednající jednatelem Mgr. Ivanem Chytilem, advokátem, č. </w:t>
      </w:r>
      <w:proofErr w:type="spellStart"/>
      <w:r w:rsidRPr="002E3E1B">
        <w:rPr>
          <w:b/>
          <w:snapToGrid w:val="0"/>
        </w:rPr>
        <w:t>osv</w:t>
      </w:r>
      <w:proofErr w:type="spellEnd"/>
      <w:r w:rsidRPr="002E3E1B">
        <w:rPr>
          <w:b/>
          <w:snapToGrid w:val="0"/>
        </w:rPr>
        <w:t>. ČAK 0</w:t>
      </w:r>
      <w:r w:rsidRPr="002E3E1B">
        <w:rPr>
          <w:b/>
        </w:rPr>
        <w:t>4060</w:t>
      </w:r>
    </w:p>
    <w:p w14:paraId="6D2227F8" w14:textId="77777777" w:rsidR="001E7FE0" w:rsidRPr="002E3E1B" w:rsidRDefault="001E7FE0" w:rsidP="001E7FE0">
      <w:pPr>
        <w:widowControl w:val="0"/>
        <w:jc w:val="both"/>
        <w:rPr>
          <w:b/>
          <w:snapToGrid w:val="0"/>
        </w:rPr>
      </w:pPr>
      <w:r w:rsidRPr="002E3E1B">
        <w:rPr>
          <w:snapToGrid w:val="0"/>
        </w:rPr>
        <w:t xml:space="preserve">dále jen </w:t>
      </w:r>
      <w:r w:rsidRPr="002E3E1B">
        <w:rPr>
          <w:b/>
          <w:snapToGrid w:val="0"/>
        </w:rPr>
        <w:t>advokát</w:t>
      </w:r>
      <w:r w:rsidRPr="002E3E1B">
        <w:rPr>
          <w:snapToGrid w:val="0"/>
        </w:rPr>
        <w:t xml:space="preserve"> na straně jedné </w:t>
      </w:r>
      <w:r w:rsidRPr="002E3E1B">
        <w:rPr>
          <w:b/>
          <w:snapToGrid w:val="0"/>
        </w:rPr>
        <w:t xml:space="preserve"> </w:t>
      </w:r>
    </w:p>
    <w:p w14:paraId="0FE6C730" w14:textId="77777777" w:rsidR="00112DD7" w:rsidRPr="002E3E1B" w:rsidRDefault="00696A1D" w:rsidP="00112DD7">
      <w:pPr>
        <w:jc w:val="both"/>
        <w:rPr>
          <w:color w:val="auto"/>
          <w:lang w:eastAsia="en-US"/>
        </w:rPr>
      </w:pPr>
      <w:r w:rsidRPr="002E3E1B">
        <w:rPr>
          <w:color w:val="auto"/>
          <w:lang w:eastAsia="en-US"/>
        </w:rPr>
        <w:t>a</w:t>
      </w:r>
    </w:p>
    <w:p w14:paraId="395E11C4" w14:textId="77777777" w:rsidR="002E3E1B" w:rsidRPr="002E3E1B" w:rsidRDefault="002E3E1B" w:rsidP="002E3E1B">
      <w:pPr>
        <w:jc w:val="both"/>
        <w:rPr>
          <w:b/>
          <w:color w:val="auto"/>
          <w:lang w:eastAsia="en-US"/>
        </w:rPr>
      </w:pPr>
      <w:r w:rsidRPr="002E3E1B">
        <w:rPr>
          <w:b/>
          <w:color w:val="auto"/>
          <w:lang w:eastAsia="en-US"/>
        </w:rPr>
        <w:t>Kbelská sportovní, příspěvková organizace, IČ 18016669, se sídlem Semilská 43/1, 197 00, Praha 9 – Kbely, zastoupena statutárním orgánem – ředitelem Ing. Radkem Petráněm</w:t>
      </w:r>
    </w:p>
    <w:p w14:paraId="2A5561FE" w14:textId="3062244A" w:rsidR="001E7FE0" w:rsidRPr="002E3E1B" w:rsidRDefault="001E7FE0" w:rsidP="001E7FE0">
      <w:pPr>
        <w:widowControl w:val="0"/>
        <w:jc w:val="both"/>
        <w:rPr>
          <w:b/>
          <w:snapToGrid w:val="0"/>
        </w:rPr>
      </w:pPr>
      <w:r w:rsidRPr="002E3E1B">
        <w:rPr>
          <w:snapToGrid w:val="0"/>
        </w:rPr>
        <w:t xml:space="preserve">dále jen </w:t>
      </w:r>
      <w:r w:rsidRPr="002E3E1B">
        <w:rPr>
          <w:b/>
          <w:color w:val="auto"/>
          <w:lang w:eastAsia="en-US"/>
        </w:rPr>
        <w:t>klient</w:t>
      </w:r>
      <w:r w:rsidRPr="002E3E1B">
        <w:rPr>
          <w:snapToGrid w:val="0"/>
        </w:rPr>
        <w:t xml:space="preserve"> na straně </w:t>
      </w:r>
      <w:r w:rsidR="00DF66EE" w:rsidRPr="002E3E1B">
        <w:rPr>
          <w:snapToGrid w:val="0"/>
        </w:rPr>
        <w:t>druhé</w:t>
      </w:r>
      <w:r w:rsidRPr="002E3E1B">
        <w:rPr>
          <w:snapToGrid w:val="0"/>
        </w:rPr>
        <w:t xml:space="preserve"> </w:t>
      </w:r>
      <w:r w:rsidRPr="002E3E1B">
        <w:rPr>
          <w:b/>
          <w:snapToGrid w:val="0"/>
        </w:rPr>
        <w:t xml:space="preserve"> </w:t>
      </w:r>
    </w:p>
    <w:p w14:paraId="23D7B67E" w14:textId="77777777" w:rsidR="00921155" w:rsidRPr="002E3E1B" w:rsidRDefault="00921155" w:rsidP="00112DD7">
      <w:pPr>
        <w:jc w:val="both"/>
        <w:rPr>
          <w:color w:val="auto"/>
          <w:lang w:eastAsia="en-US"/>
        </w:rPr>
      </w:pPr>
    </w:p>
    <w:p w14:paraId="515DDF8C" w14:textId="77777777" w:rsidR="001E7FE0" w:rsidRPr="002E3E1B" w:rsidRDefault="001E7FE0" w:rsidP="001E7FE0">
      <w:pPr>
        <w:widowControl w:val="0"/>
        <w:jc w:val="both"/>
        <w:rPr>
          <w:snapToGrid w:val="0"/>
        </w:rPr>
      </w:pPr>
      <w:r w:rsidRPr="002E3E1B">
        <w:rPr>
          <w:snapToGrid w:val="0"/>
        </w:rPr>
        <w:t xml:space="preserve">uzavírají dle zákona o advokacii, v platném znění, tuto </w:t>
      </w:r>
    </w:p>
    <w:p w14:paraId="1955CCD6" w14:textId="77777777" w:rsidR="001E7FE0" w:rsidRPr="002E3E1B" w:rsidRDefault="001E7FE0" w:rsidP="001E7FE0">
      <w:pPr>
        <w:widowControl w:val="0"/>
        <w:jc w:val="both"/>
        <w:rPr>
          <w:b/>
          <w:snapToGrid w:val="0"/>
          <w:sz w:val="32"/>
          <w:szCs w:val="32"/>
        </w:rPr>
      </w:pPr>
    </w:p>
    <w:p w14:paraId="0B9FF274" w14:textId="77777777" w:rsidR="001E7FE0" w:rsidRPr="002E3E1B" w:rsidRDefault="001E7FE0" w:rsidP="001E7FE0">
      <w:pPr>
        <w:widowControl w:val="0"/>
        <w:jc w:val="center"/>
        <w:rPr>
          <w:b/>
          <w:snapToGrid w:val="0"/>
          <w:spacing w:val="60"/>
          <w:sz w:val="32"/>
          <w:szCs w:val="32"/>
        </w:rPr>
      </w:pPr>
      <w:r w:rsidRPr="002E3E1B">
        <w:rPr>
          <w:b/>
          <w:snapToGrid w:val="0"/>
          <w:spacing w:val="60"/>
          <w:sz w:val="32"/>
          <w:szCs w:val="32"/>
        </w:rPr>
        <w:t>smlouvu o poskytování právních služeb</w:t>
      </w:r>
    </w:p>
    <w:p w14:paraId="12251546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</w:p>
    <w:p w14:paraId="33ADDCB2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  <w:r w:rsidRPr="002E3E1B">
        <w:rPr>
          <w:b/>
          <w:snapToGrid w:val="0"/>
        </w:rPr>
        <w:t>I.</w:t>
      </w:r>
    </w:p>
    <w:p w14:paraId="2FF87055" w14:textId="57F75B45" w:rsidR="001E7FE0" w:rsidRPr="002E3E1B" w:rsidRDefault="001E7FE0" w:rsidP="00DF66EE">
      <w:pPr>
        <w:widowControl w:val="0"/>
        <w:numPr>
          <w:ilvl w:val="0"/>
          <w:numId w:val="12"/>
        </w:numPr>
        <w:ind w:left="360"/>
        <w:jc w:val="both"/>
        <w:rPr>
          <w:b/>
          <w:snapToGrid w:val="0"/>
        </w:rPr>
      </w:pPr>
      <w:r w:rsidRPr="002E3E1B">
        <w:rPr>
          <w:snapToGrid w:val="0"/>
        </w:rPr>
        <w:t>Advokát se zavazuje poskytovat pro klienta právní služby, tj. zejména jej zastupovat v řízení před soudy a jinými orgány, udělovat mu právní porady, sepisovat listiny, zpracovávat právní rozbory, popř. poskytovat další formy právních služeb, a to za podmínek stanovaných touto smlouvou a klient se zavazuje za podmínek stanovených touto smlouvou platit advokátovi sjednanou odměnu.</w:t>
      </w:r>
      <w:r w:rsidR="002E3E1B">
        <w:rPr>
          <w:snapToGrid w:val="0"/>
        </w:rPr>
        <w:t xml:space="preserve"> Tato smlouva neupravuje poskytování právních služeb ve věci užívání sportovišť, které jsou upraveny zvláštní smlouvou.</w:t>
      </w:r>
    </w:p>
    <w:p w14:paraId="68FA3449" w14:textId="77777777" w:rsidR="001E7FE0" w:rsidRPr="002E3E1B" w:rsidRDefault="001E7FE0" w:rsidP="00DF66EE">
      <w:pPr>
        <w:pStyle w:val="Zkladntextodsazen"/>
        <w:ind w:left="360" w:firstLine="0"/>
        <w:rPr>
          <w:b/>
          <w:szCs w:val="24"/>
        </w:rPr>
      </w:pPr>
    </w:p>
    <w:p w14:paraId="180FC577" w14:textId="096E8E93" w:rsidR="001E7FE0" w:rsidRPr="002E3E1B" w:rsidRDefault="001E7FE0" w:rsidP="00DF66EE">
      <w:pPr>
        <w:pStyle w:val="Zkladntextodsazen"/>
        <w:numPr>
          <w:ilvl w:val="0"/>
          <w:numId w:val="12"/>
        </w:numPr>
        <w:ind w:left="360"/>
        <w:rPr>
          <w:b/>
          <w:szCs w:val="24"/>
        </w:rPr>
      </w:pPr>
      <w:r w:rsidRPr="002E3E1B">
        <w:rPr>
          <w:szCs w:val="24"/>
        </w:rPr>
        <w:t>Advokát poskytuje klientovi právní služby ve věcech, které mu byly klientem svěřeny a to ředitelem</w:t>
      </w:r>
      <w:r w:rsidR="00E4273B">
        <w:rPr>
          <w:szCs w:val="24"/>
        </w:rPr>
        <w:t xml:space="preserve"> příspěvkové organizace</w:t>
      </w:r>
      <w:r w:rsidRPr="002E3E1B">
        <w:rPr>
          <w:szCs w:val="24"/>
        </w:rPr>
        <w:t>, případně dalšími pověřenými osobami. Právní úkony jménem klienta je oprávněn činit na základě plných mocí, které mu budou klientem pro jednotlivé věci udíleny.</w:t>
      </w:r>
    </w:p>
    <w:p w14:paraId="05BFD2B3" w14:textId="77777777" w:rsidR="001E7FE0" w:rsidRPr="002E3E1B" w:rsidRDefault="001E7FE0" w:rsidP="00DF66EE">
      <w:pPr>
        <w:pStyle w:val="Zkladntextodsazen"/>
        <w:ind w:left="360" w:firstLine="0"/>
        <w:rPr>
          <w:b/>
          <w:szCs w:val="24"/>
        </w:rPr>
      </w:pPr>
    </w:p>
    <w:p w14:paraId="61B4B254" w14:textId="6BC7ECED" w:rsidR="001E7FE0" w:rsidRPr="002E3E1B" w:rsidRDefault="00F8676D" w:rsidP="00DF66EE">
      <w:pPr>
        <w:pStyle w:val="Zkladntextodsazen"/>
        <w:numPr>
          <w:ilvl w:val="0"/>
          <w:numId w:val="12"/>
        </w:numPr>
        <w:ind w:left="360"/>
        <w:rPr>
          <w:b/>
          <w:szCs w:val="24"/>
        </w:rPr>
      </w:pPr>
      <w:r w:rsidRPr="002E3E1B">
        <w:rPr>
          <w:szCs w:val="24"/>
        </w:rPr>
        <w:t>Advokát je oprávněn</w:t>
      </w:r>
      <w:r w:rsidR="001E7FE0" w:rsidRPr="002E3E1B">
        <w:rPr>
          <w:szCs w:val="24"/>
        </w:rPr>
        <w:t xml:space="preserve"> </w:t>
      </w:r>
      <w:r w:rsidRPr="002E3E1B">
        <w:rPr>
          <w:szCs w:val="24"/>
        </w:rPr>
        <w:t>odmítnout právní služby ve věcech, které mu byly nebo budou klientem svěřeny pouze v případech, ve kterých je advokát povinen odmítnout poskytnutí právní služby nebo ve kterých je oprávněn od smlouvy o poskytování právních služeb odstoupit. Rovněž je oprávněn odmítnout poskytnutí právní služby v případě, že by bylo v rozporu se stavovským předpisem.</w:t>
      </w:r>
    </w:p>
    <w:p w14:paraId="6C2A2A3D" w14:textId="77777777" w:rsidR="001E7FE0" w:rsidRPr="002E3E1B" w:rsidRDefault="001E7FE0" w:rsidP="001E7FE0">
      <w:pPr>
        <w:pStyle w:val="Zkladntextodsazen"/>
        <w:ind w:left="720" w:firstLine="0"/>
        <w:rPr>
          <w:b/>
          <w:szCs w:val="24"/>
        </w:rPr>
      </w:pPr>
    </w:p>
    <w:p w14:paraId="28A34B51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  <w:r w:rsidRPr="002E3E1B">
        <w:rPr>
          <w:b/>
          <w:snapToGrid w:val="0"/>
        </w:rPr>
        <w:t>II.</w:t>
      </w:r>
    </w:p>
    <w:p w14:paraId="1B8D1E4C" w14:textId="77777777" w:rsidR="001E7FE0" w:rsidRPr="002E3E1B" w:rsidRDefault="001E7FE0" w:rsidP="00DF66EE">
      <w:pPr>
        <w:pStyle w:val="Zkladntext"/>
        <w:numPr>
          <w:ilvl w:val="0"/>
          <w:numId w:val="13"/>
        </w:numPr>
        <w:ind w:left="360"/>
        <w:rPr>
          <w:snapToGrid/>
          <w:szCs w:val="24"/>
        </w:rPr>
      </w:pPr>
      <w:r w:rsidRPr="002E3E1B">
        <w:rPr>
          <w:szCs w:val="24"/>
        </w:rPr>
        <w:t xml:space="preserve">Advokát je povinen chránit a prosazovat práva a oprávněné zájmy klienta a řídit se jeho pokyny. Pokyny klienta však není vázán, jsou-li v rozporu se zákonem nebo stavovským předpisem. </w:t>
      </w:r>
    </w:p>
    <w:p w14:paraId="0FD0021C" w14:textId="77777777" w:rsidR="001E7FE0" w:rsidRPr="002E3E1B" w:rsidRDefault="001E7FE0" w:rsidP="00DF66EE">
      <w:pPr>
        <w:pStyle w:val="Zkladntext"/>
        <w:ind w:left="360"/>
        <w:rPr>
          <w:snapToGrid/>
          <w:szCs w:val="24"/>
        </w:rPr>
      </w:pPr>
    </w:p>
    <w:p w14:paraId="39ED9E00" w14:textId="77777777" w:rsidR="001E7FE0" w:rsidRPr="002E3E1B" w:rsidRDefault="001E7FE0" w:rsidP="00DF66EE">
      <w:pPr>
        <w:pStyle w:val="Zkladntext"/>
        <w:numPr>
          <w:ilvl w:val="0"/>
          <w:numId w:val="13"/>
        </w:numPr>
        <w:ind w:left="360"/>
        <w:rPr>
          <w:snapToGrid/>
          <w:szCs w:val="24"/>
        </w:rPr>
      </w:pPr>
      <w:r w:rsidRPr="002E3E1B">
        <w:rPr>
          <w:szCs w:val="24"/>
        </w:rPr>
        <w:t xml:space="preserve">Advokát je povinen jednat čestně a svědomitě, je povinen využívat důsledně všechny zákonné prostředky a v jejich rámci uplatnit v zájmu klienta vše, co podle svého přesvědčení pokládá za prospěšné. </w:t>
      </w:r>
    </w:p>
    <w:p w14:paraId="63757042" w14:textId="77777777" w:rsidR="002E3E1B" w:rsidRPr="002E3E1B" w:rsidRDefault="002E3E1B" w:rsidP="00DF66EE">
      <w:pPr>
        <w:widowControl w:val="0"/>
        <w:jc w:val="center"/>
        <w:rPr>
          <w:b/>
          <w:snapToGrid w:val="0"/>
        </w:rPr>
      </w:pPr>
    </w:p>
    <w:p w14:paraId="21115A9E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  <w:r w:rsidRPr="002E3E1B">
        <w:rPr>
          <w:b/>
          <w:snapToGrid w:val="0"/>
        </w:rPr>
        <w:t>III.</w:t>
      </w:r>
    </w:p>
    <w:p w14:paraId="31CE2575" w14:textId="77777777" w:rsidR="001E7FE0" w:rsidRPr="002E3E1B" w:rsidRDefault="001E7FE0" w:rsidP="00DF66EE">
      <w:pPr>
        <w:pStyle w:val="Zkladntextodsazen3"/>
        <w:numPr>
          <w:ilvl w:val="0"/>
          <w:numId w:val="14"/>
        </w:numPr>
        <w:ind w:left="360"/>
        <w:rPr>
          <w:snapToGrid/>
          <w:szCs w:val="24"/>
        </w:rPr>
      </w:pPr>
      <w:r w:rsidRPr="002E3E1B">
        <w:rPr>
          <w:szCs w:val="24"/>
        </w:rPr>
        <w:t xml:space="preserve">Advokát je povinen zachovávat mlčenlivost o všech skutečnostech, o nichž se dozvěděl v souvislosti s poskytováním právních služeb. </w:t>
      </w:r>
    </w:p>
    <w:p w14:paraId="3FCCB6C0" w14:textId="77777777" w:rsidR="00F8676D" w:rsidRPr="002E3E1B" w:rsidRDefault="00F8676D" w:rsidP="00DF66EE">
      <w:pPr>
        <w:pStyle w:val="Zkladntextodsazen3"/>
        <w:ind w:left="360" w:firstLine="0"/>
        <w:rPr>
          <w:snapToGrid/>
          <w:szCs w:val="24"/>
        </w:rPr>
      </w:pPr>
    </w:p>
    <w:p w14:paraId="5DE753A2" w14:textId="77777777" w:rsidR="001E7FE0" w:rsidRPr="002E3E1B" w:rsidRDefault="001E7FE0" w:rsidP="00DF66EE">
      <w:pPr>
        <w:pStyle w:val="Zkladntextodsazen3"/>
        <w:numPr>
          <w:ilvl w:val="0"/>
          <w:numId w:val="14"/>
        </w:numPr>
        <w:ind w:left="360"/>
        <w:rPr>
          <w:snapToGrid/>
          <w:szCs w:val="24"/>
        </w:rPr>
      </w:pPr>
      <w:r w:rsidRPr="002E3E1B">
        <w:rPr>
          <w:szCs w:val="24"/>
        </w:rPr>
        <w:lastRenderedPageBreak/>
        <w:t xml:space="preserve">Povinnosti mlčenlivosti může advokáta zprostit pouze klient a po jeho zániku právní nástupce. I poté je však advokát povinen zachovávat mlčenlivost, je-li z okolností případu zřejmé, že jej klient nebo jeho právní nástupce této povinnosti zprostil pod nátlakem nebo v tísni. </w:t>
      </w:r>
    </w:p>
    <w:p w14:paraId="0E804C44" w14:textId="77777777" w:rsidR="001E7FE0" w:rsidRPr="002E3E1B" w:rsidRDefault="001E7FE0" w:rsidP="00DF66EE">
      <w:pPr>
        <w:pStyle w:val="Zkladntextodsazen3"/>
        <w:ind w:left="360" w:firstLine="0"/>
        <w:rPr>
          <w:snapToGrid/>
          <w:szCs w:val="24"/>
        </w:rPr>
      </w:pPr>
    </w:p>
    <w:p w14:paraId="6AFA7B15" w14:textId="77777777" w:rsidR="001E7FE0" w:rsidRPr="002E3E1B" w:rsidRDefault="001E7FE0" w:rsidP="00DF66EE">
      <w:pPr>
        <w:pStyle w:val="Zkladntextodsazen3"/>
        <w:numPr>
          <w:ilvl w:val="0"/>
          <w:numId w:val="14"/>
        </w:numPr>
        <w:ind w:left="360"/>
        <w:rPr>
          <w:snapToGrid/>
          <w:szCs w:val="24"/>
        </w:rPr>
      </w:pPr>
      <w:r w:rsidRPr="002E3E1B">
        <w:rPr>
          <w:szCs w:val="24"/>
        </w:rPr>
        <w:t xml:space="preserve">Advokát nesmí poskytovat jakékoliv informace o věcech, které mu byly svěřeny, sdělovacím prostředkům (tisk, rozhlas, televize), a to ani v případě, jestliže byl jinak povinnosti zachovávat mlčenlivost klientem zproštěn, ledaže klient advokátovi dá výslovný a písemný pokyn k poskytnutí informací sdělovacím prostředkům. </w:t>
      </w:r>
    </w:p>
    <w:p w14:paraId="7CC8AEF3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</w:p>
    <w:p w14:paraId="02C30694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  <w:r w:rsidRPr="002E3E1B">
        <w:rPr>
          <w:b/>
          <w:snapToGrid w:val="0"/>
        </w:rPr>
        <w:t>IV.</w:t>
      </w:r>
    </w:p>
    <w:p w14:paraId="2088F2F6" w14:textId="2BA0F247" w:rsidR="00F8676D" w:rsidRPr="002E3E1B" w:rsidRDefault="00F8676D" w:rsidP="00DF66EE">
      <w:pPr>
        <w:widowControl w:val="0"/>
        <w:numPr>
          <w:ilvl w:val="0"/>
          <w:numId w:val="18"/>
        </w:numPr>
        <w:ind w:left="360"/>
        <w:jc w:val="both"/>
        <w:rPr>
          <w:b/>
          <w:snapToGrid w:val="0"/>
        </w:rPr>
      </w:pPr>
      <w:r w:rsidRPr="002E3E1B">
        <w:rPr>
          <w:snapToGrid w:val="0"/>
        </w:rPr>
        <w:t>Smluvní strany sjednáva</w:t>
      </w:r>
      <w:r w:rsidR="00DF66EE" w:rsidRPr="002E3E1B">
        <w:rPr>
          <w:snapToGrid w:val="0"/>
        </w:rPr>
        <w:t>j</w:t>
      </w:r>
      <w:r w:rsidRPr="002E3E1B">
        <w:rPr>
          <w:snapToGrid w:val="0"/>
        </w:rPr>
        <w:t xml:space="preserve">í </w:t>
      </w:r>
      <w:r w:rsidR="00797119" w:rsidRPr="002E3E1B">
        <w:rPr>
          <w:snapToGrid w:val="0"/>
        </w:rPr>
        <w:t>za poskytování právních služ</w:t>
      </w:r>
      <w:r w:rsidR="00DF66EE" w:rsidRPr="002E3E1B">
        <w:rPr>
          <w:snapToGrid w:val="0"/>
        </w:rPr>
        <w:t>eb dle této smlouvy ve smyslu § </w:t>
      </w:r>
      <w:r w:rsidR="00797119" w:rsidRPr="002E3E1B">
        <w:rPr>
          <w:snapToGrid w:val="0"/>
        </w:rPr>
        <w:t>3 vyhlášky č. 177/1996 Sb., v platném znění,</w:t>
      </w:r>
      <w:r w:rsidR="00797119" w:rsidRPr="002E3E1B">
        <w:t xml:space="preserve"> </w:t>
      </w:r>
      <w:r w:rsidR="0078585A" w:rsidRPr="002E3E1B">
        <w:rPr>
          <w:b/>
        </w:rPr>
        <w:t xml:space="preserve">hodinovou </w:t>
      </w:r>
      <w:r w:rsidRPr="002E3E1B">
        <w:rPr>
          <w:b/>
        </w:rPr>
        <w:t xml:space="preserve">odměnu </w:t>
      </w:r>
      <w:r w:rsidR="0078585A" w:rsidRPr="002E3E1B">
        <w:rPr>
          <w:b/>
        </w:rPr>
        <w:t>ve výši</w:t>
      </w:r>
      <w:r w:rsidR="002E3E1B">
        <w:rPr>
          <w:b/>
        </w:rPr>
        <w:t xml:space="preserve"> 970</w:t>
      </w:r>
      <w:r w:rsidR="0078585A" w:rsidRPr="002E3E1B">
        <w:rPr>
          <w:b/>
        </w:rPr>
        <w:t> Kč</w:t>
      </w:r>
      <w:r w:rsidR="0078585A" w:rsidRPr="002E3E1B">
        <w:t>.</w:t>
      </w:r>
    </w:p>
    <w:p w14:paraId="1BB97AD8" w14:textId="77777777" w:rsidR="0078585A" w:rsidRPr="002E3E1B" w:rsidRDefault="0078585A" w:rsidP="00DF66EE">
      <w:pPr>
        <w:widowControl w:val="0"/>
        <w:ind w:left="360"/>
        <w:jc w:val="both"/>
        <w:rPr>
          <w:b/>
          <w:snapToGrid w:val="0"/>
        </w:rPr>
      </w:pPr>
    </w:p>
    <w:p w14:paraId="587B5A12" w14:textId="4539E330" w:rsidR="002E3E1B" w:rsidRPr="002E3E1B" w:rsidRDefault="002E3E1B" w:rsidP="00DF66EE">
      <w:pPr>
        <w:widowControl w:val="0"/>
        <w:numPr>
          <w:ilvl w:val="0"/>
          <w:numId w:val="18"/>
        </w:numPr>
        <w:ind w:left="360"/>
        <w:jc w:val="both"/>
        <w:rPr>
          <w:b/>
          <w:snapToGrid w:val="0"/>
        </w:rPr>
      </w:pPr>
      <w:r w:rsidRPr="002E3E1B">
        <w:rPr>
          <w:snapToGrid w:val="0"/>
        </w:rPr>
        <w:t>Smluvní strany sjednávají</w:t>
      </w:r>
      <w:r>
        <w:rPr>
          <w:snapToGrid w:val="0"/>
        </w:rPr>
        <w:t xml:space="preserve"> náhradu hotových výdajů advokáta dle § 13 odst. 3 vyhlášky č. </w:t>
      </w:r>
      <w:r w:rsidRPr="002E3E1B">
        <w:rPr>
          <w:snapToGrid w:val="0"/>
        </w:rPr>
        <w:t>177/1996 Sb., v platném znění,</w:t>
      </w:r>
      <w:r>
        <w:rPr>
          <w:snapToGrid w:val="0"/>
        </w:rPr>
        <w:t xml:space="preserve"> ve výši 74 Kč za 1 hodinu poskytování právních služeb. </w:t>
      </w:r>
    </w:p>
    <w:p w14:paraId="0F3B3AEF" w14:textId="77777777" w:rsidR="002E3E1B" w:rsidRDefault="002E3E1B" w:rsidP="002E3E1B">
      <w:pPr>
        <w:pStyle w:val="Odstavecseseznamem"/>
      </w:pPr>
    </w:p>
    <w:p w14:paraId="45860945" w14:textId="77777777" w:rsidR="001E7FE0" w:rsidRPr="002E3E1B" w:rsidRDefault="001E7FE0" w:rsidP="00DF66EE">
      <w:pPr>
        <w:widowControl w:val="0"/>
        <w:numPr>
          <w:ilvl w:val="0"/>
          <w:numId w:val="18"/>
        </w:numPr>
        <w:ind w:left="360"/>
        <w:jc w:val="both"/>
        <w:rPr>
          <w:b/>
          <w:snapToGrid w:val="0"/>
        </w:rPr>
      </w:pPr>
      <w:r w:rsidRPr="002E3E1B">
        <w:t xml:space="preserve">Náhrada nákladů právního zastoupení přiznaná v soudních nebo jiných řízeních náleží advokátovi a tvoří po právní moci rozhodnutí součást jeho odměny. </w:t>
      </w:r>
    </w:p>
    <w:p w14:paraId="6AD4D679" w14:textId="77777777" w:rsidR="00797119" w:rsidRPr="002E3E1B" w:rsidRDefault="00797119" w:rsidP="00DF66EE">
      <w:pPr>
        <w:widowControl w:val="0"/>
        <w:ind w:left="360"/>
        <w:jc w:val="both"/>
        <w:rPr>
          <w:b/>
          <w:snapToGrid w:val="0"/>
        </w:rPr>
      </w:pPr>
    </w:p>
    <w:p w14:paraId="7EB11739" w14:textId="77777777" w:rsidR="00797119" w:rsidRPr="002E3E1B" w:rsidRDefault="00797119" w:rsidP="00DF66EE">
      <w:pPr>
        <w:widowControl w:val="0"/>
        <w:numPr>
          <w:ilvl w:val="0"/>
          <w:numId w:val="18"/>
        </w:numPr>
        <w:ind w:left="360"/>
        <w:jc w:val="both"/>
        <w:rPr>
          <w:snapToGrid w:val="0"/>
        </w:rPr>
      </w:pPr>
      <w:r w:rsidRPr="002E3E1B">
        <w:rPr>
          <w:snapToGrid w:val="0"/>
        </w:rPr>
        <w:t xml:space="preserve">Veškeré částky uvedené v této smlouvě mohou být advokátem navýšeny dle výše inflace vyhlášené ČSÚ za rok předcházející, a to vždy ke dni 1.4. </w:t>
      </w:r>
      <w:proofErr w:type="gramStart"/>
      <w:r w:rsidRPr="002E3E1B">
        <w:rPr>
          <w:snapToGrid w:val="0"/>
        </w:rPr>
        <w:t>toho</w:t>
      </w:r>
      <w:proofErr w:type="gramEnd"/>
      <w:r w:rsidRPr="002E3E1B">
        <w:rPr>
          <w:snapToGrid w:val="0"/>
        </w:rPr>
        <w:t xml:space="preserve"> kterého roku.</w:t>
      </w:r>
    </w:p>
    <w:p w14:paraId="421E76CE" w14:textId="77777777" w:rsidR="001E7FE0" w:rsidRPr="002E3E1B" w:rsidRDefault="001E7FE0" w:rsidP="00DF66EE">
      <w:pPr>
        <w:widowControl w:val="0"/>
        <w:ind w:left="360"/>
        <w:jc w:val="both"/>
        <w:rPr>
          <w:b/>
          <w:snapToGrid w:val="0"/>
        </w:rPr>
      </w:pPr>
    </w:p>
    <w:p w14:paraId="17176171" w14:textId="77777777" w:rsidR="00797119" w:rsidRPr="002E3E1B" w:rsidRDefault="001E7FE0" w:rsidP="00DF66EE">
      <w:pPr>
        <w:widowControl w:val="0"/>
        <w:numPr>
          <w:ilvl w:val="0"/>
          <w:numId w:val="18"/>
        </w:numPr>
        <w:ind w:left="360"/>
        <w:jc w:val="both"/>
        <w:rPr>
          <w:b/>
          <w:snapToGrid w:val="0"/>
        </w:rPr>
      </w:pPr>
      <w:r w:rsidRPr="002E3E1B">
        <w:t xml:space="preserve">Klient bere na vědomí, že advokát je plátcem DPH, a že ke všem částkám bude připočtena příslušná sazba DPH. </w:t>
      </w:r>
    </w:p>
    <w:p w14:paraId="1F1CA1E1" w14:textId="77777777" w:rsidR="00797119" w:rsidRPr="002E3E1B" w:rsidRDefault="00797119" w:rsidP="00DF66EE">
      <w:pPr>
        <w:widowControl w:val="0"/>
        <w:ind w:left="360"/>
        <w:jc w:val="both"/>
        <w:rPr>
          <w:b/>
          <w:snapToGrid w:val="0"/>
        </w:rPr>
      </w:pPr>
    </w:p>
    <w:p w14:paraId="768ECEF4" w14:textId="51BFC6C9" w:rsidR="00797119" w:rsidRPr="002E3E1B" w:rsidRDefault="00797119" w:rsidP="00DF66EE">
      <w:pPr>
        <w:widowControl w:val="0"/>
        <w:numPr>
          <w:ilvl w:val="0"/>
          <w:numId w:val="18"/>
        </w:numPr>
        <w:ind w:left="360"/>
        <w:jc w:val="both"/>
        <w:rPr>
          <w:b/>
          <w:snapToGrid w:val="0"/>
        </w:rPr>
      </w:pPr>
      <w:r w:rsidRPr="002E3E1B">
        <w:rPr>
          <w:snapToGrid w:val="0"/>
        </w:rPr>
        <w:t>Ostatní náklady, zejména na cestovné mimo Prahu, náhrady ztráty času při cestách, soudní poplatky a náklady na znalecké posudky (odsouhlasené předem klientem) budou vyúčtovány zvlášť.</w:t>
      </w:r>
    </w:p>
    <w:p w14:paraId="7CB63EA9" w14:textId="77777777" w:rsidR="00797119" w:rsidRPr="002E3E1B" w:rsidRDefault="00797119" w:rsidP="00797119">
      <w:pPr>
        <w:widowControl w:val="0"/>
        <w:ind w:left="720"/>
        <w:jc w:val="both"/>
        <w:rPr>
          <w:b/>
          <w:snapToGrid w:val="0"/>
        </w:rPr>
      </w:pPr>
    </w:p>
    <w:p w14:paraId="62A09FA9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  <w:r w:rsidRPr="002E3E1B">
        <w:rPr>
          <w:b/>
          <w:snapToGrid w:val="0"/>
        </w:rPr>
        <w:t>V.</w:t>
      </w:r>
    </w:p>
    <w:p w14:paraId="471A0DC1" w14:textId="77777777" w:rsidR="001E7FE0" w:rsidRPr="002E3E1B" w:rsidRDefault="001E7FE0" w:rsidP="00DF66EE">
      <w:pPr>
        <w:widowControl w:val="0"/>
        <w:numPr>
          <w:ilvl w:val="0"/>
          <w:numId w:val="15"/>
        </w:numPr>
        <w:ind w:left="360"/>
        <w:jc w:val="both"/>
        <w:rPr>
          <w:snapToGrid w:val="0"/>
        </w:rPr>
      </w:pPr>
      <w:r w:rsidRPr="002E3E1B">
        <w:rPr>
          <w:snapToGrid w:val="0"/>
        </w:rPr>
        <w:t xml:space="preserve">Klient se zavazuje poskytovat advokátovi potřebnou součinnost zejména tím, že mu bude poskytovat úplné informace o věcech, které svěřil advokátovi, jakož i poskytovat úplné podklady k těmto věcem. V případě, že nesplní tuto povinnost, je advokát oprávněn obstarat si potřebné podklady sám na účet klienta. </w:t>
      </w:r>
    </w:p>
    <w:p w14:paraId="4D8E8C84" w14:textId="77777777" w:rsidR="001E7FE0" w:rsidRPr="002E3E1B" w:rsidRDefault="001E7FE0" w:rsidP="001E7FE0">
      <w:pPr>
        <w:widowControl w:val="0"/>
        <w:ind w:left="720"/>
        <w:jc w:val="both"/>
        <w:rPr>
          <w:snapToGrid w:val="0"/>
        </w:rPr>
      </w:pPr>
    </w:p>
    <w:p w14:paraId="70B170E7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  <w:r w:rsidRPr="002E3E1B">
        <w:rPr>
          <w:b/>
          <w:snapToGrid w:val="0"/>
        </w:rPr>
        <w:t>VI.</w:t>
      </w:r>
    </w:p>
    <w:p w14:paraId="62453CA9" w14:textId="5E64F6F7" w:rsidR="001E7FE0" w:rsidRDefault="001E7FE0" w:rsidP="00DF66EE">
      <w:pPr>
        <w:widowControl w:val="0"/>
        <w:numPr>
          <w:ilvl w:val="0"/>
          <w:numId w:val="16"/>
        </w:numPr>
        <w:ind w:left="360"/>
        <w:jc w:val="both"/>
        <w:rPr>
          <w:snapToGrid w:val="0"/>
        </w:rPr>
      </w:pPr>
      <w:r w:rsidRPr="002E3E1B">
        <w:rPr>
          <w:snapToGrid w:val="0"/>
        </w:rPr>
        <w:t>Tato smlouva se sjednává s</w:t>
      </w:r>
      <w:r w:rsidR="00DF66EE" w:rsidRPr="002E3E1B">
        <w:rPr>
          <w:snapToGrid w:val="0"/>
        </w:rPr>
        <w:t xml:space="preserve"> platností </w:t>
      </w:r>
      <w:r w:rsidRPr="002E3E1B">
        <w:rPr>
          <w:snapToGrid w:val="0"/>
        </w:rPr>
        <w:t xml:space="preserve">ode dne </w:t>
      </w:r>
      <w:r w:rsidR="002E3E1B">
        <w:rPr>
          <w:snapToGrid w:val="0"/>
        </w:rPr>
        <w:t xml:space="preserve">1.7.2023 </w:t>
      </w:r>
      <w:r w:rsidRPr="002E3E1B">
        <w:rPr>
          <w:snapToGrid w:val="0"/>
        </w:rPr>
        <w:t xml:space="preserve">na dobu neurčitou. </w:t>
      </w:r>
    </w:p>
    <w:p w14:paraId="0BD88ACE" w14:textId="77777777" w:rsidR="002E3E1B" w:rsidRPr="002E3E1B" w:rsidRDefault="002E3E1B" w:rsidP="002E3E1B">
      <w:pPr>
        <w:widowControl w:val="0"/>
        <w:ind w:left="360"/>
        <w:jc w:val="both"/>
        <w:rPr>
          <w:snapToGrid w:val="0"/>
        </w:rPr>
      </w:pPr>
    </w:p>
    <w:p w14:paraId="2EFC256F" w14:textId="77777777" w:rsidR="001E7FE0" w:rsidRPr="002E3E1B" w:rsidRDefault="001E7FE0" w:rsidP="00DF66EE">
      <w:pPr>
        <w:widowControl w:val="0"/>
        <w:numPr>
          <w:ilvl w:val="0"/>
          <w:numId w:val="16"/>
        </w:numPr>
        <w:ind w:left="360"/>
        <w:jc w:val="both"/>
        <w:rPr>
          <w:snapToGrid w:val="0"/>
        </w:rPr>
      </w:pPr>
      <w:r w:rsidRPr="002E3E1B">
        <w:rPr>
          <w:snapToGrid w:val="0"/>
        </w:rPr>
        <w:t xml:space="preserve">Smluvní strany se dohodly, že v případě, že klient ukončí poskytování právních služeb před dokončením všech činností advokátem, je advokát oprávněn vyúčtovat jednotlivé provedené úkony podle tarifní odměny stanovené vyhláškou Ministerstva spravedlnosti č. 177/1996 Sb. </w:t>
      </w:r>
    </w:p>
    <w:p w14:paraId="3C59525D" w14:textId="77777777" w:rsidR="00F8676D" w:rsidRDefault="00F8676D" w:rsidP="001E7FE0">
      <w:pPr>
        <w:widowControl w:val="0"/>
        <w:jc w:val="center"/>
        <w:rPr>
          <w:b/>
          <w:snapToGrid w:val="0"/>
        </w:rPr>
      </w:pPr>
    </w:p>
    <w:p w14:paraId="11E3A2EA" w14:textId="77777777" w:rsidR="00330408" w:rsidRDefault="00330408" w:rsidP="001E7FE0">
      <w:pPr>
        <w:widowControl w:val="0"/>
        <w:jc w:val="center"/>
        <w:rPr>
          <w:b/>
          <w:snapToGrid w:val="0"/>
        </w:rPr>
      </w:pPr>
    </w:p>
    <w:p w14:paraId="64EDB629" w14:textId="77777777" w:rsidR="00330408" w:rsidRPr="002E3E1B" w:rsidRDefault="00330408" w:rsidP="001E7FE0">
      <w:pPr>
        <w:widowControl w:val="0"/>
        <w:jc w:val="center"/>
        <w:rPr>
          <w:b/>
          <w:snapToGrid w:val="0"/>
        </w:rPr>
      </w:pPr>
    </w:p>
    <w:p w14:paraId="76EC2A6F" w14:textId="77777777" w:rsidR="001E7FE0" w:rsidRPr="002E3E1B" w:rsidRDefault="001E7FE0" w:rsidP="001E7FE0">
      <w:pPr>
        <w:widowControl w:val="0"/>
        <w:jc w:val="center"/>
        <w:rPr>
          <w:b/>
          <w:snapToGrid w:val="0"/>
        </w:rPr>
      </w:pPr>
      <w:r w:rsidRPr="002E3E1B">
        <w:rPr>
          <w:b/>
          <w:snapToGrid w:val="0"/>
        </w:rPr>
        <w:lastRenderedPageBreak/>
        <w:t>VII.</w:t>
      </w:r>
    </w:p>
    <w:p w14:paraId="5D24D53D" w14:textId="77777777" w:rsidR="001E7FE0" w:rsidRPr="002E3E1B" w:rsidRDefault="001E7FE0" w:rsidP="00DF66EE">
      <w:pPr>
        <w:widowControl w:val="0"/>
        <w:numPr>
          <w:ilvl w:val="0"/>
          <w:numId w:val="17"/>
        </w:numPr>
        <w:ind w:left="360"/>
        <w:jc w:val="both"/>
        <w:rPr>
          <w:snapToGrid w:val="0"/>
        </w:rPr>
      </w:pPr>
      <w:r w:rsidRPr="002E3E1B">
        <w:rPr>
          <w:snapToGrid w:val="0"/>
        </w:rPr>
        <w:t xml:space="preserve">Tato smlouva je vyhotovena ve 2 stejnopisech, které mají platnost originálu. Každá ze smluvních stran obdrží po 1 podepsaném vyhotovení. </w:t>
      </w:r>
    </w:p>
    <w:p w14:paraId="69157B2C" w14:textId="77777777" w:rsidR="001E7FE0" w:rsidRPr="002E3E1B" w:rsidRDefault="001E7FE0" w:rsidP="00DF66EE">
      <w:pPr>
        <w:widowControl w:val="0"/>
        <w:ind w:left="360"/>
        <w:jc w:val="both"/>
        <w:rPr>
          <w:snapToGrid w:val="0"/>
        </w:rPr>
      </w:pPr>
    </w:p>
    <w:p w14:paraId="7823240B" w14:textId="77777777" w:rsidR="001E7FE0" w:rsidRPr="002E3E1B" w:rsidRDefault="001E7FE0" w:rsidP="00DF66EE">
      <w:pPr>
        <w:widowControl w:val="0"/>
        <w:numPr>
          <w:ilvl w:val="0"/>
          <w:numId w:val="17"/>
        </w:numPr>
        <w:ind w:left="360"/>
        <w:jc w:val="both"/>
        <w:rPr>
          <w:snapToGrid w:val="0"/>
        </w:rPr>
      </w:pPr>
      <w:r w:rsidRPr="002E3E1B">
        <w:rPr>
          <w:snapToGrid w:val="0"/>
        </w:rPr>
        <w:t xml:space="preserve">Obě smluvní strany prohlašují, že tato smlouva odpovídá jejich svobodné a pravé vůli, že ji neuzavřely v tísni ani za nápadně nevýhodných podmínek, že si smlouvu po jejím sepsání řádně přečetly a na důkaz souhlasu s jejím obsahem připojují své podpisy. </w:t>
      </w:r>
    </w:p>
    <w:p w14:paraId="2741176B" w14:textId="77777777" w:rsidR="002E3E1B" w:rsidRPr="002E3E1B" w:rsidRDefault="002E3E1B" w:rsidP="002E3E1B">
      <w:pPr>
        <w:pStyle w:val="Odstavecseseznamem"/>
        <w:rPr>
          <w:snapToGrid w:val="0"/>
        </w:rPr>
      </w:pPr>
    </w:p>
    <w:p w14:paraId="072C1CD2" w14:textId="77777777" w:rsidR="002E3E1B" w:rsidRPr="002E3E1B" w:rsidRDefault="002E3E1B" w:rsidP="002E3E1B">
      <w:pPr>
        <w:widowControl w:val="0"/>
        <w:numPr>
          <w:ilvl w:val="0"/>
          <w:numId w:val="17"/>
        </w:numPr>
        <w:ind w:left="360"/>
        <w:jc w:val="both"/>
        <w:rPr>
          <w:snapToGrid w:val="0"/>
        </w:rPr>
      </w:pPr>
      <w:r w:rsidRPr="002E3E1B">
        <w:rPr>
          <w:snapToGrid w:val="0"/>
        </w:rPr>
        <w:t>Smlouva nabývá účinnosti dnem její registrace v registru smluv dle zákona č. 340/2015 Sb.</w:t>
      </w:r>
    </w:p>
    <w:p w14:paraId="77B507F7" w14:textId="77777777" w:rsidR="00DF66EE" w:rsidRPr="002E3E1B" w:rsidRDefault="00DF66EE" w:rsidP="001E7FE0">
      <w:pPr>
        <w:widowControl w:val="0"/>
        <w:jc w:val="both"/>
        <w:rPr>
          <w:snapToGrid w:val="0"/>
        </w:rPr>
      </w:pPr>
    </w:p>
    <w:p w14:paraId="3AE5E2EA" w14:textId="3C826A74" w:rsidR="001E7FE0" w:rsidRPr="002E3E1B" w:rsidRDefault="001E7FE0" w:rsidP="001E7FE0">
      <w:pPr>
        <w:widowControl w:val="0"/>
        <w:jc w:val="both"/>
        <w:rPr>
          <w:snapToGrid w:val="0"/>
        </w:rPr>
      </w:pPr>
      <w:r w:rsidRPr="002E3E1B">
        <w:rPr>
          <w:snapToGrid w:val="0"/>
        </w:rPr>
        <w:t>V Praze dne</w:t>
      </w:r>
      <w:r w:rsidR="00163A75">
        <w:rPr>
          <w:snapToGrid w:val="0"/>
        </w:rPr>
        <w:t xml:space="preserve"> 30.06.2023</w:t>
      </w:r>
      <w:r w:rsidR="00163A75">
        <w:rPr>
          <w:snapToGrid w:val="0"/>
        </w:rPr>
        <w:tab/>
      </w:r>
      <w:r w:rsidR="00163A75">
        <w:rPr>
          <w:snapToGrid w:val="0"/>
        </w:rPr>
        <w:tab/>
      </w:r>
      <w:r w:rsidRPr="002E3E1B">
        <w:rPr>
          <w:snapToGrid w:val="0"/>
        </w:rPr>
        <w:tab/>
        <w:t xml:space="preserve">V Praze dne </w:t>
      </w:r>
      <w:r w:rsidR="00163A75">
        <w:rPr>
          <w:snapToGrid w:val="0"/>
        </w:rPr>
        <w:t>30.06.2023</w:t>
      </w:r>
    </w:p>
    <w:p w14:paraId="203F1063" w14:textId="77777777" w:rsidR="001E7FE0" w:rsidRPr="002E3E1B" w:rsidRDefault="001E7FE0" w:rsidP="001E7FE0">
      <w:pPr>
        <w:widowControl w:val="0"/>
        <w:jc w:val="both"/>
        <w:rPr>
          <w:snapToGrid w:val="0"/>
        </w:rPr>
      </w:pPr>
    </w:p>
    <w:p w14:paraId="2E647697" w14:textId="77777777" w:rsidR="001E7FE0" w:rsidRPr="002E3E1B" w:rsidRDefault="001E7FE0" w:rsidP="001E7FE0">
      <w:pPr>
        <w:widowControl w:val="0"/>
        <w:jc w:val="both"/>
        <w:rPr>
          <w:snapToGrid w:val="0"/>
        </w:rPr>
      </w:pPr>
    </w:p>
    <w:p w14:paraId="76FF851D" w14:textId="77777777" w:rsidR="00DF66EE" w:rsidRPr="002E3E1B" w:rsidRDefault="00DF66EE" w:rsidP="001E7FE0">
      <w:pPr>
        <w:widowControl w:val="0"/>
        <w:jc w:val="both"/>
        <w:rPr>
          <w:snapToGrid w:val="0"/>
        </w:rPr>
      </w:pPr>
    </w:p>
    <w:p w14:paraId="0123693A" w14:textId="77777777" w:rsidR="001E7FE0" w:rsidRPr="002E3E1B" w:rsidRDefault="001E7FE0" w:rsidP="001E7FE0">
      <w:pPr>
        <w:widowControl w:val="0"/>
        <w:jc w:val="both"/>
        <w:rPr>
          <w:snapToGrid w:val="0"/>
        </w:rPr>
      </w:pPr>
    </w:p>
    <w:p w14:paraId="5F26436A" w14:textId="57EFBBFE" w:rsidR="001E7FE0" w:rsidRPr="002E3E1B" w:rsidRDefault="001E7FE0" w:rsidP="001E7FE0">
      <w:pPr>
        <w:widowControl w:val="0"/>
        <w:jc w:val="both"/>
        <w:rPr>
          <w:snapToGrid w:val="0"/>
        </w:rPr>
      </w:pPr>
      <w:r w:rsidRPr="002E3E1B">
        <w:rPr>
          <w:snapToGrid w:val="0"/>
        </w:rPr>
        <w:t>____</w:t>
      </w:r>
      <w:r w:rsidR="002E3E1B" w:rsidRPr="002E3E1B">
        <w:rPr>
          <w:snapToGrid w:val="0"/>
        </w:rPr>
        <w:t>_________</w:t>
      </w:r>
      <w:r w:rsidR="00163A75">
        <w:rPr>
          <w:snapToGrid w:val="0"/>
        </w:rPr>
        <w:t>v.r.</w:t>
      </w:r>
      <w:r w:rsidR="002E3E1B" w:rsidRPr="002E3E1B">
        <w:rPr>
          <w:snapToGrid w:val="0"/>
        </w:rPr>
        <w:t>_________________</w:t>
      </w:r>
      <w:r w:rsidR="002E3E1B" w:rsidRPr="002E3E1B">
        <w:rPr>
          <w:snapToGrid w:val="0"/>
        </w:rPr>
        <w:tab/>
      </w:r>
      <w:r w:rsidRPr="002E3E1B">
        <w:rPr>
          <w:snapToGrid w:val="0"/>
        </w:rPr>
        <w:t>_________________</w:t>
      </w:r>
      <w:r w:rsidR="00163A75">
        <w:rPr>
          <w:snapToGrid w:val="0"/>
        </w:rPr>
        <w:t>v.r.</w:t>
      </w:r>
      <w:r w:rsidRPr="002E3E1B">
        <w:rPr>
          <w:snapToGrid w:val="0"/>
        </w:rPr>
        <w:t>________________</w:t>
      </w:r>
    </w:p>
    <w:p w14:paraId="4788C375" w14:textId="77777777" w:rsidR="002E3E1B" w:rsidRPr="002E3E1B" w:rsidRDefault="001E7FE0" w:rsidP="001E7F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06"/>
        </w:tabs>
        <w:jc w:val="both"/>
        <w:rPr>
          <w:snapToGrid w:val="0"/>
        </w:rPr>
      </w:pPr>
      <w:r w:rsidRPr="002E3E1B">
        <w:rPr>
          <w:snapToGrid w:val="0"/>
        </w:rPr>
        <w:t>Chytil &amp; Ma</w:t>
      </w:r>
      <w:r w:rsidR="002E3E1B" w:rsidRPr="002E3E1B">
        <w:rPr>
          <w:snapToGrid w:val="0"/>
        </w:rPr>
        <w:t>nn, advokátní kancelář s.r.o.</w:t>
      </w:r>
      <w:r w:rsidR="002E3E1B" w:rsidRPr="002E3E1B">
        <w:rPr>
          <w:snapToGrid w:val="0"/>
        </w:rPr>
        <w:tab/>
        <w:t xml:space="preserve">Kbelská sportovní, příspěvková organizace </w:t>
      </w:r>
    </w:p>
    <w:p w14:paraId="71CC4183" w14:textId="297BFDF1" w:rsidR="00DF66EE" w:rsidRPr="002E3E1B" w:rsidRDefault="001E7FE0" w:rsidP="001E7F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06"/>
        </w:tabs>
        <w:jc w:val="both"/>
        <w:rPr>
          <w:snapToGrid w:val="0"/>
        </w:rPr>
      </w:pPr>
      <w:r w:rsidRPr="002E3E1B">
        <w:rPr>
          <w:snapToGrid w:val="0"/>
        </w:rPr>
        <w:t>Mgr. Ivan Chytil, advokát</w:t>
      </w:r>
      <w:r w:rsidR="002E3E1B" w:rsidRPr="002E3E1B">
        <w:rPr>
          <w:snapToGrid w:val="0"/>
        </w:rPr>
        <w:tab/>
      </w:r>
      <w:r w:rsidR="00DF66EE" w:rsidRPr="002E3E1B">
        <w:rPr>
          <w:snapToGrid w:val="0"/>
        </w:rPr>
        <w:t xml:space="preserve"> </w:t>
      </w:r>
      <w:r w:rsidR="002E3E1B" w:rsidRPr="002E3E1B">
        <w:rPr>
          <w:snapToGrid w:val="0"/>
        </w:rPr>
        <w:tab/>
      </w:r>
      <w:r w:rsidR="002E3E1B" w:rsidRPr="002E3E1B">
        <w:rPr>
          <w:snapToGrid w:val="0"/>
        </w:rPr>
        <w:tab/>
        <w:t>Ing. Radek Petráň, ředitel</w:t>
      </w:r>
    </w:p>
    <w:p w14:paraId="61F160E2" w14:textId="43FA39D9" w:rsidR="00D84836" w:rsidRPr="002E3E1B" w:rsidRDefault="00F8676D" w:rsidP="001E7F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06"/>
        </w:tabs>
        <w:jc w:val="both"/>
        <w:rPr>
          <w:snapToGrid w:val="0"/>
        </w:rPr>
      </w:pPr>
      <w:r w:rsidRPr="002E3E1B">
        <w:rPr>
          <w:snapToGrid w:val="0"/>
        </w:rPr>
        <w:tab/>
      </w:r>
    </w:p>
    <w:sectPr w:rsidR="00D84836" w:rsidRPr="002E3E1B" w:rsidSect="00112DD7">
      <w:footerReference w:type="default" r:id="rId8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21D9" w14:textId="77777777" w:rsidR="003C6EB1" w:rsidRDefault="003C6EB1" w:rsidP="00F8676D">
      <w:r>
        <w:separator/>
      </w:r>
    </w:p>
  </w:endnote>
  <w:endnote w:type="continuationSeparator" w:id="0">
    <w:p w14:paraId="24811B51" w14:textId="77777777" w:rsidR="003C6EB1" w:rsidRDefault="003C6EB1" w:rsidP="00F8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188440"/>
      <w:docPartObj>
        <w:docPartGallery w:val="Page Numbers (Bottom of Page)"/>
        <w:docPartUnique/>
      </w:docPartObj>
    </w:sdtPr>
    <w:sdtContent>
      <w:p w14:paraId="4330F469" w14:textId="23BC506E" w:rsidR="00F8676D" w:rsidRDefault="00F867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408">
          <w:rPr>
            <w:noProof/>
          </w:rPr>
          <w:t>3</w:t>
        </w:r>
        <w:r>
          <w:fldChar w:fldCharType="end"/>
        </w:r>
      </w:p>
    </w:sdtContent>
  </w:sdt>
  <w:p w14:paraId="686CE4C8" w14:textId="77777777" w:rsidR="00F8676D" w:rsidRDefault="00F867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B47B" w14:textId="77777777" w:rsidR="003C6EB1" w:rsidRDefault="003C6EB1" w:rsidP="00F8676D">
      <w:r>
        <w:separator/>
      </w:r>
    </w:p>
  </w:footnote>
  <w:footnote w:type="continuationSeparator" w:id="0">
    <w:p w14:paraId="70EFFEEA" w14:textId="77777777" w:rsidR="003C6EB1" w:rsidRDefault="003C6EB1" w:rsidP="00F8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B74"/>
    <w:multiLevelType w:val="hybridMultilevel"/>
    <w:tmpl w:val="415E2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01D0"/>
    <w:multiLevelType w:val="hybridMultilevel"/>
    <w:tmpl w:val="F46EA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3DC"/>
    <w:multiLevelType w:val="hybridMultilevel"/>
    <w:tmpl w:val="FF7E1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69CA"/>
    <w:multiLevelType w:val="hybridMultilevel"/>
    <w:tmpl w:val="C7B2756C"/>
    <w:lvl w:ilvl="0" w:tplc="287EF0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953B3"/>
    <w:multiLevelType w:val="hybridMultilevel"/>
    <w:tmpl w:val="D9868E00"/>
    <w:lvl w:ilvl="0" w:tplc="15C8D8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36E4"/>
    <w:multiLevelType w:val="hybridMultilevel"/>
    <w:tmpl w:val="33C6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17AA6"/>
    <w:multiLevelType w:val="hybridMultilevel"/>
    <w:tmpl w:val="1A2A445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C173D"/>
    <w:multiLevelType w:val="hybridMultilevel"/>
    <w:tmpl w:val="CBD09D44"/>
    <w:lvl w:ilvl="0" w:tplc="D93429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7EA4"/>
    <w:multiLevelType w:val="hybridMultilevel"/>
    <w:tmpl w:val="F46EA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721D5"/>
    <w:multiLevelType w:val="hybridMultilevel"/>
    <w:tmpl w:val="33243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D28CC"/>
    <w:multiLevelType w:val="hybridMultilevel"/>
    <w:tmpl w:val="B37E8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F0F93"/>
    <w:multiLevelType w:val="hybridMultilevel"/>
    <w:tmpl w:val="790C23B0"/>
    <w:lvl w:ilvl="0" w:tplc="962EDF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85A79"/>
    <w:multiLevelType w:val="hybridMultilevel"/>
    <w:tmpl w:val="43128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A0822"/>
    <w:multiLevelType w:val="hybridMultilevel"/>
    <w:tmpl w:val="46D6F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C65AD"/>
    <w:multiLevelType w:val="hybridMultilevel"/>
    <w:tmpl w:val="C5D03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1455A"/>
    <w:multiLevelType w:val="hybridMultilevel"/>
    <w:tmpl w:val="B13E3436"/>
    <w:lvl w:ilvl="0" w:tplc="C37AD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44628"/>
    <w:multiLevelType w:val="hybridMultilevel"/>
    <w:tmpl w:val="4964D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A5228"/>
    <w:multiLevelType w:val="hybridMultilevel"/>
    <w:tmpl w:val="3EDC0F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338150">
    <w:abstractNumId w:val="15"/>
  </w:num>
  <w:num w:numId="2" w16cid:durableId="1781488749">
    <w:abstractNumId w:val="11"/>
  </w:num>
  <w:num w:numId="3" w16cid:durableId="1534227873">
    <w:abstractNumId w:val="10"/>
  </w:num>
  <w:num w:numId="4" w16cid:durableId="656806875">
    <w:abstractNumId w:val="13"/>
  </w:num>
  <w:num w:numId="5" w16cid:durableId="1054695925">
    <w:abstractNumId w:val="5"/>
  </w:num>
  <w:num w:numId="6" w16cid:durableId="20594787">
    <w:abstractNumId w:val="9"/>
  </w:num>
  <w:num w:numId="7" w16cid:durableId="1212233649">
    <w:abstractNumId w:val="6"/>
  </w:num>
  <w:num w:numId="8" w16cid:durableId="1418479460">
    <w:abstractNumId w:val="14"/>
  </w:num>
  <w:num w:numId="9" w16cid:durableId="2051684804">
    <w:abstractNumId w:val="17"/>
  </w:num>
  <w:num w:numId="10" w16cid:durableId="2084792352">
    <w:abstractNumId w:val="1"/>
  </w:num>
  <w:num w:numId="11" w16cid:durableId="949360234">
    <w:abstractNumId w:val="8"/>
  </w:num>
  <w:num w:numId="12" w16cid:durableId="1087077494">
    <w:abstractNumId w:val="4"/>
  </w:num>
  <w:num w:numId="13" w16cid:durableId="505366149">
    <w:abstractNumId w:val="12"/>
  </w:num>
  <w:num w:numId="14" w16cid:durableId="1505390292">
    <w:abstractNumId w:val="3"/>
  </w:num>
  <w:num w:numId="15" w16cid:durableId="824052819">
    <w:abstractNumId w:val="2"/>
  </w:num>
  <w:num w:numId="16" w16cid:durableId="1635939730">
    <w:abstractNumId w:val="0"/>
  </w:num>
  <w:num w:numId="17" w16cid:durableId="390273990">
    <w:abstractNumId w:val="16"/>
  </w:num>
  <w:num w:numId="18" w16cid:durableId="1639728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DDC"/>
    <w:rsid w:val="00016FA9"/>
    <w:rsid w:val="00042C24"/>
    <w:rsid w:val="00076688"/>
    <w:rsid w:val="000B6553"/>
    <w:rsid w:val="00112DD7"/>
    <w:rsid w:val="00135750"/>
    <w:rsid w:val="00163A75"/>
    <w:rsid w:val="00183211"/>
    <w:rsid w:val="001E7FE0"/>
    <w:rsid w:val="0024526A"/>
    <w:rsid w:val="002453B7"/>
    <w:rsid w:val="002A352C"/>
    <w:rsid w:val="002B3C79"/>
    <w:rsid w:val="002E3E1B"/>
    <w:rsid w:val="002F558C"/>
    <w:rsid w:val="00330408"/>
    <w:rsid w:val="00342E2E"/>
    <w:rsid w:val="003C6EB1"/>
    <w:rsid w:val="003E2740"/>
    <w:rsid w:val="00462FCF"/>
    <w:rsid w:val="00526EFB"/>
    <w:rsid w:val="00534CFD"/>
    <w:rsid w:val="00607775"/>
    <w:rsid w:val="00696A1D"/>
    <w:rsid w:val="006F3FF2"/>
    <w:rsid w:val="007317C2"/>
    <w:rsid w:val="00740580"/>
    <w:rsid w:val="00746D99"/>
    <w:rsid w:val="0078585A"/>
    <w:rsid w:val="00797119"/>
    <w:rsid w:val="00830AE5"/>
    <w:rsid w:val="008C7638"/>
    <w:rsid w:val="008D4BB9"/>
    <w:rsid w:val="008E3497"/>
    <w:rsid w:val="009075AC"/>
    <w:rsid w:val="00921155"/>
    <w:rsid w:val="00951F6F"/>
    <w:rsid w:val="00957023"/>
    <w:rsid w:val="00990022"/>
    <w:rsid w:val="00A66BBE"/>
    <w:rsid w:val="00A9626A"/>
    <w:rsid w:val="00AB35DB"/>
    <w:rsid w:val="00AF5DA8"/>
    <w:rsid w:val="00B63F50"/>
    <w:rsid w:val="00C23F41"/>
    <w:rsid w:val="00C62EBB"/>
    <w:rsid w:val="00C978C2"/>
    <w:rsid w:val="00CB5FF9"/>
    <w:rsid w:val="00D817A9"/>
    <w:rsid w:val="00D81F7D"/>
    <w:rsid w:val="00D84836"/>
    <w:rsid w:val="00DA5820"/>
    <w:rsid w:val="00DD5169"/>
    <w:rsid w:val="00DD770B"/>
    <w:rsid w:val="00DE0B08"/>
    <w:rsid w:val="00DF66EE"/>
    <w:rsid w:val="00E108F1"/>
    <w:rsid w:val="00E4273B"/>
    <w:rsid w:val="00E91DDC"/>
    <w:rsid w:val="00E92F9D"/>
    <w:rsid w:val="00F8676D"/>
    <w:rsid w:val="00FC0F40"/>
    <w:rsid w:val="00FD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B3ED"/>
  <w15:docId w15:val="{D83B6C1B-4BC7-43D3-A036-0AF37383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D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8676D"/>
    <w:pPr>
      <w:spacing w:before="240" w:after="60"/>
      <w:jc w:val="both"/>
      <w:outlineLvl w:val="4"/>
    </w:pPr>
    <w:rPr>
      <w:rFonts w:eastAsia="Times New Roman"/>
      <w:b/>
      <w:i/>
      <w:color w:val="auto"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74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32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32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3211"/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2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211"/>
    <w:rPr>
      <w:rFonts w:ascii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2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211"/>
    <w:rPr>
      <w:rFonts w:ascii="Tahoma" w:hAnsi="Tahoma" w:cs="Tahoma"/>
      <w:color w:val="000000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1E7FE0"/>
    <w:pPr>
      <w:widowControl w:val="0"/>
      <w:tabs>
        <w:tab w:val="left" w:pos="142"/>
      </w:tabs>
      <w:ind w:firstLine="360"/>
      <w:jc w:val="both"/>
    </w:pPr>
    <w:rPr>
      <w:rFonts w:eastAsia="Times New Roman"/>
      <w:snapToGrid w:val="0"/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E7FE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E7FE0"/>
    <w:pPr>
      <w:widowControl w:val="0"/>
      <w:jc w:val="both"/>
    </w:pPr>
    <w:rPr>
      <w:rFonts w:eastAsia="Times New Roman"/>
      <w:snapToGrid w:val="0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rsid w:val="001E7FE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1E7FE0"/>
    <w:pPr>
      <w:widowControl w:val="0"/>
      <w:ind w:firstLine="708"/>
      <w:jc w:val="both"/>
    </w:pPr>
    <w:rPr>
      <w:rFonts w:eastAsia="Times New Roman"/>
      <w:snapToGrid w:val="0"/>
      <w:color w:val="auto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1E7FE0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867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676D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867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76D"/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F8676D"/>
    <w:rPr>
      <w:rFonts w:ascii="Times New Roman" w:eastAsia="Times New Roman" w:hAnsi="Times New Roman" w:cs="Times New Roman"/>
      <w:b/>
      <w:i/>
      <w:sz w:val="2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2418-511B-402A-8437-12E7DF22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radek petran</cp:lastModifiedBy>
  <cp:revision>4</cp:revision>
  <cp:lastPrinted>2023-06-21T14:01:00Z</cp:lastPrinted>
  <dcterms:created xsi:type="dcterms:W3CDTF">2023-06-22T07:12:00Z</dcterms:created>
  <dcterms:modified xsi:type="dcterms:W3CDTF">2023-07-31T14:58:00Z</dcterms:modified>
</cp:coreProperties>
</file>