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FBA" w:rsidRDefault="00C02B09">
      <w:pPr>
        <w:pStyle w:val="Headerorfooter10"/>
        <w:framePr w:wrap="none" w:vAnchor="page" w:hAnchor="page" w:x="7862" w:y="860"/>
        <w:shd w:val="clear" w:color="auto" w:fill="auto"/>
      </w:pPr>
      <w:r>
        <w:t>Část 1. — Osobní vozidla kategorie 1B, 2A, 2D</w:t>
      </w:r>
    </w:p>
    <w:p w:rsidR="00D60FBA" w:rsidRDefault="00C02B09">
      <w:pPr>
        <w:pStyle w:val="Heading210"/>
        <w:framePr w:w="8798" w:h="1014" w:hRule="exact" w:wrap="none" w:vAnchor="page" w:hAnchor="page" w:x="1632" w:y="1695"/>
        <w:shd w:val="clear" w:color="auto" w:fill="auto"/>
        <w:spacing w:after="115"/>
      </w:pPr>
      <w:bookmarkStart w:id="0" w:name="bookmark0"/>
      <w:r>
        <w:t>KUPNÍ SMLOUVA</w:t>
      </w:r>
      <w:bookmarkEnd w:id="0"/>
    </w:p>
    <w:p w:rsidR="00D60FBA" w:rsidRDefault="00C02B09">
      <w:pPr>
        <w:pStyle w:val="Bodytext20"/>
        <w:framePr w:w="8798" w:h="1014" w:hRule="exact" w:wrap="none" w:vAnchor="page" w:hAnchor="page" w:x="1632" w:y="1695"/>
        <w:shd w:val="clear" w:color="auto" w:fill="auto"/>
        <w:spacing w:before="0" w:after="0"/>
        <w:ind w:firstLine="0"/>
      </w:pPr>
      <w:r>
        <w:t>uzavřená podle ustanovení § 2079 a násl. zákona č. 89/2012 Sb., občanského zákoníku,</w:t>
      </w:r>
      <w:r>
        <w:br/>
        <w:t xml:space="preserve">v platném znění (dále jen </w:t>
      </w:r>
      <w:r>
        <w:rPr>
          <w:rStyle w:val="Bodytext2BoldItalic"/>
        </w:rPr>
        <w:t>„Občanský zákoník</w:t>
      </w:r>
      <w:r>
        <w:t xml:space="preserve">“) </w:t>
      </w:r>
      <w:r>
        <w:rPr>
          <w:rStyle w:val="Bodytext2Bold"/>
        </w:rPr>
        <w:t>č.j.: 20 Spr 183/2023</w:t>
      </w:r>
    </w:p>
    <w:p w:rsidR="00D60FBA" w:rsidRDefault="00C02B09">
      <w:pPr>
        <w:pStyle w:val="Heading110"/>
        <w:framePr w:w="8798" w:h="7056" w:hRule="exact" w:wrap="none" w:vAnchor="page" w:hAnchor="page" w:x="1632" w:y="3415"/>
        <w:shd w:val="clear" w:color="auto" w:fill="auto"/>
        <w:spacing w:before="0"/>
      </w:pPr>
      <w:bookmarkStart w:id="1" w:name="bookmark1"/>
      <w:r>
        <w:t>I.</w:t>
      </w:r>
      <w:bookmarkEnd w:id="1"/>
    </w:p>
    <w:p w:rsidR="00D60FBA" w:rsidRDefault="00C02B09">
      <w:pPr>
        <w:pStyle w:val="Bodytext30"/>
        <w:framePr w:w="8798" w:h="7056" w:hRule="exact" w:wrap="none" w:vAnchor="page" w:hAnchor="page" w:x="1632" w:y="3415"/>
        <w:shd w:val="clear" w:color="auto" w:fill="auto"/>
        <w:spacing w:after="310"/>
        <w:ind w:firstLine="0"/>
      </w:pPr>
      <w:r>
        <w:t>Smluvní strany</w:t>
      </w:r>
    </w:p>
    <w:p w:rsidR="00D60FBA" w:rsidRDefault="00C02B09">
      <w:pPr>
        <w:pStyle w:val="Bodytext30"/>
        <w:framePr w:w="8798" w:h="7056" w:hRule="exact" w:wrap="none" w:vAnchor="page" w:hAnchor="page" w:x="1632" w:y="3415"/>
        <w:shd w:val="clear" w:color="auto" w:fill="auto"/>
        <w:spacing w:after="0" w:line="307" w:lineRule="exact"/>
        <w:ind w:firstLine="0"/>
        <w:jc w:val="left"/>
      </w:pPr>
      <w:r>
        <w:t xml:space="preserve">Česká republika - </w:t>
      </w:r>
      <w:r>
        <w:t>Okresní soud v Chrudimi</w:t>
      </w:r>
    </w:p>
    <w:p w:rsidR="00D60FBA" w:rsidRDefault="00C02B09">
      <w:pPr>
        <w:pStyle w:val="Bodytext20"/>
        <w:framePr w:w="8798" w:h="7056" w:hRule="exact" w:wrap="none" w:vAnchor="page" w:hAnchor="page" w:x="1632" w:y="3415"/>
        <w:shd w:val="clear" w:color="auto" w:fill="auto"/>
        <w:spacing w:before="0" w:after="0" w:line="307" w:lineRule="exact"/>
        <w:ind w:firstLine="0"/>
        <w:jc w:val="left"/>
      </w:pPr>
      <w:r>
        <w:t>se sídlem: Všehrdovo náměstí č. p. 45, 537 21 Chrudim</w:t>
      </w:r>
    </w:p>
    <w:p w:rsidR="00D60FBA" w:rsidRDefault="00C02B09">
      <w:pPr>
        <w:pStyle w:val="Bodytext20"/>
        <w:framePr w:w="8798" w:h="7056" w:hRule="exact" w:wrap="none" w:vAnchor="page" w:hAnchor="page" w:x="1632" w:y="3415"/>
        <w:shd w:val="clear" w:color="auto" w:fill="auto"/>
        <w:spacing w:before="0" w:after="0" w:line="307" w:lineRule="exact"/>
        <w:ind w:firstLine="0"/>
        <w:jc w:val="left"/>
      </w:pPr>
      <w:r>
        <w:t>IČO: 00024953</w:t>
      </w:r>
    </w:p>
    <w:p w:rsidR="00D60FBA" w:rsidRDefault="00C02B09">
      <w:pPr>
        <w:pStyle w:val="Bodytext20"/>
        <w:framePr w:w="8798" w:h="7056" w:hRule="exact" w:wrap="none" w:vAnchor="page" w:hAnchor="page" w:x="1632" w:y="3415"/>
        <w:shd w:val="clear" w:color="auto" w:fill="auto"/>
        <w:spacing w:before="0" w:after="0" w:line="307" w:lineRule="exact"/>
        <w:ind w:firstLine="0"/>
        <w:jc w:val="left"/>
      </w:pPr>
      <w:r>
        <w:t>DIČ: není plátcem DPH</w:t>
      </w:r>
    </w:p>
    <w:p w:rsidR="00D60FBA" w:rsidRDefault="00C02B09">
      <w:pPr>
        <w:pStyle w:val="Bodytext20"/>
        <w:framePr w:w="8798" w:h="7056" w:hRule="exact" w:wrap="none" w:vAnchor="page" w:hAnchor="page" w:x="1632" w:y="3415"/>
        <w:shd w:val="clear" w:color="auto" w:fill="auto"/>
        <w:spacing w:before="0" w:after="0" w:line="307" w:lineRule="exact"/>
        <w:ind w:firstLine="0"/>
        <w:jc w:val="left"/>
      </w:pPr>
      <w:r>
        <w:t>bankovní spojení: Česká národní banka</w:t>
      </w:r>
    </w:p>
    <w:p w:rsidR="00D60FBA" w:rsidRDefault="00C02B09">
      <w:pPr>
        <w:pStyle w:val="Bodytext20"/>
        <w:framePr w:w="8798" w:h="7056" w:hRule="exact" w:wrap="none" w:vAnchor="page" w:hAnchor="page" w:x="1632" w:y="3415"/>
        <w:shd w:val="clear" w:color="auto" w:fill="auto"/>
        <w:spacing w:before="0" w:after="0" w:line="307" w:lineRule="exact"/>
        <w:ind w:firstLine="0"/>
        <w:jc w:val="left"/>
      </w:pPr>
      <w:r>
        <w:t xml:space="preserve">číslo účtu: </w:t>
      </w:r>
    </w:p>
    <w:p w:rsidR="00D60FBA" w:rsidRDefault="00C02B09">
      <w:pPr>
        <w:pStyle w:val="Bodytext20"/>
        <w:framePr w:w="8798" w:h="7056" w:hRule="exact" w:wrap="none" w:vAnchor="page" w:hAnchor="page" w:x="1632" w:y="3415"/>
        <w:shd w:val="clear" w:color="auto" w:fill="auto"/>
        <w:spacing w:before="0" w:after="291" w:line="307" w:lineRule="exact"/>
        <w:ind w:right="2460" w:firstLine="0"/>
        <w:jc w:val="left"/>
      </w:pPr>
      <w:r>
        <w:t>zastoupená: JUDr. Milanem Spryňarem, předsedou okresního soudu (dále jen „</w:t>
      </w:r>
      <w:r>
        <w:rPr>
          <w:rStyle w:val="Bodytext2BoldItalic"/>
        </w:rPr>
        <w:t>Kupující</w:t>
      </w:r>
      <w:r>
        <w:t>‘)</w:t>
      </w:r>
    </w:p>
    <w:p w:rsidR="00D60FBA" w:rsidRDefault="00C02B09">
      <w:pPr>
        <w:pStyle w:val="Bodytext20"/>
        <w:framePr w:w="8798" w:h="7056" w:hRule="exact" w:wrap="none" w:vAnchor="page" w:hAnchor="page" w:x="1632" w:y="3415"/>
        <w:shd w:val="clear" w:color="auto" w:fill="auto"/>
        <w:spacing w:before="0" w:after="197" w:line="244" w:lineRule="exact"/>
        <w:ind w:firstLine="0"/>
        <w:jc w:val="left"/>
      </w:pPr>
      <w:r>
        <w:t>a</w:t>
      </w:r>
    </w:p>
    <w:p w:rsidR="00D60FBA" w:rsidRDefault="00C02B09">
      <w:pPr>
        <w:pStyle w:val="Bodytext30"/>
        <w:framePr w:w="8798" w:h="7056" w:hRule="exact" w:wrap="none" w:vAnchor="page" w:hAnchor="page" w:x="1632" w:y="3415"/>
        <w:shd w:val="clear" w:color="auto" w:fill="auto"/>
        <w:spacing w:after="0" w:line="298" w:lineRule="exact"/>
        <w:ind w:firstLine="0"/>
        <w:jc w:val="left"/>
      </w:pPr>
      <w:r>
        <w:t>ŠKODA AUTO a.s</w:t>
      </w:r>
    </w:p>
    <w:p w:rsidR="00D60FBA" w:rsidRDefault="00C02B09">
      <w:pPr>
        <w:pStyle w:val="Bodytext20"/>
        <w:framePr w:w="8798" w:h="7056" w:hRule="exact" w:wrap="none" w:vAnchor="page" w:hAnchor="page" w:x="1632" w:y="3415"/>
        <w:shd w:val="clear" w:color="auto" w:fill="auto"/>
        <w:spacing w:before="0" w:after="0" w:line="298" w:lineRule="exact"/>
        <w:ind w:right="520" w:firstLine="0"/>
        <w:jc w:val="left"/>
      </w:pPr>
      <w:r>
        <w:t>zapsaná v Obchodním rejstříku vedeném Městským soudem v Praze, oddíl B, vložka 332 se sídlem: tř. Václava Klementa 869, Mladá Boleslav II, 293 01 Mladá Boleslav IČO: 00177041 DIČ: CZ00177041</w:t>
      </w:r>
    </w:p>
    <w:p w:rsidR="00D60FBA" w:rsidRDefault="00C02B09">
      <w:pPr>
        <w:pStyle w:val="Bodytext20"/>
        <w:framePr w:w="8798" w:h="7056" w:hRule="exact" w:wrap="none" w:vAnchor="page" w:hAnchor="page" w:x="1632" w:y="3415"/>
        <w:shd w:val="clear" w:color="auto" w:fill="auto"/>
        <w:spacing w:before="0" w:after="0" w:line="298" w:lineRule="exact"/>
        <w:ind w:firstLine="0"/>
        <w:jc w:val="left"/>
      </w:pPr>
      <w:r>
        <w:t xml:space="preserve">Bankovní spojení: UniCredit Bank CZ </w:t>
      </w:r>
      <w:r>
        <w:t>and SK a.s.</w:t>
      </w:r>
    </w:p>
    <w:p w:rsidR="00D60FBA" w:rsidRDefault="00C02B09">
      <w:pPr>
        <w:pStyle w:val="Bodytext20"/>
        <w:framePr w:w="8798" w:h="7056" w:hRule="exact" w:wrap="none" w:vAnchor="page" w:hAnchor="page" w:x="1632" w:y="3415"/>
        <w:shd w:val="clear" w:color="auto" w:fill="auto"/>
        <w:spacing w:before="0" w:after="0" w:line="298" w:lineRule="exact"/>
        <w:ind w:firstLine="0"/>
        <w:jc w:val="left"/>
      </w:pPr>
      <w:r>
        <w:t xml:space="preserve">Číslo účtu: </w:t>
      </w:r>
    </w:p>
    <w:p w:rsidR="00D60FBA" w:rsidRDefault="00C02B09">
      <w:pPr>
        <w:pStyle w:val="Bodytext20"/>
        <w:framePr w:w="8798" w:h="7056" w:hRule="exact" w:wrap="none" w:vAnchor="page" w:hAnchor="page" w:x="1632" w:y="3415"/>
        <w:shd w:val="clear" w:color="auto" w:fill="auto"/>
        <w:spacing w:before="0" w:after="0" w:line="298" w:lineRule="exact"/>
        <w:ind w:right="520" w:firstLine="0"/>
        <w:jc w:val="left"/>
      </w:pPr>
      <w:r>
        <w:t>zastoupená: Ing. Tomášem Duchoněm, Vedoucím Prodeje ČR Ing. Janem Píchou, Vedoucím Servisní služby ČR (dále jen "</w:t>
      </w:r>
      <w:r>
        <w:rPr>
          <w:rStyle w:val="Bodytext2BoldItalic"/>
        </w:rPr>
        <w:t>Prodávající</w:t>
      </w:r>
      <w:r>
        <w:t>")</w:t>
      </w:r>
    </w:p>
    <w:p w:rsidR="00D60FBA" w:rsidRDefault="00C02B09">
      <w:pPr>
        <w:pStyle w:val="Bodytext20"/>
        <w:framePr w:w="8798" w:h="3633" w:hRule="exact" w:wrap="none" w:vAnchor="page" w:hAnchor="page" w:x="1632" w:y="10906"/>
        <w:shd w:val="clear" w:color="auto" w:fill="auto"/>
        <w:spacing w:before="0" w:after="372" w:line="259" w:lineRule="exact"/>
        <w:ind w:firstLine="0"/>
      </w:pPr>
      <w:r>
        <w:t>uzavírají v návaznosti na Rámcovou dohodu na nákup osobních vozidel</w:t>
      </w:r>
      <w:r>
        <w:br/>
        <w:t>č.j. MSP-48/2021-MSP-</w:t>
      </w:r>
      <w:r>
        <w:t xml:space="preserve">CES (dále jen </w:t>
      </w:r>
      <w:r>
        <w:rPr>
          <w:rStyle w:val="Bodytext2BoldItalic"/>
        </w:rPr>
        <w:t>„Rámcová dohoda''')</w:t>
      </w:r>
      <w:r>
        <w:rPr>
          <w:rStyle w:val="Bodytext2BoldItalic"/>
        </w:rPr>
        <w:br/>
      </w:r>
      <w:r>
        <w:t>níže uvedeného dne, měsíce a roku tuto kupní smlouvu:</w:t>
      </w:r>
    </w:p>
    <w:p w:rsidR="00D60FBA" w:rsidRDefault="00C02B09">
      <w:pPr>
        <w:pStyle w:val="Bodytext30"/>
        <w:framePr w:w="8798" w:h="3633" w:hRule="exact" w:wrap="none" w:vAnchor="page" w:hAnchor="page" w:x="1632" w:y="10906"/>
        <w:shd w:val="clear" w:color="auto" w:fill="auto"/>
        <w:spacing w:after="0"/>
        <w:ind w:firstLine="0"/>
      </w:pPr>
      <w:r>
        <w:t>II.</w:t>
      </w:r>
    </w:p>
    <w:p w:rsidR="00D60FBA" w:rsidRDefault="00C02B09">
      <w:pPr>
        <w:pStyle w:val="Bodytext30"/>
        <w:framePr w:w="8798" w:h="3633" w:hRule="exact" w:wrap="none" w:vAnchor="page" w:hAnchor="page" w:x="1632" w:y="10906"/>
        <w:shd w:val="clear" w:color="auto" w:fill="auto"/>
        <w:spacing w:after="348"/>
        <w:ind w:firstLine="0"/>
      </w:pPr>
      <w:r>
        <w:t>Předmět plnění</w:t>
      </w:r>
    </w:p>
    <w:p w:rsidR="00D60FBA" w:rsidRDefault="00C02B09">
      <w:pPr>
        <w:pStyle w:val="Bodytext20"/>
        <w:framePr w:w="8798" w:h="3633" w:hRule="exact" w:wrap="none" w:vAnchor="page" w:hAnchor="page" w:x="1632" w:y="10906"/>
        <w:numPr>
          <w:ilvl w:val="0"/>
          <w:numId w:val="1"/>
        </w:numPr>
        <w:shd w:val="clear" w:color="auto" w:fill="auto"/>
        <w:tabs>
          <w:tab w:val="left" w:pos="810"/>
        </w:tabs>
        <w:spacing w:before="0" w:after="0" w:line="259" w:lineRule="exact"/>
        <w:ind w:left="720" w:hanging="360"/>
        <w:jc w:val="both"/>
      </w:pPr>
      <w:r>
        <w:t xml:space="preserve">Touto kupní smlouvou se Prodávající zavazuje, že Kupujícímu odevzdá osobní vozidlo </w:t>
      </w:r>
      <w:r>
        <w:rPr>
          <w:rStyle w:val="Bodytext2Bold"/>
        </w:rPr>
        <w:t xml:space="preserve">Škoda OCTAVIA Ambition 1,0 TSI81 kW MAN 6 v modré barvě s příslušenstvím </w:t>
      </w:r>
      <w:r>
        <w:t>specifikované v Příloze č. 1 této kupní smlouvy, která tvoří její nedílnou součást (dále jen „</w:t>
      </w:r>
      <w:r>
        <w:rPr>
          <w:rStyle w:val="Bodytext2BoldItalic"/>
        </w:rPr>
        <w:t>Vozidlo</w:t>
      </w:r>
      <w:r>
        <w:t xml:space="preserve">“ či </w:t>
      </w:r>
      <w:r>
        <w:rPr>
          <w:rStyle w:val="Bodytext2BoldItalic"/>
        </w:rPr>
        <w:t>„Vozidla"),</w:t>
      </w:r>
      <w:r>
        <w:t xml:space="preserve"> a umožní Kupujícímu nabýt vlastnické právo k Vozidlům a Kupující </w:t>
      </w:r>
      <w:r>
        <w:t>se zavazuje Vozidla převzít a zaplatit za ně Prodávajícímu kupní cenu dle článku III. této kupní smlouvy, která byla sjednána v souladu s Rámcovou dohodou.</w:t>
      </w:r>
    </w:p>
    <w:p w:rsidR="00D60FBA" w:rsidRDefault="00C02B09">
      <w:pPr>
        <w:pStyle w:val="Other10"/>
        <w:framePr w:wrap="none" w:vAnchor="page" w:hAnchor="page" w:x="11049" w:y="15462"/>
        <w:shd w:val="clear" w:color="auto" w:fill="auto"/>
        <w:spacing w:line="180" w:lineRule="exact"/>
        <w:jc w:val="both"/>
      </w:pPr>
      <w:r>
        <w:rPr>
          <w:rStyle w:val="Other19ptBold"/>
        </w:rPr>
        <w:t>l</w:t>
      </w:r>
    </w:p>
    <w:p w:rsidR="00D60FBA" w:rsidRDefault="00C02B09">
      <w:pPr>
        <w:pStyle w:val="Headerorfooter20"/>
        <w:framePr w:wrap="none" w:vAnchor="page" w:hAnchor="page" w:x="662" w:y="15788"/>
        <w:shd w:val="clear" w:color="auto" w:fill="auto"/>
      </w:pPr>
      <w:r>
        <w:t>INTERNAL</w:t>
      </w:r>
    </w:p>
    <w:p w:rsidR="00D60FBA" w:rsidRDefault="00D60FBA">
      <w:pPr>
        <w:rPr>
          <w:sz w:val="2"/>
          <w:szCs w:val="2"/>
        </w:rPr>
        <w:sectPr w:rsidR="00D60FBA">
          <w:pgSz w:w="11900" w:h="16840"/>
          <w:pgMar w:top="360" w:right="360" w:bottom="360" w:left="360" w:header="0" w:footer="3" w:gutter="0"/>
          <w:cols w:space="720"/>
          <w:noEndnote/>
          <w:docGrid w:linePitch="360"/>
        </w:sectPr>
      </w:pPr>
    </w:p>
    <w:p w:rsidR="00D60FBA" w:rsidRDefault="00C02B09">
      <w:pPr>
        <w:pStyle w:val="Headerorfooter10"/>
        <w:framePr w:wrap="none" w:vAnchor="page" w:hAnchor="page" w:x="7716" w:y="937"/>
        <w:shd w:val="clear" w:color="auto" w:fill="auto"/>
      </w:pPr>
      <w:r>
        <w:lastRenderedPageBreak/>
        <w:t>Část 1. - Osobní vozidla kategorie 1B, 2A, 2D</w:t>
      </w:r>
    </w:p>
    <w:p w:rsidR="00D60FBA" w:rsidRDefault="00C02B09">
      <w:pPr>
        <w:pStyle w:val="Bodytext20"/>
        <w:framePr w:w="9552" w:h="2251" w:hRule="exact" w:wrap="none" w:vAnchor="page" w:hAnchor="page" w:x="1255" w:y="1647"/>
        <w:numPr>
          <w:ilvl w:val="0"/>
          <w:numId w:val="1"/>
        </w:numPr>
        <w:shd w:val="clear" w:color="auto" w:fill="auto"/>
        <w:tabs>
          <w:tab w:val="left" w:pos="842"/>
        </w:tabs>
        <w:spacing w:before="0" w:after="396" w:line="264" w:lineRule="exact"/>
        <w:ind w:left="820" w:right="560" w:hanging="520"/>
        <w:jc w:val="both"/>
      </w:pPr>
      <w:r>
        <w:t>Prodávající se zava</w:t>
      </w:r>
      <w:r>
        <w:t xml:space="preserve">zuje odevzdat rovněž doklady v českém jazyce, umožňující řádné používání Vozidel, a to zejména návod k obsluze, technické průkazy a prohlášení o shodě podle zákona č. 22/1997 Sb., o technických požadavcích na výrobky a o změně a doplnění některých zákonů, </w:t>
      </w:r>
      <w:r>
        <w:t>ve znění pozdějších předpisů nebo ujištění o shodě, není-li prohlášení o shodě zákonem vyžadováno (dále jen „</w:t>
      </w:r>
      <w:r>
        <w:rPr>
          <w:rStyle w:val="Bodytext2BoldItalic"/>
        </w:rPr>
        <w:t>Doklady</w:t>
      </w:r>
      <w:r>
        <w:t>“).</w:t>
      </w:r>
    </w:p>
    <w:p w:rsidR="00D60FBA" w:rsidRDefault="00C02B09">
      <w:pPr>
        <w:pStyle w:val="Bodytext30"/>
        <w:framePr w:w="9552" w:h="2251" w:hRule="exact" w:wrap="none" w:vAnchor="page" w:hAnchor="page" w:x="1255" w:y="1647"/>
        <w:shd w:val="clear" w:color="auto" w:fill="auto"/>
        <w:spacing w:after="0"/>
        <w:ind w:left="280" w:firstLine="0"/>
      </w:pPr>
      <w:r>
        <w:t>III.</w:t>
      </w:r>
    </w:p>
    <w:p w:rsidR="00D60FBA" w:rsidRDefault="00C02B09">
      <w:pPr>
        <w:pStyle w:val="Bodytext30"/>
        <w:framePr w:w="9552" w:h="2251" w:hRule="exact" w:wrap="none" w:vAnchor="page" w:hAnchor="page" w:x="1255" w:y="1647"/>
        <w:shd w:val="clear" w:color="auto" w:fill="auto"/>
        <w:spacing w:after="0"/>
        <w:ind w:left="280" w:firstLine="0"/>
      </w:pPr>
      <w:r>
        <w:t>Kupní cena a platební podmínky</w:t>
      </w:r>
    </w:p>
    <w:p w:rsidR="00D60FBA" w:rsidRDefault="00C02B09">
      <w:pPr>
        <w:pStyle w:val="Tablecaption10"/>
        <w:framePr w:wrap="none" w:vAnchor="page" w:hAnchor="page" w:x="1509" w:y="4198"/>
        <w:shd w:val="clear" w:color="auto" w:fill="auto"/>
      </w:pPr>
      <w:r>
        <w:t>(1) Smluvní strany v souladu s Rámcovou dohodou sjednávají, že kupní cena Vozidel činí: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122"/>
        <w:gridCol w:w="1253"/>
        <w:gridCol w:w="1123"/>
        <w:gridCol w:w="1502"/>
        <w:gridCol w:w="878"/>
        <w:gridCol w:w="1330"/>
        <w:gridCol w:w="1344"/>
      </w:tblGrid>
      <w:tr w:rsidR="00D60FBA">
        <w:tblPrEx>
          <w:tblCellMar>
            <w:top w:w="0" w:type="dxa"/>
            <w:bottom w:w="0" w:type="dxa"/>
          </w:tblCellMar>
        </w:tblPrEx>
        <w:trPr>
          <w:trHeight w:hRule="exact" w:val="754"/>
        </w:trPr>
        <w:tc>
          <w:tcPr>
            <w:tcW w:w="2122" w:type="dxa"/>
            <w:tcBorders>
              <w:top w:val="single" w:sz="4" w:space="0" w:color="auto"/>
              <w:left w:val="single" w:sz="4" w:space="0" w:color="auto"/>
            </w:tcBorders>
            <w:shd w:val="clear" w:color="auto" w:fill="DEE6E7"/>
            <w:vAlign w:val="bottom"/>
          </w:tcPr>
          <w:p w:rsidR="00D60FBA" w:rsidRDefault="00C02B09">
            <w:pPr>
              <w:pStyle w:val="Bodytext20"/>
              <w:framePr w:w="9552" w:h="3499" w:wrap="none" w:vAnchor="page" w:hAnchor="page" w:x="1255" w:y="4565"/>
              <w:shd w:val="clear" w:color="auto" w:fill="auto"/>
              <w:spacing w:before="0" w:after="0" w:line="240" w:lineRule="exact"/>
              <w:ind w:right="40" w:firstLine="0"/>
            </w:pPr>
            <w:r>
              <w:rPr>
                <w:rStyle w:val="Bodytext21"/>
              </w:rPr>
              <w:t xml:space="preserve">Specifikace </w:t>
            </w:r>
            <w:r>
              <w:rPr>
                <w:rStyle w:val="Bodytext21"/>
              </w:rPr>
              <w:t>Vozidla (+ odkaz na příslušnou přílohu)</w:t>
            </w:r>
          </w:p>
        </w:tc>
        <w:tc>
          <w:tcPr>
            <w:tcW w:w="3878" w:type="dxa"/>
            <w:gridSpan w:val="3"/>
            <w:tcBorders>
              <w:top w:val="single" w:sz="4" w:space="0" w:color="auto"/>
              <w:left w:val="single" w:sz="4" w:space="0" w:color="auto"/>
            </w:tcBorders>
            <w:shd w:val="clear" w:color="auto" w:fill="DEE6E7"/>
          </w:tcPr>
          <w:p w:rsidR="00D60FBA" w:rsidRDefault="00C02B09">
            <w:pPr>
              <w:pStyle w:val="Bodytext20"/>
              <w:framePr w:w="9552" w:h="3499" w:wrap="none" w:vAnchor="page" w:hAnchor="page" w:x="1255" w:y="4565"/>
              <w:shd w:val="clear" w:color="auto" w:fill="auto"/>
              <w:spacing w:before="0" w:after="0" w:line="240" w:lineRule="exact"/>
              <w:ind w:firstLine="0"/>
            </w:pPr>
            <w:r>
              <w:rPr>
                <w:rStyle w:val="Bodytext21"/>
              </w:rPr>
              <w:t>Cena za Vozidlo v Kč (dle zvolené nadstandardní výbavy)</w:t>
            </w:r>
          </w:p>
        </w:tc>
        <w:tc>
          <w:tcPr>
            <w:tcW w:w="878" w:type="dxa"/>
            <w:tcBorders>
              <w:top w:val="single" w:sz="4" w:space="0" w:color="auto"/>
              <w:left w:val="single" w:sz="4" w:space="0" w:color="auto"/>
            </w:tcBorders>
            <w:shd w:val="clear" w:color="auto" w:fill="DEE6E7"/>
          </w:tcPr>
          <w:p w:rsidR="00D60FBA" w:rsidRDefault="00C02B09">
            <w:pPr>
              <w:pStyle w:val="Bodytext20"/>
              <w:framePr w:w="9552" w:h="3499" w:wrap="none" w:vAnchor="page" w:hAnchor="page" w:x="1255" w:y="4565"/>
              <w:shd w:val="clear" w:color="auto" w:fill="auto"/>
              <w:spacing w:before="0" w:after="0" w:line="244" w:lineRule="exact"/>
              <w:ind w:left="220" w:firstLine="0"/>
              <w:jc w:val="left"/>
            </w:pPr>
            <w:r>
              <w:rPr>
                <w:rStyle w:val="Bodytext21"/>
              </w:rPr>
              <w:t>Počet</w:t>
            </w:r>
          </w:p>
          <w:p w:rsidR="00D60FBA" w:rsidRDefault="00C02B09">
            <w:pPr>
              <w:pStyle w:val="Bodytext20"/>
              <w:framePr w:w="9552" w:h="3499" w:wrap="none" w:vAnchor="page" w:hAnchor="page" w:x="1255" w:y="4565"/>
              <w:shd w:val="clear" w:color="auto" w:fill="auto"/>
              <w:spacing w:before="0" w:after="0" w:line="244" w:lineRule="exact"/>
              <w:ind w:firstLine="0"/>
              <w:jc w:val="left"/>
            </w:pPr>
            <w:r>
              <w:rPr>
                <w:rStyle w:val="Bodytext21"/>
              </w:rPr>
              <w:t>Vozidel</w:t>
            </w:r>
          </w:p>
        </w:tc>
        <w:tc>
          <w:tcPr>
            <w:tcW w:w="1330" w:type="dxa"/>
            <w:tcBorders>
              <w:top w:val="single" w:sz="4" w:space="0" w:color="auto"/>
              <w:left w:val="single" w:sz="4" w:space="0" w:color="auto"/>
            </w:tcBorders>
            <w:shd w:val="clear" w:color="auto" w:fill="DEE6E7"/>
            <w:vAlign w:val="bottom"/>
          </w:tcPr>
          <w:p w:rsidR="00D60FBA" w:rsidRDefault="00C02B09">
            <w:pPr>
              <w:pStyle w:val="Bodytext20"/>
              <w:framePr w:w="9552" w:h="3499" w:wrap="none" w:vAnchor="page" w:hAnchor="page" w:x="1255" w:y="4565"/>
              <w:shd w:val="clear" w:color="auto" w:fill="auto"/>
              <w:spacing w:before="0" w:after="0" w:line="240" w:lineRule="exact"/>
              <w:ind w:firstLine="0"/>
              <w:jc w:val="right"/>
            </w:pPr>
            <w:r>
              <w:rPr>
                <w:rStyle w:val="Bodytext21"/>
              </w:rPr>
              <w:t>Jednotková ce za všechna'' specii</w:t>
            </w:r>
          </w:p>
        </w:tc>
        <w:tc>
          <w:tcPr>
            <w:tcW w:w="1344" w:type="dxa"/>
            <w:tcBorders>
              <w:top w:val="single" w:sz="4" w:space="0" w:color="auto"/>
              <w:left w:val="single" w:sz="4" w:space="0" w:color="auto"/>
              <w:right w:val="single" w:sz="4" w:space="0" w:color="auto"/>
            </w:tcBorders>
            <w:shd w:val="clear" w:color="auto" w:fill="DEE6E7"/>
            <w:vAlign w:val="bottom"/>
          </w:tcPr>
          <w:p w:rsidR="00D60FBA" w:rsidRDefault="00C02B09">
            <w:pPr>
              <w:pStyle w:val="Bodytext20"/>
              <w:framePr w:w="9552" w:h="3499" w:wrap="none" w:vAnchor="page" w:hAnchor="page" w:x="1255" w:y="4565"/>
              <w:shd w:val="clear" w:color="auto" w:fill="auto"/>
              <w:tabs>
                <w:tab w:val="left" w:pos="782"/>
              </w:tabs>
              <w:spacing w:before="0" w:after="0" w:line="240" w:lineRule="exact"/>
              <w:ind w:firstLine="0"/>
              <w:jc w:val="both"/>
            </w:pPr>
            <w:r>
              <w:rPr>
                <w:rStyle w:val="Bodytext21"/>
              </w:rPr>
              <w:t>na</w:t>
            </w:r>
            <w:r>
              <w:rPr>
                <w:rStyle w:val="Bodytext21"/>
              </w:rPr>
              <w:tab/>
              <w:t>v Kč</w:t>
            </w:r>
          </w:p>
          <w:p w:rsidR="00D60FBA" w:rsidRDefault="00C02B09">
            <w:pPr>
              <w:pStyle w:val="Bodytext20"/>
              <w:framePr w:w="9552" w:h="3499" w:wrap="none" w:vAnchor="page" w:hAnchor="page" w:x="1255" w:y="4565"/>
              <w:shd w:val="clear" w:color="auto" w:fill="auto"/>
              <w:spacing w:before="0" w:after="0" w:line="240" w:lineRule="exact"/>
              <w:ind w:firstLine="0"/>
              <w:jc w:val="left"/>
            </w:pPr>
            <w:r>
              <w:rPr>
                <w:rStyle w:val="Bodytext21"/>
              </w:rPr>
              <w:t>/ozidla dané Ikace</w:t>
            </w:r>
          </w:p>
        </w:tc>
      </w:tr>
      <w:tr w:rsidR="00D60FBA">
        <w:tblPrEx>
          <w:tblCellMar>
            <w:top w:w="0" w:type="dxa"/>
            <w:bottom w:w="0" w:type="dxa"/>
          </w:tblCellMar>
        </w:tblPrEx>
        <w:trPr>
          <w:trHeight w:hRule="exact" w:val="250"/>
        </w:trPr>
        <w:tc>
          <w:tcPr>
            <w:tcW w:w="2122" w:type="dxa"/>
            <w:tcBorders>
              <w:left w:val="single" w:sz="4" w:space="0" w:color="auto"/>
            </w:tcBorders>
            <w:shd w:val="clear" w:color="auto" w:fill="DEE6E7"/>
          </w:tcPr>
          <w:p w:rsidR="00D60FBA" w:rsidRDefault="00D60FBA">
            <w:pPr>
              <w:framePr w:w="9552" w:h="3499" w:wrap="none" w:vAnchor="page" w:hAnchor="page" w:x="1255" w:y="4565"/>
              <w:rPr>
                <w:sz w:val="10"/>
                <w:szCs w:val="10"/>
              </w:rPr>
            </w:pPr>
          </w:p>
        </w:tc>
        <w:tc>
          <w:tcPr>
            <w:tcW w:w="1253" w:type="dxa"/>
            <w:tcBorders>
              <w:top w:val="single" w:sz="4" w:space="0" w:color="auto"/>
              <w:left w:val="single" w:sz="4" w:space="0" w:color="auto"/>
            </w:tcBorders>
            <w:shd w:val="clear" w:color="auto" w:fill="DEE6E7"/>
            <w:vAlign w:val="bottom"/>
          </w:tcPr>
          <w:p w:rsidR="00D60FBA" w:rsidRDefault="00C02B09">
            <w:pPr>
              <w:pStyle w:val="Bodytext20"/>
              <w:framePr w:w="9552" w:h="3499" w:wrap="none" w:vAnchor="page" w:hAnchor="page" w:x="1255" w:y="4565"/>
              <w:shd w:val="clear" w:color="auto" w:fill="auto"/>
              <w:spacing w:before="0" w:after="0" w:line="244" w:lineRule="exact"/>
              <w:ind w:left="260" w:firstLine="0"/>
              <w:jc w:val="left"/>
            </w:pPr>
            <w:r>
              <w:rPr>
                <w:rStyle w:val="Bodytext21"/>
              </w:rPr>
              <w:t>bez DPH</w:t>
            </w:r>
          </w:p>
        </w:tc>
        <w:tc>
          <w:tcPr>
            <w:tcW w:w="1123" w:type="dxa"/>
            <w:tcBorders>
              <w:top w:val="single" w:sz="4" w:space="0" w:color="auto"/>
              <w:left w:val="single" w:sz="4" w:space="0" w:color="auto"/>
            </w:tcBorders>
            <w:shd w:val="clear" w:color="auto" w:fill="DEE6E7"/>
            <w:vAlign w:val="bottom"/>
          </w:tcPr>
          <w:p w:rsidR="00D60FBA" w:rsidRDefault="00C02B09">
            <w:pPr>
              <w:pStyle w:val="Bodytext20"/>
              <w:framePr w:w="9552" w:h="3499" w:wrap="none" w:vAnchor="page" w:hAnchor="page" w:x="1255" w:y="4565"/>
              <w:shd w:val="clear" w:color="auto" w:fill="auto"/>
              <w:spacing w:before="0" w:after="0" w:line="244" w:lineRule="exact"/>
              <w:ind w:firstLine="0"/>
              <w:jc w:val="left"/>
            </w:pPr>
            <w:r>
              <w:rPr>
                <w:rStyle w:val="Bodytext21"/>
              </w:rPr>
              <w:t>výše DPH</w:t>
            </w:r>
          </w:p>
        </w:tc>
        <w:tc>
          <w:tcPr>
            <w:tcW w:w="1502" w:type="dxa"/>
            <w:tcBorders>
              <w:top w:val="single" w:sz="4" w:space="0" w:color="auto"/>
              <w:left w:val="single" w:sz="4" w:space="0" w:color="auto"/>
            </w:tcBorders>
            <w:shd w:val="clear" w:color="auto" w:fill="DEE6E7"/>
            <w:vAlign w:val="bottom"/>
          </w:tcPr>
          <w:p w:rsidR="00D60FBA" w:rsidRDefault="00C02B09">
            <w:pPr>
              <w:pStyle w:val="Bodytext20"/>
              <w:framePr w:w="9552" w:h="3499" w:wrap="none" w:vAnchor="page" w:hAnchor="page" w:x="1255" w:y="4565"/>
              <w:shd w:val="clear" w:color="auto" w:fill="auto"/>
              <w:spacing w:before="0" w:after="0" w:line="244" w:lineRule="exact"/>
              <w:ind w:firstLine="0"/>
            </w:pPr>
            <w:r>
              <w:rPr>
                <w:rStyle w:val="Bodytext21"/>
              </w:rPr>
              <w:t>s DPH</w:t>
            </w:r>
          </w:p>
        </w:tc>
        <w:tc>
          <w:tcPr>
            <w:tcW w:w="878" w:type="dxa"/>
            <w:tcBorders>
              <w:left w:val="single" w:sz="4" w:space="0" w:color="auto"/>
            </w:tcBorders>
            <w:shd w:val="clear" w:color="auto" w:fill="DEE6E7"/>
          </w:tcPr>
          <w:p w:rsidR="00D60FBA" w:rsidRDefault="00D60FBA">
            <w:pPr>
              <w:framePr w:w="9552" w:h="3499" w:wrap="none" w:vAnchor="page" w:hAnchor="page" w:x="1255" w:y="4565"/>
              <w:rPr>
                <w:sz w:val="10"/>
                <w:szCs w:val="10"/>
              </w:rPr>
            </w:pPr>
          </w:p>
        </w:tc>
        <w:tc>
          <w:tcPr>
            <w:tcW w:w="1330" w:type="dxa"/>
            <w:tcBorders>
              <w:top w:val="single" w:sz="4" w:space="0" w:color="auto"/>
              <w:left w:val="single" w:sz="4" w:space="0" w:color="auto"/>
            </w:tcBorders>
            <w:shd w:val="clear" w:color="auto" w:fill="DEE6E7"/>
            <w:vAlign w:val="bottom"/>
          </w:tcPr>
          <w:p w:rsidR="00D60FBA" w:rsidRDefault="00C02B09">
            <w:pPr>
              <w:pStyle w:val="Bodytext20"/>
              <w:framePr w:w="9552" w:h="3499" w:wrap="none" w:vAnchor="page" w:hAnchor="page" w:x="1255" w:y="4565"/>
              <w:shd w:val="clear" w:color="auto" w:fill="auto"/>
              <w:spacing w:before="0" w:after="0" w:line="244" w:lineRule="exact"/>
              <w:ind w:left="300" w:firstLine="0"/>
              <w:jc w:val="left"/>
            </w:pPr>
            <w:r>
              <w:rPr>
                <w:rStyle w:val="Bodytext21"/>
              </w:rPr>
              <w:t>bez DPH</w:t>
            </w:r>
          </w:p>
        </w:tc>
        <w:tc>
          <w:tcPr>
            <w:tcW w:w="1344" w:type="dxa"/>
            <w:tcBorders>
              <w:top w:val="single" w:sz="4" w:space="0" w:color="auto"/>
              <w:left w:val="single" w:sz="4" w:space="0" w:color="auto"/>
              <w:right w:val="single" w:sz="4" w:space="0" w:color="auto"/>
            </w:tcBorders>
            <w:shd w:val="clear" w:color="auto" w:fill="DEE6E7"/>
            <w:vAlign w:val="bottom"/>
          </w:tcPr>
          <w:p w:rsidR="00D60FBA" w:rsidRDefault="00C02B09">
            <w:pPr>
              <w:pStyle w:val="Bodytext20"/>
              <w:framePr w:w="9552" w:h="3499" w:wrap="none" w:vAnchor="page" w:hAnchor="page" w:x="1255" w:y="4565"/>
              <w:shd w:val="clear" w:color="auto" w:fill="auto"/>
              <w:spacing w:before="0" w:after="0" w:line="244" w:lineRule="exact"/>
              <w:ind w:left="80" w:firstLine="0"/>
            </w:pPr>
            <w:r>
              <w:rPr>
                <w:rStyle w:val="Bodytext21"/>
              </w:rPr>
              <w:t>s DPH</w:t>
            </w:r>
          </w:p>
        </w:tc>
      </w:tr>
      <w:tr w:rsidR="00D60FBA">
        <w:tblPrEx>
          <w:tblCellMar>
            <w:top w:w="0" w:type="dxa"/>
            <w:bottom w:w="0" w:type="dxa"/>
          </w:tblCellMar>
        </w:tblPrEx>
        <w:trPr>
          <w:trHeight w:hRule="exact" w:val="1699"/>
        </w:trPr>
        <w:tc>
          <w:tcPr>
            <w:tcW w:w="2122" w:type="dxa"/>
            <w:tcBorders>
              <w:top w:val="single" w:sz="4" w:space="0" w:color="auto"/>
              <w:left w:val="single" w:sz="4" w:space="0" w:color="auto"/>
            </w:tcBorders>
            <w:shd w:val="clear" w:color="auto" w:fill="FFFFFF"/>
          </w:tcPr>
          <w:p w:rsidR="00D60FBA" w:rsidRDefault="00C02B09">
            <w:pPr>
              <w:pStyle w:val="Bodytext20"/>
              <w:framePr w:w="9552" w:h="3499" w:wrap="none" w:vAnchor="page" w:hAnchor="page" w:x="1255" w:y="4565"/>
              <w:shd w:val="clear" w:color="auto" w:fill="auto"/>
              <w:spacing w:before="0" w:after="0" w:line="264" w:lineRule="exact"/>
              <w:ind w:firstLine="0"/>
              <w:jc w:val="both"/>
            </w:pPr>
            <w:r>
              <w:rPr>
                <w:rStyle w:val="Bodytext21"/>
              </w:rPr>
              <w:t>OCTAV1A</w:t>
            </w:r>
          </w:p>
          <w:p w:rsidR="00D60FBA" w:rsidRDefault="00C02B09">
            <w:pPr>
              <w:pStyle w:val="Bodytext20"/>
              <w:framePr w:w="9552" w:h="3499" w:wrap="none" w:vAnchor="page" w:hAnchor="page" w:x="1255" w:y="4565"/>
              <w:shd w:val="clear" w:color="auto" w:fill="auto"/>
              <w:spacing w:before="0" w:after="0" w:line="264" w:lineRule="exact"/>
              <w:ind w:firstLine="0"/>
              <w:jc w:val="both"/>
            </w:pPr>
            <w:r>
              <w:rPr>
                <w:rStyle w:val="Bodytext21"/>
              </w:rPr>
              <w:t xml:space="preserve">Ambition 1,0 TSI 81 kW MAN 6 podle </w:t>
            </w:r>
            <w:r>
              <w:rPr>
                <w:rStyle w:val="Bodytext21"/>
              </w:rPr>
              <w:t>Přílohy č. 1 - 1.2 Specifikace Vozidel - kategorie 2A</w:t>
            </w:r>
          </w:p>
        </w:tc>
        <w:tc>
          <w:tcPr>
            <w:tcW w:w="1253" w:type="dxa"/>
            <w:tcBorders>
              <w:top w:val="single" w:sz="4" w:space="0" w:color="auto"/>
              <w:left w:val="single" w:sz="4" w:space="0" w:color="auto"/>
            </w:tcBorders>
            <w:shd w:val="clear" w:color="auto" w:fill="FFFFFF"/>
          </w:tcPr>
          <w:p w:rsidR="00D60FBA" w:rsidRDefault="00C02B09">
            <w:pPr>
              <w:pStyle w:val="Bodytext20"/>
              <w:framePr w:w="9552" w:h="3499" w:wrap="none" w:vAnchor="page" w:hAnchor="page" w:x="1255" w:y="4565"/>
              <w:shd w:val="clear" w:color="auto" w:fill="auto"/>
              <w:spacing w:before="0" w:after="0" w:line="244" w:lineRule="exact"/>
              <w:ind w:firstLine="0"/>
              <w:jc w:val="left"/>
            </w:pPr>
            <w:r>
              <w:rPr>
                <w:rStyle w:val="Bodytext21"/>
              </w:rPr>
              <w:t>412 809,92</w:t>
            </w:r>
          </w:p>
        </w:tc>
        <w:tc>
          <w:tcPr>
            <w:tcW w:w="1123" w:type="dxa"/>
            <w:tcBorders>
              <w:top w:val="single" w:sz="4" w:space="0" w:color="auto"/>
              <w:left w:val="single" w:sz="4" w:space="0" w:color="auto"/>
            </w:tcBorders>
            <w:shd w:val="clear" w:color="auto" w:fill="FFFFFF"/>
          </w:tcPr>
          <w:p w:rsidR="00D60FBA" w:rsidRDefault="00C02B09">
            <w:pPr>
              <w:pStyle w:val="Bodytext20"/>
              <w:framePr w:w="9552" w:h="3499" w:wrap="none" w:vAnchor="page" w:hAnchor="page" w:x="1255" w:y="4565"/>
              <w:shd w:val="clear" w:color="auto" w:fill="auto"/>
              <w:spacing w:before="0" w:after="0" w:line="244" w:lineRule="exact"/>
              <w:ind w:firstLine="0"/>
              <w:jc w:val="left"/>
            </w:pPr>
            <w:r>
              <w:rPr>
                <w:rStyle w:val="Bodytext21"/>
              </w:rPr>
              <w:t>86 690,08</w:t>
            </w:r>
          </w:p>
        </w:tc>
        <w:tc>
          <w:tcPr>
            <w:tcW w:w="1502" w:type="dxa"/>
            <w:tcBorders>
              <w:top w:val="single" w:sz="4" w:space="0" w:color="auto"/>
              <w:left w:val="single" w:sz="4" w:space="0" w:color="auto"/>
            </w:tcBorders>
            <w:shd w:val="clear" w:color="auto" w:fill="FFFFFF"/>
          </w:tcPr>
          <w:p w:rsidR="00D60FBA" w:rsidRDefault="00C02B09">
            <w:pPr>
              <w:pStyle w:val="Bodytext20"/>
              <w:framePr w:w="9552" w:h="3499" w:wrap="none" w:vAnchor="page" w:hAnchor="page" w:x="1255" w:y="4565"/>
              <w:shd w:val="clear" w:color="auto" w:fill="auto"/>
              <w:spacing w:before="0" w:after="0" w:line="244" w:lineRule="exact"/>
              <w:ind w:firstLine="0"/>
              <w:jc w:val="left"/>
            </w:pPr>
            <w:r>
              <w:rPr>
                <w:rStyle w:val="Bodytext21"/>
              </w:rPr>
              <w:t>499 500,00</w:t>
            </w:r>
          </w:p>
        </w:tc>
        <w:tc>
          <w:tcPr>
            <w:tcW w:w="878" w:type="dxa"/>
            <w:tcBorders>
              <w:top w:val="single" w:sz="4" w:space="0" w:color="auto"/>
              <w:left w:val="single" w:sz="4" w:space="0" w:color="auto"/>
            </w:tcBorders>
            <w:shd w:val="clear" w:color="auto" w:fill="FFFFFF"/>
          </w:tcPr>
          <w:p w:rsidR="00D60FBA" w:rsidRDefault="00C02B09">
            <w:pPr>
              <w:pStyle w:val="Bodytext20"/>
              <w:framePr w:w="9552" w:h="3499" w:wrap="none" w:vAnchor="page" w:hAnchor="page" w:x="1255" w:y="4565"/>
              <w:shd w:val="clear" w:color="auto" w:fill="auto"/>
              <w:spacing w:before="0" w:after="0" w:line="244" w:lineRule="exact"/>
              <w:ind w:firstLine="0"/>
            </w:pPr>
            <w:r>
              <w:rPr>
                <w:rStyle w:val="Bodytext21"/>
              </w:rPr>
              <w:t>1</w:t>
            </w:r>
          </w:p>
        </w:tc>
        <w:tc>
          <w:tcPr>
            <w:tcW w:w="1330" w:type="dxa"/>
            <w:tcBorders>
              <w:top w:val="single" w:sz="4" w:space="0" w:color="auto"/>
              <w:left w:val="single" w:sz="4" w:space="0" w:color="auto"/>
            </w:tcBorders>
            <w:shd w:val="clear" w:color="auto" w:fill="FFFFFF"/>
          </w:tcPr>
          <w:p w:rsidR="00D60FBA" w:rsidRDefault="00C02B09">
            <w:pPr>
              <w:pStyle w:val="Bodytext20"/>
              <w:framePr w:w="9552" w:h="3499" w:wrap="none" w:vAnchor="page" w:hAnchor="page" w:x="1255" w:y="4565"/>
              <w:shd w:val="clear" w:color="auto" w:fill="auto"/>
              <w:spacing w:before="0" w:after="0" w:line="244" w:lineRule="exact"/>
              <w:ind w:firstLine="0"/>
              <w:jc w:val="left"/>
            </w:pPr>
            <w:r>
              <w:rPr>
                <w:rStyle w:val="Bodytext21"/>
              </w:rPr>
              <w:t>412 809,92</w:t>
            </w:r>
          </w:p>
        </w:tc>
        <w:tc>
          <w:tcPr>
            <w:tcW w:w="1344" w:type="dxa"/>
            <w:tcBorders>
              <w:top w:val="single" w:sz="4" w:space="0" w:color="auto"/>
              <w:left w:val="single" w:sz="4" w:space="0" w:color="auto"/>
              <w:right w:val="single" w:sz="4" w:space="0" w:color="auto"/>
            </w:tcBorders>
            <w:shd w:val="clear" w:color="auto" w:fill="FFFFFF"/>
          </w:tcPr>
          <w:p w:rsidR="00D60FBA" w:rsidRDefault="00C02B09">
            <w:pPr>
              <w:pStyle w:val="Bodytext20"/>
              <w:framePr w:w="9552" w:h="3499" w:wrap="none" w:vAnchor="page" w:hAnchor="page" w:x="1255" w:y="4565"/>
              <w:shd w:val="clear" w:color="auto" w:fill="auto"/>
              <w:spacing w:before="0" w:after="0" w:line="244" w:lineRule="exact"/>
              <w:ind w:firstLine="0"/>
              <w:jc w:val="left"/>
            </w:pPr>
            <w:r>
              <w:rPr>
                <w:rStyle w:val="Bodytext21"/>
              </w:rPr>
              <w:t>499 500,00</w:t>
            </w:r>
          </w:p>
        </w:tc>
      </w:tr>
      <w:tr w:rsidR="00D60FBA">
        <w:tblPrEx>
          <w:tblCellMar>
            <w:top w:w="0" w:type="dxa"/>
            <w:bottom w:w="0" w:type="dxa"/>
          </w:tblCellMar>
        </w:tblPrEx>
        <w:trPr>
          <w:trHeight w:hRule="exact" w:val="389"/>
        </w:trPr>
        <w:tc>
          <w:tcPr>
            <w:tcW w:w="2122" w:type="dxa"/>
            <w:tcBorders>
              <w:top w:val="single" w:sz="4" w:space="0" w:color="auto"/>
              <w:left w:val="single" w:sz="4" w:space="0" w:color="auto"/>
            </w:tcBorders>
            <w:shd w:val="clear" w:color="auto" w:fill="FFFFFF"/>
          </w:tcPr>
          <w:p w:rsidR="00D60FBA" w:rsidRDefault="00C02B09">
            <w:pPr>
              <w:pStyle w:val="Bodytext20"/>
              <w:framePr w:w="9552" w:h="3499" w:wrap="none" w:vAnchor="page" w:hAnchor="page" w:x="1255" w:y="4565"/>
              <w:shd w:val="clear" w:color="auto" w:fill="auto"/>
              <w:spacing w:before="0" w:after="0" w:line="244" w:lineRule="exact"/>
              <w:ind w:firstLine="0"/>
              <w:jc w:val="both"/>
            </w:pPr>
            <w:r>
              <w:rPr>
                <w:rStyle w:val="Bodytext21"/>
              </w:rPr>
              <w:t>Celková cena za všec</w:t>
            </w:r>
          </w:p>
        </w:tc>
        <w:tc>
          <w:tcPr>
            <w:tcW w:w="2376" w:type="dxa"/>
            <w:gridSpan w:val="2"/>
            <w:tcBorders>
              <w:top w:val="single" w:sz="4" w:space="0" w:color="auto"/>
              <w:left w:val="single" w:sz="4" w:space="0" w:color="auto"/>
            </w:tcBorders>
            <w:shd w:val="clear" w:color="auto" w:fill="FFFFFF"/>
          </w:tcPr>
          <w:p w:rsidR="00D60FBA" w:rsidRDefault="00C02B09">
            <w:pPr>
              <w:pStyle w:val="Bodytext20"/>
              <w:framePr w:w="9552" w:h="3499" w:wrap="none" w:vAnchor="page" w:hAnchor="page" w:x="1255" w:y="4565"/>
              <w:shd w:val="clear" w:color="auto" w:fill="auto"/>
              <w:spacing w:before="0" w:after="0" w:line="244" w:lineRule="exact"/>
              <w:ind w:firstLine="0"/>
              <w:jc w:val="left"/>
            </w:pPr>
            <w:r>
              <w:rPr>
                <w:rStyle w:val="Bodytext21"/>
              </w:rPr>
              <w:t>ina Vozidla bez DPH</w:t>
            </w:r>
          </w:p>
        </w:tc>
        <w:tc>
          <w:tcPr>
            <w:tcW w:w="3710" w:type="dxa"/>
            <w:gridSpan w:val="3"/>
            <w:tcBorders>
              <w:top w:val="single" w:sz="4" w:space="0" w:color="auto"/>
            </w:tcBorders>
            <w:shd w:val="clear" w:color="auto" w:fill="FFFFFF"/>
          </w:tcPr>
          <w:p w:rsidR="00D60FBA" w:rsidRDefault="00C02B09">
            <w:pPr>
              <w:pStyle w:val="Bodytext20"/>
              <w:framePr w:w="9552" w:h="3499" w:wrap="none" w:vAnchor="page" w:hAnchor="page" w:x="1255" w:y="4565"/>
              <w:shd w:val="clear" w:color="auto" w:fill="auto"/>
              <w:spacing w:before="0" w:after="0" w:line="244" w:lineRule="exact"/>
              <w:ind w:left="120" w:firstLine="0"/>
            </w:pPr>
            <w:r>
              <w:rPr>
                <w:rStyle w:val="Bodytext21"/>
              </w:rPr>
              <w:t>412 809,92 Kč</w:t>
            </w:r>
          </w:p>
        </w:tc>
        <w:tc>
          <w:tcPr>
            <w:tcW w:w="1344" w:type="dxa"/>
            <w:tcBorders>
              <w:top w:val="single" w:sz="4" w:space="0" w:color="auto"/>
              <w:right w:val="single" w:sz="4" w:space="0" w:color="auto"/>
            </w:tcBorders>
            <w:shd w:val="clear" w:color="auto" w:fill="FFFFFF"/>
          </w:tcPr>
          <w:p w:rsidR="00D60FBA" w:rsidRDefault="00D60FBA">
            <w:pPr>
              <w:framePr w:w="9552" w:h="3499" w:wrap="none" w:vAnchor="page" w:hAnchor="page" w:x="1255" w:y="4565"/>
              <w:rPr>
                <w:sz w:val="10"/>
                <w:szCs w:val="10"/>
              </w:rPr>
            </w:pPr>
          </w:p>
        </w:tc>
      </w:tr>
      <w:tr w:rsidR="00D60FBA">
        <w:tblPrEx>
          <w:tblCellMar>
            <w:top w:w="0" w:type="dxa"/>
            <w:bottom w:w="0" w:type="dxa"/>
          </w:tblCellMar>
        </w:tblPrEx>
        <w:trPr>
          <w:trHeight w:hRule="exact" w:val="408"/>
        </w:trPr>
        <w:tc>
          <w:tcPr>
            <w:tcW w:w="4498" w:type="dxa"/>
            <w:gridSpan w:val="3"/>
            <w:tcBorders>
              <w:top w:val="single" w:sz="4" w:space="0" w:color="auto"/>
              <w:left w:val="single" w:sz="4" w:space="0" w:color="auto"/>
              <w:bottom w:val="single" w:sz="4" w:space="0" w:color="auto"/>
            </w:tcBorders>
            <w:shd w:val="clear" w:color="auto" w:fill="FFFFFF"/>
          </w:tcPr>
          <w:p w:rsidR="00D60FBA" w:rsidRDefault="00C02B09">
            <w:pPr>
              <w:pStyle w:val="Bodytext20"/>
              <w:framePr w:w="9552" w:h="3499" w:wrap="none" w:vAnchor="page" w:hAnchor="page" w:x="1255" w:y="4565"/>
              <w:shd w:val="clear" w:color="auto" w:fill="auto"/>
              <w:spacing w:before="0" w:after="0" w:line="244" w:lineRule="exact"/>
              <w:ind w:firstLine="0"/>
              <w:jc w:val="left"/>
            </w:pPr>
            <w:r>
              <w:rPr>
                <w:rStyle w:val="Bodytext21"/>
              </w:rPr>
              <w:t>Celková cena za všechna Vozidla s DPH</w:t>
            </w:r>
          </w:p>
        </w:tc>
        <w:tc>
          <w:tcPr>
            <w:tcW w:w="3710" w:type="dxa"/>
            <w:gridSpan w:val="3"/>
            <w:tcBorders>
              <w:top w:val="single" w:sz="4" w:space="0" w:color="auto"/>
              <w:bottom w:val="single" w:sz="4" w:space="0" w:color="auto"/>
            </w:tcBorders>
            <w:shd w:val="clear" w:color="auto" w:fill="FFFFFF"/>
          </w:tcPr>
          <w:p w:rsidR="00D60FBA" w:rsidRDefault="00C02B09">
            <w:pPr>
              <w:pStyle w:val="Bodytext20"/>
              <w:framePr w:w="9552" w:h="3499" w:wrap="none" w:vAnchor="page" w:hAnchor="page" w:x="1255" w:y="4565"/>
              <w:shd w:val="clear" w:color="auto" w:fill="auto"/>
              <w:spacing w:before="0" w:after="0" w:line="244" w:lineRule="exact"/>
              <w:ind w:left="120" w:firstLine="0"/>
            </w:pPr>
            <w:r>
              <w:rPr>
                <w:rStyle w:val="Bodytext21"/>
              </w:rPr>
              <w:t>499 500,00 Kč</w:t>
            </w:r>
          </w:p>
        </w:tc>
        <w:tc>
          <w:tcPr>
            <w:tcW w:w="1344" w:type="dxa"/>
            <w:tcBorders>
              <w:top w:val="single" w:sz="4" w:space="0" w:color="auto"/>
              <w:bottom w:val="single" w:sz="4" w:space="0" w:color="auto"/>
              <w:right w:val="single" w:sz="4" w:space="0" w:color="auto"/>
            </w:tcBorders>
            <w:shd w:val="clear" w:color="auto" w:fill="FFFFFF"/>
          </w:tcPr>
          <w:p w:rsidR="00D60FBA" w:rsidRDefault="00D60FBA">
            <w:pPr>
              <w:framePr w:w="9552" w:h="3499" w:wrap="none" w:vAnchor="page" w:hAnchor="page" w:x="1255" w:y="4565"/>
              <w:rPr>
                <w:sz w:val="10"/>
                <w:szCs w:val="10"/>
              </w:rPr>
            </w:pPr>
          </w:p>
        </w:tc>
      </w:tr>
    </w:tbl>
    <w:p w:rsidR="00D60FBA" w:rsidRDefault="00C02B09">
      <w:pPr>
        <w:pStyle w:val="Bodytext40"/>
        <w:framePr w:w="9552" w:h="6109" w:hRule="exact" w:wrap="none" w:vAnchor="page" w:hAnchor="page" w:x="1255" w:y="8426"/>
        <w:shd w:val="clear" w:color="auto" w:fill="auto"/>
        <w:spacing w:before="0" w:after="100"/>
        <w:ind w:left="820"/>
      </w:pPr>
      <w:r>
        <w:rPr>
          <w:rStyle w:val="Bodytext4NotBoldNotItalic"/>
        </w:rPr>
        <w:t xml:space="preserve">(dále jen </w:t>
      </w:r>
      <w:r>
        <w:t>,JCupní cenď‘).</w:t>
      </w:r>
    </w:p>
    <w:p w:rsidR="00D60FBA" w:rsidRDefault="00C02B09">
      <w:pPr>
        <w:pStyle w:val="Bodytext20"/>
        <w:framePr w:w="9552" w:h="6109" w:hRule="exact" w:wrap="none" w:vAnchor="page" w:hAnchor="page" w:x="1255" w:y="8426"/>
        <w:shd w:val="clear" w:color="auto" w:fill="auto"/>
        <w:spacing w:before="0" w:after="124"/>
        <w:ind w:left="820" w:right="560" w:firstLine="0"/>
        <w:jc w:val="both"/>
      </w:pPr>
      <w:r>
        <w:t>Podrobný</w:t>
      </w:r>
      <w:r>
        <w:t xml:space="preserve"> rozpis Kupní ceny Vozidel v základní výbavě a nadstandardní výbavy Vozidel je uveden v příloze č. 1 této kupní smlouvy.</w:t>
      </w:r>
    </w:p>
    <w:p w:rsidR="00D60FBA" w:rsidRDefault="00C02B09">
      <w:pPr>
        <w:pStyle w:val="Bodytext20"/>
        <w:framePr w:w="9552" w:h="6109" w:hRule="exact" w:wrap="none" w:vAnchor="page" w:hAnchor="page" w:x="1255" w:y="8426"/>
        <w:shd w:val="clear" w:color="auto" w:fill="auto"/>
        <w:spacing w:before="0" w:after="120" w:line="264" w:lineRule="exact"/>
        <w:ind w:left="820" w:right="560" w:firstLine="0"/>
        <w:jc w:val="both"/>
      </w:pPr>
      <w:r>
        <w:t>Kupní cena je cenou konečnou a nepřekročitelnou. Kupující neposkytuje zálohy. Kupní cena může být měněna pouze písemným dodatkem k této</w:t>
      </w:r>
      <w:r>
        <w:t xml:space="preserve"> kupní smlouvě v případě změny zákonné sazby DPH.</w:t>
      </w:r>
    </w:p>
    <w:p w:rsidR="00D60FBA" w:rsidRDefault="00C02B09">
      <w:pPr>
        <w:pStyle w:val="Bodytext20"/>
        <w:framePr w:w="9552" w:h="6109" w:hRule="exact" w:wrap="none" w:vAnchor="page" w:hAnchor="page" w:x="1255" w:y="8426"/>
        <w:numPr>
          <w:ilvl w:val="0"/>
          <w:numId w:val="2"/>
        </w:numPr>
        <w:shd w:val="clear" w:color="auto" w:fill="auto"/>
        <w:tabs>
          <w:tab w:val="left" w:pos="842"/>
        </w:tabs>
        <w:spacing w:before="0" w:after="220" w:line="264" w:lineRule="exact"/>
        <w:ind w:left="820" w:right="560" w:hanging="520"/>
        <w:jc w:val="both"/>
      </w:pPr>
      <w:r>
        <w:t>Kupní cena zahrnuje veškeré náklady Prodávajícího spojené s dodáním a odevzdáním Vozidel (včetně Dokladů) Kupujícímu v místě plnění.</w:t>
      </w:r>
    </w:p>
    <w:p w:rsidR="00D60FBA" w:rsidRDefault="00C02B09">
      <w:pPr>
        <w:pStyle w:val="Bodytext20"/>
        <w:framePr w:w="9552" w:h="6109" w:hRule="exact" w:wrap="none" w:vAnchor="page" w:hAnchor="page" w:x="1255" w:y="8426"/>
        <w:numPr>
          <w:ilvl w:val="0"/>
          <w:numId w:val="2"/>
        </w:numPr>
        <w:shd w:val="clear" w:color="auto" w:fill="auto"/>
        <w:tabs>
          <w:tab w:val="left" w:pos="842"/>
        </w:tabs>
        <w:spacing w:before="0" w:after="224" w:line="264" w:lineRule="exact"/>
        <w:ind w:left="820" w:right="560" w:hanging="520"/>
        <w:jc w:val="both"/>
      </w:pPr>
      <w:r>
        <w:t>Kupní cena bude uhrazena Kupujícím na základě faktury vystavené Prodávají</w:t>
      </w:r>
      <w:r>
        <w:t>cím bezhotovostním převodem na účet Prodávajícího uvedený na faktuře. Fakturu vystaví Prodávající a doručí ji Kupujícímu po řádném dodání všech Vozidel, která jsou předmětem plnění z této kupní smlouvy a po podpisu protokolu o předání a převzetí Vozidel (d</w:t>
      </w:r>
      <w:r>
        <w:t xml:space="preserve">ále jen </w:t>
      </w:r>
      <w:r>
        <w:rPr>
          <w:rStyle w:val="Bodytext2BoldItalic"/>
        </w:rPr>
        <w:t>předávací protokol</w:t>
      </w:r>
      <w:r>
        <w:t>“). Faktura musí splňovat náležitosti daňového dokladu a musí obsahovat číslo Rámcové dohody, číslo této kupní smlouvy a všechny údaje uvedené v § 29 zákona č. 235/2004 Sb., o dani z přidané hodnoty, ve znění pozdějších předpisů a</w:t>
      </w:r>
      <w:r>
        <w:t xml:space="preserve"> v § 435 Občanského zákoníku. Přílohou faktury musí být kopie Předávacího protokolu podepsaného zástupci obou smluvních stran.</w:t>
      </w:r>
    </w:p>
    <w:p w:rsidR="00D60FBA" w:rsidRDefault="00C02B09">
      <w:pPr>
        <w:pStyle w:val="Bodytext20"/>
        <w:framePr w:w="9552" w:h="6109" w:hRule="exact" w:wrap="none" w:vAnchor="page" w:hAnchor="page" w:x="1255" w:y="8426"/>
        <w:numPr>
          <w:ilvl w:val="0"/>
          <w:numId w:val="2"/>
        </w:numPr>
        <w:shd w:val="clear" w:color="auto" w:fill="auto"/>
        <w:tabs>
          <w:tab w:val="left" w:pos="842"/>
        </w:tabs>
        <w:spacing w:before="0" w:after="0" w:line="259" w:lineRule="exact"/>
        <w:ind w:left="820" w:right="560" w:hanging="520"/>
        <w:jc w:val="both"/>
      </w:pPr>
      <w:r>
        <w:t>Kupní cena bude fakturována v Kč a Prodávající ve faktuře uvede cenu Vozidel v Kě včetně DPH i bez DPH, spolu s uvedením sazby DP</w:t>
      </w:r>
      <w:r>
        <w:t>H a jejího vyčíslení a dále veškeré údaje a náležitosti dle článku 3 odst. 6 Rámcové dohody.</w:t>
      </w:r>
    </w:p>
    <w:p w:rsidR="00D60FBA" w:rsidRDefault="00C02B09">
      <w:pPr>
        <w:pStyle w:val="Headerorfooter20"/>
        <w:framePr w:wrap="none" w:vAnchor="page" w:hAnchor="page" w:x="10879" w:y="15533"/>
        <w:shd w:val="clear" w:color="auto" w:fill="auto"/>
      </w:pPr>
      <w:r>
        <w:t>2</w:t>
      </w:r>
    </w:p>
    <w:p w:rsidR="00D60FBA" w:rsidRDefault="00C02B09">
      <w:pPr>
        <w:pStyle w:val="Headerorfooter20"/>
        <w:framePr w:wrap="none" w:vAnchor="page" w:hAnchor="page" w:x="569" w:y="15869"/>
        <w:shd w:val="clear" w:color="auto" w:fill="auto"/>
      </w:pPr>
      <w:r>
        <w:t>INTERNAL</w:t>
      </w:r>
    </w:p>
    <w:p w:rsidR="00D60FBA" w:rsidRDefault="00D60FBA">
      <w:pPr>
        <w:rPr>
          <w:sz w:val="2"/>
          <w:szCs w:val="2"/>
        </w:rPr>
        <w:sectPr w:rsidR="00D60FBA">
          <w:pgSz w:w="11900" w:h="16840"/>
          <w:pgMar w:top="360" w:right="360" w:bottom="360" w:left="360" w:header="0" w:footer="3" w:gutter="0"/>
          <w:cols w:space="720"/>
          <w:noEndnote/>
          <w:docGrid w:linePitch="360"/>
        </w:sectPr>
      </w:pPr>
    </w:p>
    <w:p w:rsidR="00D60FBA" w:rsidRDefault="00C02B09">
      <w:pPr>
        <w:pStyle w:val="Headerorfooter10"/>
        <w:framePr w:wrap="none" w:vAnchor="page" w:hAnchor="page" w:x="7769" w:y="865"/>
        <w:shd w:val="clear" w:color="auto" w:fill="auto"/>
      </w:pPr>
      <w:r>
        <w:lastRenderedPageBreak/>
        <w:t>Část 1. - Osobni vozidla kategorie 1B, 2A, 2D</w:t>
      </w:r>
    </w:p>
    <w:p w:rsidR="00D60FBA" w:rsidRDefault="00C02B09">
      <w:pPr>
        <w:pStyle w:val="Bodytext20"/>
        <w:framePr w:w="9552" w:h="2161" w:hRule="exact" w:wrap="none" w:vAnchor="page" w:hAnchor="page" w:x="1255" w:y="1589"/>
        <w:numPr>
          <w:ilvl w:val="0"/>
          <w:numId w:val="2"/>
        </w:numPr>
        <w:shd w:val="clear" w:color="auto" w:fill="auto"/>
        <w:tabs>
          <w:tab w:val="left" w:pos="876"/>
        </w:tabs>
        <w:spacing w:before="0" w:after="316" w:line="259" w:lineRule="exact"/>
        <w:ind w:left="880" w:right="500" w:hanging="540"/>
        <w:jc w:val="both"/>
      </w:pPr>
      <w:r>
        <w:t xml:space="preserve">Lhůta splatnosti vystavené faktury bude činit 30 dnů ode dne jejího doručení </w:t>
      </w:r>
      <w:r>
        <w:t>Kupujícímu. Dnem úhrady se rozumí den odepsání příslušné částky z účtu Kupujícího ve prospěch účtu Prodávajícího.</w:t>
      </w:r>
    </w:p>
    <w:p w:rsidR="00D60FBA" w:rsidRDefault="00C02B09">
      <w:pPr>
        <w:pStyle w:val="Bodytext20"/>
        <w:framePr w:w="9552" w:h="2161" w:hRule="exact" w:wrap="none" w:vAnchor="page" w:hAnchor="page" w:x="1255" w:y="1589"/>
        <w:numPr>
          <w:ilvl w:val="0"/>
          <w:numId w:val="2"/>
        </w:numPr>
        <w:shd w:val="clear" w:color="auto" w:fill="auto"/>
        <w:tabs>
          <w:tab w:val="left" w:pos="876"/>
        </w:tabs>
        <w:spacing w:before="0" w:after="0" w:line="264" w:lineRule="exact"/>
        <w:ind w:left="880" w:right="500" w:hanging="540"/>
        <w:jc w:val="both"/>
      </w:pPr>
      <w:r>
        <w:t>Kupující je oprávněn do data splatnosti vrátit Prodávajícímu fakturu, která nesplňuje předepsané nebo sjednané náležitosti nebo k ní není přip</w:t>
      </w:r>
      <w:r>
        <w:t>ojena kopie Předávacího protokolu. Nová lhůta splatnosti fakturované Kupní ceny počíná běžet dnem doručení opravené/doplněné faktury Kupujícímu.</w:t>
      </w:r>
    </w:p>
    <w:p w:rsidR="00D60FBA" w:rsidRDefault="00C02B09">
      <w:pPr>
        <w:pStyle w:val="Bodytext30"/>
        <w:framePr w:w="9552" w:h="9031" w:hRule="exact" w:wrap="none" w:vAnchor="page" w:hAnchor="page" w:x="1255" w:y="4318"/>
        <w:shd w:val="clear" w:color="auto" w:fill="auto"/>
        <w:spacing w:after="0"/>
        <w:ind w:left="180" w:firstLine="0"/>
      </w:pPr>
      <w:r>
        <w:t>IV.</w:t>
      </w:r>
    </w:p>
    <w:p w:rsidR="00D60FBA" w:rsidRDefault="00C02B09">
      <w:pPr>
        <w:pStyle w:val="Bodytext30"/>
        <w:framePr w:w="9552" w:h="9031" w:hRule="exact" w:wrap="none" w:vAnchor="page" w:hAnchor="page" w:x="1255" w:y="4318"/>
        <w:shd w:val="clear" w:color="auto" w:fill="auto"/>
        <w:spacing w:after="340"/>
        <w:ind w:left="180" w:firstLine="0"/>
      </w:pPr>
      <w:r>
        <w:t>Dodací podmínky</w:t>
      </w:r>
    </w:p>
    <w:p w:rsidR="00D60FBA" w:rsidRDefault="00C02B09">
      <w:pPr>
        <w:pStyle w:val="Bodytext20"/>
        <w:framePr w:w="9552" w:h="9031" w:hRule="exact" w:wrap="none" w:vAnchor="page" w:hAnchor="page" w:x="1255" w:y="4318"/>
        <w:numPr>
          <w:ilvl w:val="0"/>
          <w:numId w:val="3"/>
        </w:numPr>
        <w:shd w:val="clear" w:color="auto" w:fill="auto"/>
        <w:tabs>
          <w:tab w:val="left" w:pos="876"/>
        </w:tabs>
        <w:spacing w:before="0" w:after="316"/>
        <w:ind w:left="880" w:right="500" w:hanging="540"/>
        <w:jc w:val="both"/>
      </w:pPr>
      <w:r>
        <w:t xml:space="preserve">Prodávající odevzdá Vozidla včetně Dokladů Kupujícímu v místě plnění. Místem plnění je </w:t>
      </w:r>
      <w:r>
        <w:t>sídlo Kupujícího, nedohodnou-li se strany jinak.</w:t>
      </w:r>
    </w:p>
    <w:p w:rsidR="00D60FBA" w:rsidRDefault="00C02B09">
      <w:pPr>
        <w:pStyle w:val="Bodytext20"/>
        <w:framePr w:w="9552" w:h="9031" w:hRule="exact" w:wrap="none" w:vAnchor="page" w:hAnchor="page" w:x="1255" w:y="4318"/>
        <w:numPr>
          <w:ilvl w:val="0"/>
          <w:numId w:val="3"/>
        </w:numPr>
        <w:shd w:val="clear" w:color="auto" w:fill="auto"/>
        <w:tabs>
          <w:tab w:val="left" w:pos="876"/>
        </w:tabs>
        <w:spacing w:before="0" w:after="332" w:line="274" w:lineRule="exact"/>
        <w:ind w:left="880" w:right="500" w:hanging="540"/>
        <w:jc w:val="both"/>
      </w:pPr>
      <w:r>
        <w:t>Prodávající odevzdá a Kupující převezme Vozidla včetně Dokladů na základě Předávacího protokolu podepsaného oprávněnými zástupci obou smluvních stran.</w:t>
      </w:r>
    </w:p>
    <w:p w:rsidR="00D60FBA" w:rsidRDefault="00C02B09">
      <w:pPr>
        <w:pStyle w:val="Bodytext20"/>
        <w:framePr w:w="9552" w:h="9031" w:hRule="exact" w:wrap="none" w:vAnchor="page" w:hAnchor="page" w:x="1255" w:y="4318"/>
        <w:numPr>
          <w:ilvl w:val="0"/>
          <w:numId w:val="3"/>
        </w:numPr>
        <w:shd w:val="clear" w:color="auto" w:fill="auto"/>
        <w:tabs>
          <w:tab w:val="left" w:pos="1065"/>
        </w:tabs>
        <w:spacing w:before="0" w:after="356" w:line="259" w:lineRule="exact"/>
        <w:ind w:left="1020" w:right="500" w:hanging="340"/>
        <w:jc w:val="both"/>
      </w:pPr>
      <w:r>
        <w:t xml:space="preserve">Prodávající se zavazuje odevzdat Vozidla včetně Dokladů </w:t>
      </w:r>
      <w:r>
        <w:t>nejpozději do 150 dnů od účinnosti této kupní smlouvy, přičemž lhůta pro dodání může v souladu s článkem 4. odstavcem 7 Rámcové dohody činit maximálně 150 dnů od účinnosti této kupní smlouvy. Prodávající je oprávněn dodat Vozidla po částech, avšak maximáln</w:t>
      </w:r>
      <w:r>
        <w:t>ě ve dvou dodávkách (částech), přičemž lhůta stanovená v článku 4. odst. 7 Rámcové dohody tím není dotčena a Prodávající je povinen dodržet termín dodání stanovený v předchozí větě.</w:t>
      </w:r>
    </w:p>
    <w:p w:rsidR="00D60FBA" w:rsidRDefault="00C02B09">
      <w:pPr>
        <w:pStyle w:val="Bodytext30"/>
        <w:framePr w:w="9552" w:h="9031" w:hRule="exact" w:wrap="none" w:vAnchor="page" w:hAnchor="page" w:x="1255" w:y="4318"/>
        <w:numPr>
          <w:ilvl w:val="0"/>
          <w:numId w:val="3"/>
        </w:numPr>
        <w:shd w:val="clear" w:color="auto" w:fill="auto"/>
        <w:tabs>
          <w:tab w:val="left" w:pos="876"/>
        </w:tabs>
        <w:spacing w:after="316" w:line="264" w:lineRule="exact"/>
        <w:ind w:left="880" w:right="500"/>
        <w:jc w:val="both"/>
      </w:pPr>
      <w:r>
        <w:rPr>
          <w:rStyle w:val="Bodytext3NotBold"/>
        </w:rPr>
        <w:t xml:space="preserve">Osobou pověřenou k převzetí Vozidel včetně Dokladů za Kupujícího je pověřený pracovník Kupujícího </w:t>
      </w:r>
      <w:r>
        <w:t>Mgr. Vanda Procházková, ředitelka správy soudu, t.č.</w:t>
      </w:r>
      <w:r w:rsidR="007E2F42">
        <w:t xml:space="preserve">       </w:t>
      </w:r>
      <w:r>
        <w:t xml:space="preserve">, mobil č. </w:t>
      </w:r>
      <w:r w:rsidR="007E2F42">
        <w:t xml:space="preserve"> </w:t>
      </w:r>
      <w:r>
        <w:t xml:space="preserve"> </w:t>
      </w:r>
      <w:r w:rsidR="007E2F42">
        <w:t xml:space="preserve">    </w:t>
      </w:r>
      <w:r>
        <w:rPr>
          <w:lang w:val="en-US" w:eastAsia="en-US" w:bidi="en-US"/>
        </w:rPr>
        <w:t>.</w:t>
      </w:r>
    </w:p>
    <w:p w:rsidR="00D60FBA" w:rsidRDefault="00C02B09">
      <w:pPr>
        <w:pStyle w:val="Bodytext20"/>
        <w:framePr w:w="9552" w:h="9031" w:hRule="exact" w:wrap="none" w:vAnchor="page" w:hAnchor="page" w:x="1255" w:y="4318"/>
        <w:numPr>
          <w:ilvl w:val="0"/>
          <w:numId w:val="3"/>
        </w:numPr>
        <w:shd w:val="clear" w:color="auto" w:fill="auto"/>
        <w:tabs>
          <w:tab w:val="left" w:pos="876"/>
        </w:tabs>
        <w:spacing w:before="0" w:after="324"/>
        <w:ind w:left="880" w:right="500" w:hanging="540"/>
        <w:jc w:val="both"/>
      </w:pPr>
      <w:r>
        <w:t>Převzetím Vozidel (podpisem Předávacího protokolu) přechází na Kupujícího nebezpečí škody.</w:t>
      </w:r>
    </w:p>
    <w:p w:rsidR="00D60FBA" w:rsidRDefault="00C02B09">
      <w:pPr>
        <w:pStyle w:val="Bodytext20"/>
        <w:framePr w:w="9552" w:h="9031" w:hRule="exact" w:wrap="none" w:vAnchor="page" w:hAnchor="page" w:x="1255" w:y="4318"/>
        <w:numPr>
          <w:ilvl w:val="0"/>
          <w:numId w:val="3"/>
        </w:numPr>
        <w:shd w:val="clear" w:color="auto" w:fill="auto"/>
        <w:tabs>
          <w:tab w:val="left" w:pos="876"/>
        </w:tabs>
        <w:spacing w:before="0" w:after="324" w:line="264" w:lineRule="exact"/>
        <w:ind w:left="880" w:right="500" w:hanging="540"/>
        <w:jc w:val="both"/>
      </w:pPr>
      <w:r>
        <w:t>Na Kupujícího přechází vlastnické právo k Vozidlům okamžikem jejich převzetí na základě Předávacího protokolu podepsaného oprávněnými zástupci ob</w:t>
      </w:r>
      <w:r>
        <w:t>ou smluvních stran.</w:t>
      </w:r>
    </w:p>
    <w:p w:rsidR="00D60FBA" w:rsidRDefault="00C02B09">
      <w:pPr>
        <w:pStyle w:val="Bodytext20"/>
        <w:framePr w:w="9552" w:h="9031" w:hRule="exact" w:wrap="none" w:vAnchor="page" w:hAnchor="page" w:x="1255" w:y="4318"/>
        <w:numPr>
          <w:ilvl w:val="0"/>
          <w:numId w:val="3"/>
        </w:numPr>
        <w:shd w:val="clear" w:color="auto" w:fill="auto"/>
        <w:tabs>
          <w:tab w:val="left" w:pos="876"/>
        </w:tabs>
        <w:spacing w:before="0" w:after="0" w:line="259" w:lineRule="exact"/>
        <w:ind w:left="880" w:right="500" w:hanging="540"/>
        <w:jc w:val="both"/>
      </w:pPr>
      <w:r>
        <w:t>Případné výhrady Kupujícího k dodaným Vozidlům nebránící jejich řádnému užívání budou uvedeny v Předávacím protokolu spolu s lhůtou k jejich odstranění. Prodávající je povinen odstranit vady, které jsou předmětem výhrad dle předchozí vě</w:t>
      </w:r>
      <w:r>
        <w:t>ty, ve lhůtách stanovených v Předávacím protokolu.</w:t>
      </w:r>
    </w:p>
    <w:p w:rsidR="00D60FBA" w:rsidRDefault="00C02B09">
      <w:pPr>
        <w:pStyle w:val="Headerorfooter20"/>
        <w:framePr w:wrap="none" w:vAnchor="page" w:hAnchor="page" w:x="10927" w:y="15471"/>
        <w:shd w:val="clear" w:color="auto" w:fill="auto"/>
      </w:pPr>
      <w:r>
        <w:t>3</w:t>
      </w:r>
    </w:p>
    <w:p w:rsidR="00D60FBA" w:rsidRDefault="00C02B09">
      <w:pPr>
        <w:pStyle w:val="Headerorfooter20"/>
        <w:framePr w:wrap="none" w:vAnchor="page" w:hAnchor="page" w:x="583" w:y="15802"/>
        <w:shd w:val="clear" w:color="auto" w:fill="auto"/>
      </w:pPr>
      <w:r>
        <w:t>INTERNAL</w:t>
      </w:r>
    </w:p>
    <w:p w:rsidR="00D60FBA" w:rsidRDefault="00D60FBA">
      <w:pPr>
        <w:rPr>
          <w:sz w:val="2"/>
          <w:szCs w:val="2"/>
        </w:rPr>
        <w:sectPr w:rsidR="00D60FBA">
          <w:pgSz w:w="11900" w:h="16840"/>
          <w:pgMar w:top="360" w:right="360" w:bottom="360" w:left="360" w:header="0" w:footer="3" w:gutter="0"/>
          <w:cols w:space="720"/>
          <w:noEndnote/>
          <w:docGrid w:linePitch="360"/>
        </w:sectPr>
      </w:pPr>
    </w:p>
    <w:p w:rsidR="00D60FBA" w:rsidRDefault="00C02B09">
      <w:pPr>
        <w:pStyle w:val="Headerorfooter10"/>
        <w:framePr w:wrap="none" w:vAnchor="page" w:hAnchor="page" w:x="7803" w:y="1074"/>
        <w:shd w:val="clear" w:color="auto" w:fill="auto"/>
      </w:pPr>
      <w:r>
        <w:lastRenderedPageBreak/>
        <w:t>Část 1.</w:t>
      </w:r>
      <w:r>
        <w:rPr>
          <w:rStyle w:val="Headerorfooter14ptNotBoldNotItalic"/>
        </w:rPr>
        <w:t xml:space="preserve"> - </w:t>
      </w:r>
      <w:r>
        <w:t>Osobní vozidla kategorie 1B, 2A, 2D</w:t>
      </w:r>
    </w:p>
    <w:p w:rsidR="00D60FBA" w:rsidRDefault="00C02B09">
      <w:pPr>
        <w:pStyle w:val="Bodytext20"/>
        <w:framePr w:w="9552" w:h="3637" w:hRule="exact" w:wrap="none" w:vAnchor="page" w:hAnchor="page" w:x="1323" w:y="1795"/>
        <w:shd w:val="clear" w:color="auto" w:fill="auto"/>
        <w:spacing w:before="0" w:after="0" w:line="244" w:lineRule="exact"/>
        <w:ind w:left="220" w:firstLine="0"/>
      </w:pPr>
      <w:r>
        <w:t>V.</w:t>
      </w:r>
    </w:p>
    <w:p w:rsidR="00D60FBA" w:rsidRDefault="00C02B09">
      <w:pPr>
        <w:pStyle w:val="Heading310"/>
        <w:framePr w:w="9552" w:h="3637" w:hRule="exact" w:wrap="none" w:vAnchor="page" w:hAnchor="page" w:x="1323" w:y="1795"/>
        <w:shd w:val="clear" w:color="auto" w:fill="auto"/>
        <w:spacing w:after="328"/>
        <w:ind w:left="220"/>
      </w:pPr>
      <w:bookmarkStart w:id="2" w:name="bookmark2"/>
      <w:r>
        <w:t>Záruka</w:t>
      </w:r>
      <w:bookmarkEnd w:id="2"/>
    </w:p>
    <w:p w:rsidR="00D60FBA" w:rsidRDefault="00C02B09">
      <w:pPr>
        <w:pStyle w:val="Bodytext20"/>
        <w:framePr w:w="9552" w:h="3637" w:hRule="exact" w:wrap="none" w:vAnchor="page" w:hAnchor="page" w:x="1323" w:y="1795"/>
        <w:numPr>
          <w:ilvl w:val="0"/>
          <w:numId w:val="4"/>
        </w:numPr>
        <w:shd w:val="clear" w:color="auto" w:fill="auto"/>
        <w:tabs>
          <w:tab w:val="left" w:pos="867"/>
        </w:tabs>
        <w:spacing w:before="0" w:after="352" w:line="259" w:lineRule="exact"/>
        <w:ind w:left="860" w:right="540" w:hanging="540"/>
        <w:jc w:val="both"/>
      </w:pPr>
      <w:r>
        <w:t xml:space="preserve">Prodávající poskytuje Kupujícímu na Vozidla záruku za jakost na dobu 2 let. Záruční doba běží od předání Vozidel, </w:t>
      </w:r>
      <w:r>
        <w:t>tj. od podpisu příslušného Předávacího protokolu oběma smluvními stranami. Prodávající se zaručuje, že každé Vozidlo bude v záruční době plně způsobilé pro použití k účelu stanovenému v této kupní smlouvě, a není-li účel v této kupní smlouvě stanoven, k úč</w:t>
      </w:r>
      <w:r>
        <w:t>elu obvyklému a dále, že si Vozidlo zachová vlastnosti stanovené touto kupní smlouvou a ustanoveními § 2095 a 2096 Občanského zákoníku (záruka za jakost). Zárukou za jakost nejsou dotčena práva a povinnosti z vadného plnění plynoucí ze zákona.</w:t>
      </w:r>
    </w:p>
    <w:p w:rsidR="00D60FBA" w:rsidRDefault="00C02B09">
      <w:pPr>
        <w:pStyle w:val="Bodytext20"/>
        <w:framePr w:w="9552" w:h="3637" w:hRule="exact" w:wrap="none" w:vAnchor="page" w:hAnchor="page" w:x="1323" w:y="1795"/>
        <w:numPr>
          <w:ilvl w:val="0"/>
          <w:numId w:val="4"/>
        </w:numPr>
        <w:shd w:val="clear" w:color="auto" w:fill="auto"/>
        <w:tabs>
          <w:tab w:val="left" w:pos="867"/>
        </w:tabs>
        <w:spacing w:before="0" w:after="0" w:line="244" w:lineRule="exact"/>
        <w:ind w:left="860" w:hanging="540"/>
        <w:jc w:val="both"/>
      </w:pPr>
      <w:r>
        <w:t xml:space="preserve">Prodávající </w:t>
      </w:r>
      <w:r>
        <w:t>prohlašuje, že poskytuje zvláštní záruku u těchto položek:</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638"/>
        <w:gridCol w:w="1598"/>
        <w:gridCol w:w="1195"/>
      </w:tblGrid>
      <w:tr w:rsidR="00D60FBA">
        <w:tblPrEx>
          <w:tblCellMar>
            <w:top w:w="0" w:type="dxa"/>
            <w:bottom w:w="0" w:type="dxa"/>
          </w:tblCellMar>
        </w:tblPrEx>
        <w:trPr>
          <w:trHeight w:hRule="exact" w:val="283"/>
        </w:trPr>
        <w:tc>
          <w:tcPr>
            <w:tcW w:w="3638" w:type="dxa"/>
            <w:tcBorders>
              <w:top w:val="single" w:sz="4" w:space="0" w:color="auto"/>
              <w:lef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left="820" w:firstLine="0"/>
              <w:jc w:val="left"/>
            </w:pPr>
            <w:r>
              <w:rPr>
                <w:rStyle w:val="Bodytext2Bold0"/>
              </w:rPr>
              <w:t>Komponent</w:t>
            </w:r>
          </w:p>
        </w:tc>
        <w:tc>
          <w:tcPr>
            <w:tcW w:w="2793" w:type="dxa"/>
            <w:gridSpan w:val="2"/>
            <w:tcBorders>
              <w:top w:val="single" w:sz="4" w:space="0" w:color="auto"/>
              <w:left w:val="single" w:sz="4" w:space="0" w:color="auto"/>
              <w:righ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firstLine="0"/>
              <w:jc w:val="left"/>
            </w:pPr>
            <w:r>
              <w:rPr>
                <w:rStyle w:val="Bodytext2Bold0"/>
              </w:rPr>
              <w:t>Délka záruční doby</w:t>
            </w:r>
          </w:p>
        </w:tc>
      </w:tr>
      <w:tr w:rsidR="00D60FBA">
        <w:tblPrEx>
          <w:tblCellMar>
            <w:top w:w="0" w:type="dxa"/>
            <w:bottom w:w="0" w:type="dxa"/>
          </w:tblCellMar>
        </w:tblPrEx>
        <w:trPr>
          <w:trHeight w:hRule="exact" w:val="274"/>
        </w:trPr>
        <w:tc>
          <w:tcPr>
            <w:tcW w:w="3638" w:type="dxa"/>
            <w:tcBorders>
              <w:top w:val="single" w:sz="4" w:space="0" w:color="auto"/>
              <w:lef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firstLine="0"/>
              <w:jc w:val="left"/>
            </w:pPr>
            <w:r>
              <w:rPr>
                <w:rStyle w:val="Bodytext21"/>
              </w:rPr>
              <w:t>Prorezavění karosérie</w:t>
            </w:r>
          </w:p>
        </w:tc>
        <w:tc>
          <w:tcPr>
            <w:tcW w:w="1598" w:type="dxa"/>
            <w:tcBorders>
              <w:top w:val="single" w:sz="4" w:space="0" w:color="auto"/>
              <w:lef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firstLine="0"/>
              <w:jc w:val="left"/>
            </w:pPr>
            <w:r>
              <w:rPr>
                <w:rStyle w:val="Bodytext21"/>
              </w:rPr>
              <w:t>(min. 8 let)</w:t>
            </w:r>
          </w:p>
        </w:tc>
        <w:tc>
          <w:tcPr>
            <w:tcW w:w="1195" w:type="dxa"/>
            <w:tcBorders>
              <w:top w:val="single" w:sz="4" w:space="0" w:color="auto"/>
              <w:righ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left="280" w:firstLine="0"/>
              <w:jc w:val="left"/>
            </w:pPr>
            <w:r>
              <w:rPr>
                <w:rStyle w:val="Bodytext21"/>
              </w:rPr>
              <w:t>12</w:t>
            </w:r>
          </w:p>
        </w:tc>
      </w:tr>
      <w:tr w:rsidR="00D60FBA">
        <w:tblPrEx>
          <w:tblCellMar>
            <w:top w:w="0" w:type="dxa"/>
            <w:bottom w:w="0" w:type="dxa"/>
          </w:tblCellMar>
        </w:tblPrEx>
        <w:trPr>
          <w:trHeight w:hRule="exact" w:val="269"/>
        </w:trPr>
        <w:tc>
          <w:tcPr>
            <w:tcW w:w="3638" w:type="dxa"/>
            <w:tcBorders>
              <w:top w:val="single" w:sz="4" w:space="0" w:color="auto"/>
              <w:lef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firstLine="0"/>
              <w:jc w:val="left"/>
            </w:pPr>
            <w:r>
              <w:rPr>
                <w:rStyle w:val="Bodytext21"/>
              </w:rPr>
              <w:t>Originální náhradní díly</w:t>
            </w:r>
          </w:p>
        </w:tc>
        <w:tc>
          <w:tcPr>
            <w:tcW w:w="1598" w:type="dxa"/>
            <w:tcBorders>
              <w:top w:val="single" w:sz="4" w:space="0" w:color="auto"/>
              <w:lef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firstLine="0"/>
              <w:jc w:val="left"/>
            </w:pPr>
            <w:r>
              <w:rPr>
                <w:rStyle w:val="Bodytext21"/>
              </w:rPr>
              <w:t>(min. 2 roky)</w:t>
            </w:r>
          </w:p>
        </w:tc>
        <w:tc>
          <w:tcPr>
            <w:tcW w:w="1195" w:type="dxa"/>
            <w:tcBorders>
              <w:top w:val="single" w:sz="4" w:space="0" w:color="auto"/>
              <w:righ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left="280" w:firstLine="0"/>
              <w:jc w:val="left"/>
            </w:pPr>
            <w:r>
              <w:rPr>
                <w:rStyle w:val="Bodytext21"/>
              </w:rPr>
              <w:t>2</w:t>
            </w:r>
          </w:p>
        </w:tc>
      </w:tr>
      <w:tr w:rsidR="00D60FBA">
        <w:tblPrEx>
          <w:tblCellMar>
            <w:top w:w="0" w:type="dxa"/>
            <w:bottom w:w="0" w:type="dxa"/>
          </w:tblCellMar>
        </w:tblPrEx>
        <w:trPr>
          <w:trHeight w:hRule="exact" w:val="278"/>
        </w:trPr>
        <w:tc>
          <w:tcPr>
            <w:tcW w:w="3638" w:type="dxa"/>
            <w:tcBorders>
              <w:top w:val="single" w:sz="4" w:space="0" w:color="auto"/>
              <w:lef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firstLine="0"/>
              <w:jc w:val="left"/>
            </w:pPr>
            <w:r>
              <w:rPr>
                <w:rStyle w:val="Bodytext21"/>
              </w:rPr>
              <w:t>Lak</w:t>
            </w:r>
          </w:p>
        </w:tc>
        <w:tc>
          <w:tcPr>
            <w:tcW w:w="1598" w:type="dxa"/>
            <w:tcBorders>
              <w:top w:val="single" w:sz="4" w:space="0" w:color="auto"/>
              <w:lef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firstLine="0"/>
              <w:jc w:val="left"/>
            </w:pPr>
            <w:r>
              <w:rPr>
                <w:rStyle w:val="Bodytext21"/>
              </w:rPr>
              <w:t>(min. 4 roky)</w:t>
            </w:r>
          </w:p>
        </w:tc>
        <w:tc>
          <w:tcPr>
            <w:tcW w:w="1195" w:type="dxa"/>
            <w:tcBorders>
              <w:top w:val="single" w:sz="4" w:space="0" w:color="auto"/>
              <w:righ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left="280" w:firstLine="0"/>
              <w:jc w:val="left"/>
            </w:pPr>
            <w:r>
              <w:rPr>
                <w:rStyle w:val="Bodytext21"/>
              </w:rPr>
              <w:t>5</w:t>
            </w:r>
          </w:p>
        </w:tc>
      </w:tr>
      <w:tr w:rsidR="00D60FBA">
        <w:tblPrEx>
          <w:tblCellMar>
            <w:top w:w="0" w:type="dxa"/>
            <w:bottom w:w="0" w:type="dxa"/>
          </w:tblCellMar>
        </w:tblPrEx>
        <w:trPr>
          <w:trHeight w:hRule="exact" w:val="269"/>
        </w:trPr>
        <w:tc>
          <w:tcPr>
            <w:tcW w:w="3638" w:type="dxa"/>
            <w:tcBorders>
              <w:top w:val="single" w:sz="4" w:space="0" w:color="auto"/>
              <w:lef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firstLine="0"/>
              <w:jc w:val="left"/>
            </w:pPr>
            <w:r>
              <w:rPr>
                <w:rStyle w:val="Bodytext21"/>
              </w:rPr>
              <w:t>Baterie</w:t>
            </w:r>
          </w:p>
        </w:tc>
        <w:tc>
          <w:tcPr>
            <w:tcW w:w="1598" w:type="dxa"/>
            <w:tcBorders>
              <w:top w:val="single" w:sz="4" w:space="0" w:color="auto"/>
              <w:lef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firstLine="0"/>
              <w:jc w:val="left"/>
            </w:pPr>
            <w:r>
              <w:rPr>
                <w:rStyle w:val="Bodytext21"/>
              </w:rPr>
              <w:t>(min. 2 roky)</w:t>
            </w:r>
          </w:p>
        </w:tc>
        <w:tc>
          <w:tcPr>
            <w:tcW w:w="1195" w:type="dxa"/>
            <w:tcBorders>
              <w:top w:val="single" w:sz="4" w:space="0" w:color="auto"/>
              <w:righ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left="280" w:firstLine="0"/>
              <w:jc w:val="left"/>
            </w:pPr>
            <w:r>
              <w:rPr>
                <w:rStyle w:val="Bodytext21"/>
              </w:rPr>
              <w:t>2</w:t>
            </w:r>
          </w:p>
        </w:tc>
      </w:tr>
      <w:tr w:rsidR="00D60FBA">
        <w:tblPrEx>
          <w:tblCellMar>
            <w:top w:w="0" w:type="dxa"/>
            <w:bottom w:w="0" w:type="dxa"/>
          </w:tblCellMar>
        </w:tblPrEx>
        <w:trPr>
          <w:trHeight w:hRule="exact" w:val="278"/>
        </w:trPr>
        <w:tc>
          <w:tcPr>
            <w:tcW w:w="3638" w:type="dxa"/>
            <w:tcBorders>
              <w:top w:val="single" w:sz="4" w:space="0" w:color="auto"/>
              <w:lef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firstLine="0"/>
              <w:jc w:val="left"/>
            </w:pPr>
            <w:r>
              <w:rPr>
                <w:rStyle w:val="Bodytext21"/>
              </w:rPr>
              <w:t>Náplň klimatizace</w:t>
            </w:r>
          </w:p>
        </w:tc>
        <w:tc>
          <w:tcPr>
            <w:tcW w:w="1598" w:type="dxa"/>
            <w:tcBorders>
              <w:top w:val="single" w:sz="4" w:space="0" w:color="auto"/>
              <w:lef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firstLine="0"/>
              <w:jc w:val="left"/>
            </w:pPr>
            <w:r>
              <w:rPr>
                <w:rStyle w:val="Bodytext21"/>
              </w:rPr>
              <w:t>(min. 2 roky)</w:t>
            </w:r>
          </w:p>
        </w:tc>
        <w:tc>
          <w:tcPr>
            <w:tcW w:w="1195" w:type="dxa"/>
            <w:tcBorders>
              <w:top w:val="single" w:sz="4" w:space="0" w:color="auto"/>
              <w:righ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left="280" w:firstLine="0"/>
              <w:jc w:val="left"/>
            </w:pPr>
            <w:r>
              <w:rPr>
                <w:rStyle w:val="Bodytext21"/>
              </w:rPr>
              <w:t>2</w:t>
            </w:r>
          </w:p>
        </w:tc>
      </w:tr>
      <w:tr w:rsidR="00D60FBA">
        <w:tblPrEx>
          <w:tblCellMar>
            <w:top w:w="0" w:type="dxa"/>
            <w:bottom w:w="0" w:type="dxa"/>
          </w:tblCellMar>
        </w:tblPrEx>
        <w:trPr>
          <w:trHeight w:hRule="exact" w:val="269"/>
        </w:trPr>
        <w:tc>
          <w:tcPr>
            <w:tcW w:w="3638" w:type="dxa"/>
            <w:tcBorders>
              <w:top w:val="single" w:sz="4" w:space="0" w:color="auto"/>
              <w:lef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firstLine="0"/>
              <w:jc w:val="left"/>
            </w:pPr>
            <w:r>
              <w:rPr>
                <w:rStyle w:val="Bodytext21"/>
              </w:rPr>
              <w:t>Pneumatiky</w:t>
            </w:r>
          </w:p>
        </w:tc>
        <w:tc>
          <w:tcPr>
            <w:tcW w:w="1598" w:type="dxa"/>
            <w:tcBorders>
              <w:top w:val="single" w:sz="4" w:space="0" w:color="auto"/>
              <w:lef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firstLine="0"/>
              <w:jc w:val="left"/>
            </w:pPr>
            <w:r>
              <w:rPr>
                <w:rStyle w:val="Bodytext21"/>
              </w:rPr>
              <w:t>(min. 2 roky)</w:t>
            </w:r>
          </w:p>
        </w:tc>
        <w:tc>
          <w:tcPr>
            <w:tcW w:w="1195" w:type="dxa"/>
            <w:tcBorders>
              <w:top w:val="single" w:sz="4" w:space="0" w:color="auto"/>
              <w:righ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left="280" w:firstLine="0"/>
              <w:jc w:val="left"/>
            </w:pPr>
            <w:r>
              <w:rPr>
                <w:rStyle w:val="Bodytext21"/>
              </w:rPr>
              <w:t>2</w:t>
            </w:r>
          </w:p>
        </w:tc>
      </w:tr>
      <w:tr w:rsidR="00D60FBA">
        <w:tblPrEx>
          <w:tblCellMar>
            <w:top w:w="0" w:type="dxa"/>
            <w:bottom w:w="0" w:type="dxa"/>
          </w:tblCellMar>
        </w:tblPrEx>
        <w:trPr>
          <w:trHeight w:hRule="exact" w:val="288"/>
        </w:trPr>
        <w:tc>
          <w:tcPr>
            <w:tcW w:w="3638" w:type="dxa"/>
            <w:tcBorders>
              <w:top w:val="single" w:sz="4" w:space="0" w:color="auto"/>
              <w:left w:val="single" w:sz="4" w:space="0" w:color="auto"/>
              <w:bottom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firstLine="0"/>
              <w:jc w:val="left"/>
            </w:pPr>
            <w:r>
              <w:rPr>
                <w:rStyle w:val="Bodytext21"/>
              </w:rPr>
              <w:t>Díly spotřebního charakteru</w:t>
            </w:r>
          </w:p>
        </w:tc>
        <w:tc>
          <w:tcPr>
            <w:tcW w:w="1598" w:type="dxa"/>
            <w:tcBorders>
              <w:top w:val="single" w:sz="4" w:space="0" w:color="auto"/>
              <w:left w:val="single" w:sz="4" w:space="0" w:color="auto"/>
              <w:bottom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firstLine="0"/>
              <w:jc w:val="left"/>
            </w:pPr>
            <w:r>
              <w:rPr>
                <w:rStyle w:val="Bodytext21"/>
              </w:rPr>
              <w:t>(min. 2 roky)</w:t>
            </w:r>
          </w:p>
        </w:tc>
        <w:tc>
          <w:tcPr>
            <w:tcW w:w="1195" w:type="dxa"/>
            <w:tcBorders>
              <w:top w:val="single" w:sz="4" w:space="0" w:color="auto"/>
              <w:bottom w:val="single" w:sz="4" w:space="0" w:color="auto"/>
              <w:right w:val="single" w:sz="4" w:space="0" w:color="auto"/>
            </w:tcBorders>
            <w:shd w:val="clear" w:color="auto" w:fill="FFFFFF"/>
            <w:vAlign w:val="bottom"/>
          </w:tcPr>
          <w:p w:rsidR="00D60FBA" w:rsidRDefault="00C02B09">
            <w:pPr>
              <w:pStyle w:val="Bodytext20"/>
              <w:framePr w:w="6432" w:h="2208" w:wrap="none" w:vAnchor="page" w:hAnchor="page" w:x="2413" w:y="5725"/>
              <w:shd w:val="clear" w:color="auto" w:fill="auto"/>
              <w:spacing w:before="0" w:after="0" w:line="244" w:lineRule="exact"/>
              <w:ind w:left="280" w:firstLine="0"/>
              <w:jc w:val="left"/>
            </w:pPr>
            <w:r>
              <w:rPr>
                <w:rStyle w:val="Bodytext21"/>
              </w:rPr>
              <w:t>2</w:t>
            </w:r>
          </w:p>
        </w:tc>
      </w:tr>
    </w:tbl>
    <w:p w:rsidR="00D60FBA" w:rsidRDefault="00C02B09">
      <w:pPr>
        <w:pStyle w:val="Bodytext20"/>
        <w:framePr w:w="9552" w:h="5749" w:hRule="exact" w:wrap="none" w:vAnchor="page" w:hAnchor="page" w:x="1323" w:y="8509"/>
        <w:numPr>
          <w:ilvl w:val="0"/>
          <w:numId w:val="4"/>
        </w:numPr>
        <w:shd w:val="clear" w:color="auto" w:fill="auto"/>
        <w:tabs>
          <w:tab w:val="left" w:pos="867"/>
        </w:tabs>
        <w:spacing w:before="0" w:after="340" w:line="264" w:lineRule="exact"/>
        <w:ind w:left="860" w:right="540" w:hanging="540"/>
        <w:jc w:val="both"/>
      </w:pPr>
      <w:r>
        <w:t xml:space="preserve">Uplatní-li Kupující během záruční doby písemně vady, má se zato, že uplatňuje jejich bezplatné odstranění. O dobu oznámení vady do termínu odstranění vady se sjednaná záruční doba </w:t>
      </w:r>
      <w:r>
        <w:t>prodlužuje. Prodávající se zavazuje odstranit vady ve lhůtě do 30 dnů ode dne, kdy mu byla vada Kupujícím písemně oznámena. Pokud nelze vadu odstranit ve lhůtě 30 dnů, Prodávající se zavazuje zajistit na vlastní náklady Kupujícímu náhradní vozidlo stejných</w:t>
      </w:r>
      <w:r>
        <w:t xml:space="preserve"> vlastností odpovídající příslušnému Vozidlu, jak bylo specifikováno v článku II. bodu 1 této kupní smlouvy a v příloze této kupní smlouvy. Tato povinnost platí až do doby odstranění oznámené vady.</w:t>
      </w:r>
    </w:p>
    <w:p w:rsidR="00D60FBA" w:rsidRDefault="00C02B09">
      <w:pPr>
        <w:pStyle w:val="Bodytext20"/>
        <w:framePr w:w="9552" w:h="5749" w:hRule="exact" w:wrap="none" w:vAnchor="page" w:hAnchor="page" w:x="1323" w:y="8509"/>
        <w:numPr>
          <w:ilvl w:val="0"/>
          <w:numId w:val="4"/>
        </w:numPr>
        <w:shd w:val="clear" w:color="auto" w:fill="auto"/>
        <w:tabs>
          <w:tab w:val="left" w:pos="867"/>
        </w:tabs>
        <w:spacing w:before="0" w:after="344" w:line="264" w:lineRule="exact"/>
        <w:ind w:left="860" w:right="540" w:hanging="540"/>
        <w:jc w:val="both"/>
      </w:pPr>
      <w:r>
        <w:t>Podmínkou uplatnění záruky je provádění předepsaných servi</w:t>
      </w:r>
      <w:r>
        <w:t>sních prohlídek u Prodávajícího nebo v autorizovaném servisu v předepsaných intervalech, které budou uvedeny v servisní knížce.</w:t>
      </w:r>
    </w:p>
    <w:p w:rsidR="00D60FBA" w:rsidRDefault="00C02B09">
      <w:pPr>
        <w:pStyle w:val="Bodytext20"/>
        <w:framePr w:w="9552" w:h="5749" w:hRule="exact" w:wrap="none" w:vAnchor="page" w:hAnchor="page" w:x="1323" w:y="8509"/>
        <w:numPr>
          <w:ilvl w:val="0"/>
          <w:numId w:val="4"/>
        </w:numPr>
        <w:shd w:val="clear" w:color="auto" w:fill="auto"/>
        <w:tabs>
          <w:tab w:val="left" w:pos="867"/>
        </w:tabs>
        <w:spacing w:before="0" w:after="340" w:line="259" w:lineRule="exact"/>
        <w:ind w:left="860" w:right="540" w:hanging="540"/>
        <w:jc w:val="both"/>
      </w:pPr>
      <w:r>
        <w:t xml:space="preserve">Nemá-li Vozidlo vlastnosti stanovené touto kupní smlouvou a ustanovením § 2095, 2096 a 2097 Občanského zákoníku, má vady. Za </w:t>
      </w:r>
      <w:r>
        <w:t>vady se považuje i dodání jiného zboží, než určuje Rámcová dohoda či tato kupní smlouva. Vadou zboží jsou rovněž vady v dokladech, nutných k užívání Vozidla.</w:t>
      </w:r>
    </w:p>
    <w:p w:rsidR="00D60FBA" w:rsidRDefault="00C02B09">
      <w:pPr>
        <w:pStyle w:val="Bodytext20"/>
        <w:framePr w:w="9552" w:h="5749" w:hRule="exact" w:wrap="none" w:vAnchor="page" w:hAnchor="page" w:x="1323" w:y="8509"/>
        <w:numPr>
          <w:ilvl w:val="0"/>
          <w:numId w:val="4"/>
        </w:numPr>
        <w:shd w:val="clear" w:color="auto" w:fill="auto"/>
        <w:tabs>
          <w:tab w:val="left" w:pos="867"/>
        </w:tabs>
        <w:spacing w:before="0" w:after="0" w:line="259" w:lineRule="exact"/>
        <w:ind w:left="860" w:right="540" w:hanging="540"/>
        <w:jc w:val="both"/>
      </w:pPr>
      <w:r>
        <w:t>Kupující je povinen bez zbytečného odkladu oznámit Prodávajícímu zjištěné vady dodaného předmětu p</w:t>
      </w:r>
      <w:r>
        <w:t>lnění poté, co je zjistil, resp. kdy je zjistil během záruční doby, při vynaložení dostatečné péče.</w:t>
      </w:r>
    </w:p>
    <w:p w:rsidR="00D60FBA" w:rsidRDefault="00C02B09">
      <w:pPr>
        <w:pStyle w:val="Headerorfooter20"/>
        <w:framePr w:wrap="none" w:vAnchor="page" w:hAnchor="page" w:x="10971" w:y="15662"/>
        <w:shd w:val="clear" w:color="auto" w:fill="auto"/>
      </w:pPr>
      <w:r>
        <w:t>4</w:t>
      </w:r>
    </w:p>
    <w:p w:rsidR="00D60FBA" w:rsidRDefault="00C02B09">
      <w:pPr>
        <w:pStyle w:val="Headerorfooter20"/>
        <w:framePr w:wrap="none" w:vAnchor="page" w:hAnchor="page" w:x="666" w:y="15993"/>
        <w:shd w:val="clear" w:color="auto" w:fill="auto"/>
      </w:pPr>
      <w:r>
        <w:t>INTERNAL</w:t>
      </w:r>
    </w:p>
    <w:p w:rsidR="00D60FBA" w:rsidRDefault="00D60FBA">
      <w:pPr>
        <w:rPr>
          <w:sz w:val="2"/>
          <w:szCs w:val="2"/>
        </w:rPr>
        <w:sectPr w:rsidR="00D60FBA">
          <w:pgSz w:w="11900" w:h="16840"/>
          <w:pgMar w:top="360" w:right="360" w:bottom="360" w:left="360" w:header="0" w:footer="3" w:gutter="0"/>
          <w:cols w:space="720"/>
          <w:noEndnote/>
          <w:docGrid w:linePitch="360"/>
        </w:sectPr>
      </w:pPr>
    </w:p>
    <w:p w:rsidR="00D60FBA" w:rsidRDefault="00C02B09">
      <w:pPr>
        <w:pStyle w:val="Headerorfooter10"/>
        <w:framePr w:wrap="none" w:vAnchor="page" w:hAnchor="page" w:x="7827" w:y="757"/>
        <w:shd w:val="clear" w:color="auto" w:fill="auto"/>
      </w:pPr>
      <w:r>
        <w:lastRenderedPageBreak/>
        <w:t>Část 1. - Osobní vozidla kategorie 1B, 2A, 2D</w:t>
      </w:r>
    </w:p>
    <w:p w:rsidR="00D60FBA" w:rsidRDefault="00C02B09">
      <w:pPr>
        <w:pStyle w:val="Bodytext20"/>
        <w:framePr w:w="9552" w:h="12557" w:hRule="exact" w:wrap="none" w:vAnchor="page" w:hAnchor="page" w:x="1323" w:y="1477"/>
        <w:numPr>
          <w:ilvl w:val="0"/>
          <w:numId w:val="4"/>
        </w:numPr>
        <w:shd w:val="clear" w:color="auto" w:fill="auto"/>
        <w:tabs>
          <w:tab w:val="left" w:pos="856"/>
        </w:tabs>
        <w:spacing w:before="0" w:after="244" w:line="264" w:lineRule="exact"/>
        <w:ind w:left="840" w:right="500" w:hanging="520"/>
        <w:jc w:val="both"/>
      </w:pPr>
      <w:r>
        <w:t xml:space="preserve">Uplatní-li Kupující právo z vadného plnění, potvrdí mu Prodávající v </w:t>
      </w:r>
      <w:r>
        <w:t>písemné formě, kdy Kupující právo uplatnil, jakož i provedení opravy a dobu jejího trvání, případně skutečnost, že opravu zboží neprovedl.</w:t>
      </w:r>
    </w:p>
    <w:p w:rsidR="00D60FBA" w:rsidRDefault="00C02B09">
      <w:pPr>
        <w:pStyle w:val="Bodytext20"/>
        <w:framePr w:w="9552" w:h="12557" w:hRule="exact" w:wrap="none" w:vAnchor="page" w:hAnchor="page" w:x="1323" w:y="1477"/>
        <w:numPr>
          <w:ilvl w:val="0"/>
          <w:numId w:val="4"/>
        </w:numPr>
        <w:shd w:val="clear" w:color="auto" w:fill="auto"/>
        <w:tabs>
          <w:tab w:val="left" w:pos="856"/>
        </w:tabs>
        <w:spacing w:before="0" w:after="340" w:line="259" w:lineRule="exact"/>
        <w:ind w:left="840" w:right="500" w:hanging="520"/>
        <w:jc w:val="both"/>
      </w:pPr>
      <w:r>
        <w:t>Prodávající prohlašuje, že na Vozidlech nevážnou práva třetích osob, ze kterých by pro Kupujícího vyplynuly jakékoliv</w:t>
      </w:r>
      <w:r>
        <w:t xml:space="preserve"> další finanční nebo jiné nároky ve prospěch třetích stran. V opačném případě Prodávající ponese veškeré důsledky takového porušení práv třetích osob.</w:t>
      </w:r>
    </w:p>
    <w:p w:rsidR="00D60FBA" w:rsidRDefault="00C02B09">
      <w:pPr>
        <w:pStyle w:val="Bodytext20"/>
        <w:framePr w:w="9552" w:h="12557" w:hRule="exact" w:wrap="none" w:vAnchor="page" w:hAnchor="page" w:x="1323" w:y="1477"/>
        <w:numPr>
          <w:ilvl w:val="0"/>
          <w:numId w:val="4"/>
        </w:numPr>
        <w:shd w:val="clear" w:color="auto" w:fill="auto"/>
        <w:tabs>
          <w:tab w:val="left" w:pos="856"/>
        </w:tabs>
        <w:spacing w:before="0" w:after="352" w:line="259" w:lineRule="exact"/>
        <w:ind w:left="840" w:right="500" w:hanging="520"/>
        <w:jc w:val="both"/>
      </w:pPr>
      <w:r>
        <w:t>Kupující má možnost využívat pro záruční a pozáruční opravy a servisní prohlídky jakékoliv servisy autori</w:t>
      </w:r>
      <w:r>
        <w:t>zované pro provádění záručních a pozáručních oprav a servisních prohlídek dodávaných typů vozidel.</w:t>
      </w:r>
    </w:p>
    <w:p w:rsidR="00D60FBA" w:rsidRDefault="00C02B09">
      <w:pPr>
        <w:pStyle w:val="Heading220"/>
        <w:framePr w:w="9552" w:h="12557" w:hRule="exact" w:wrap="none" w:vAnchor="page" w:hAnchor="page" w:x="1323" w:y="1477"/>
        <w:shd w:val="clear" w:color="auto" w:fill="auto"/>
        <w:spacing w:before="0"/>
        <w:ind w:left="200"/>
      </w:pPr>
      <w:bookmarkStart w:id="3" w:name="bookmark3"/>
      <w:r>
        <w:t>VI.</w:t>
      </w:r>
      <w:bookmarkEnd w:id="3"/>
    </w:p>
    <w:p w:rsidR="00D60FBA" w:rsidRDefault="00C02B09">
      <w:pPr>
        <w:pStyle w:val="Heading310"/>
        <w:framePr w:w="9552" w:h="12557" w:hRule="exact" w:wrap="none" w:vAnchor="page" w:hAnchor="page" w:x="1323" w:y="1477"/>
        <w:shd w:val="clear" w:color="auto" w:fill="auto"/>
        <w:spacing w:after="328"/>
        <w:ind w:left="200"/>
      </w:pPr>
      <w:bookmarkStart w:id="4" w:name="bookmark4"/>
      <w:r>
        <w:t>Smluvní pokuta a úroky z prodlení</w:t>
      </w:r>
      <w:bookmarkEnd w:id="4"/>
    </w:p>
    <w:p w:rsidR="00D60FBA" w:rsidRDefault="00C02B09">
      <w:pPr>
        <w:pStyle w:val="Bodytext20"/>
        <w:framePr w:w="9552" w:h="12557" w:hRule="exact" w:wrap="none" w:vAnchor="page" w:hAnchor="page" w:x="1323" w:y="1477"/>
        <w:numPr>
          <w:ilvl w:val="0"/>
          <w:numId w:val="5"/>
        </w:numPr>
        <w:shd w:val="clear" w:color="auto" w:fill="auto"/>
        <w:tabs>
          <w:tab w:val="left" w:pos="856"/>
        </w:tabs>
        <w:spacing w:before="0" w:after="340" w:line="259" w:lineRule="exact"/>
        <w:ind w:left="840" w:right="500" w:hanging="520"/>
        <w:jc w:val="both"/>
      </w:pPr>
      <w:r>
        <w:t xml:space="preserve">V případě prodlení Prodávajícího s dodáním Vozidla včetně Dokladů do místa plnění ve lhůtě dohodnuté v čl. IV. bodu 3 </w:t>
      </w:r>
      <w:r>
        <w:t>této kupní smlouvy, je Kupující oprávněn požadovat po Prodávajícím zaplacení smluvní pokuty ve výši 5.000 Kč, a to za každý započatý den prodlení týkající se dodání každého jednotlivého Vozidla. Kupující je oprávněn požadovat náhradu újmy vzniklé porušením</w:t>
      </w:r>
      <w:r>
        <w:t xml:space="preserve"> povinnosti Prodávajícího odevzdat Vozidlo včetně Dokladů s ve lhůtě dohodnuté v čl. IV. bodu 3. této smlouvy.</w:t>
      </w:r>
    </w:p>
    <w:p w:rsidR="00D60FBA" w:rsidRDefault="00C02B09">
      <w:pPr>
        <w:pStyle w:val="Bodytext20"/>
        <w:framePr w:w="9552" w:h="12557" w:hRule="exact" w:wrap="none" w:vAnchor="page" w:hAnchor="page" w:x="1323" w:y="1477"/>
        <w:numPr>
          <w:ilvl w:val="0"/>
          <w:numId w:val="5"/>
        </w:numPr>
        <w:shd w:val="clear" w:color="auto" w:fill="auto"/>
        <w:tabs>
          <w:tab w:val="left" w:pos="856"/>
        </w:tabs>
        <w:spacing w:before="0" w:after="340" w:line="259" w:lineRule="exact"/>
        <w:ind w:left="840" w:right="500" w:hanging="520"/>
        <w:jc w:val="both"/>
      </w:pPr>
      <w:r>
        <w:t>V případě prodlení Prodávajícího s poskytnutím náhradního vozidla dle článku V. bodu 3. této kupní smlouvy, je Kupující oprávněn požadovat po Pro</w:t>
      </w:r>
      <w:r>
        <w:t>dávajícím zaplacení smluvní pokuty ve výši 5.000 Kč, a to za každý započatý den prodlení týkající se poskytnutí jednotlivého náhradního vozidla.</w:t>
      </w:r>
    </w:p>
    <w:p w:rsidR="00D60FBA" w:rsidRDefault="00C02B09">
      <w:pPr>
        <w:pStyle w:val="Bodytext20"/>
        <w:framePr w:w="9552" w:h="12557" w:hRule="exact" w:wrap="none" w:vAnchor="page" w:hAnchor="page" w:x="1323" w:y="1477"/>
        <w:numPr>
          <w:ilvl w:val="0"/>
          <w:numId w:val="5"/>
        </w:numPr>
        <w:shd w:val="clear" w:color="auto" w:fill="auto"/>
        <w:tabs>
          <w:tab w:val="left" w:pos="856"/>
        </w:tabs>
        <w:spacing w:before="0" w:after="336" w:line="259" w:lineRule="exact"/>
        <w:ind w:left="840" w:right="500" w:hanging="520"/>
        <w:jc w:val="both"/>
      </w:pPr>
      <w:r>
        <w:t>V případě prodlení Prodávajícího s odstraněním vad, které jsou předmětem výhrad uvedených v Předávacím protokol</w:t>
      </w:r>
      <w:r>
        <w:t>u dle článku IV. bodu 7. této kupní smlouvy, je Kupující oprávněn požadovat po Prodávajícím zaplacení smluvní pokuty ve výši 5.000 Kč, a to za každý započatý den prodlení s odstraněním každé jednotlivé vady, která je předmětem výhrad uvedených v Předávacím</w:t>
      </w:r>
      <w:r>
        <w:t xml:space="preserve"> protokolu.</w:t>
      </w:r>
    </w:p>
    <w:p w:rsidR="00D60FBA" w:rsidRDefault="00C02B09">
      <w:pPr>
        <w:pStyle w:val="Bodytext20"/>
        <w:framePr w:w="9552" w:h="12557" w:hRule="exact" w:wrap="none" w:vAnchor="page" w:hAnchor="page" w:x="1323" w:y="1477"/>
        <w:numPr>
          <w:ilvl w:val="0"/>
          <w:numId w:val="5"/>
        </w:numPr>
        <w:shd w:val="clear" w:color="auto" w:fill="auto"/>
        <w:tabs>
          <w:tab w:val="left" w:pos="856"/>
        </w:tabs>
        <w:spacing w:before="0" w:after="344" w:line="264" w:lineRule="exact"/>
        <w:ind w:left="840" w:right="500" w:hanging="520"/>
        <w:jc w:val="both"/>
      </w:pPr>
      <w:r>
        <w:t>V případě prodlení Kupujícího s úhradou Kupní ceny dle článku III. této kupní smlouvy, je Prodávající oprávněn požadovat zaplacení úroku z prodlení z dlužné částky za každý den prodlení ve výši stanovené zvláštním právním předpisem v platném zn</w:t>
      </w:r>
      <w:r>
        <w:t>ění, kterým se stanoví výše úroků z prodlení (nařízení vlády č. 351/2013 Sb.).</w:t>
      </w:r>
    </w:p>
    <w:p w:rsidR="00D60FBA" w:rsidRDefault="00C02B09">
      <w:pPr>
        <w:pStyle w:val="Bodytext20"/>
        <w:framePr w:w="9552" w:h="12557" w:hRule="exact" w:wrap="none" w:vAnchor="page" w:hAnchor="page" w:x="1323" w:y="1477"/>
        <w:numPr>
          <w:ilvl w:val="0"/>
          <w:numId w:val="5"/>
        </w:numPr>
        <w:shd w:val="clear" w:color="auto" w:fill="auto"/>
        <w:tabs>
          <w:tab w:val="left" w:pos="856"/>
        </w:tabs>
        <w:spacing w:before="0" w:after="240" w:line="259" w:lineRule="exact"/>
        <w:ind w:left="840" w:right="500" w:hanging="520"/>
        <w:jc w:val="both"/>
      </w:pPr>
      <w:r>
        <w:t>Splatnost smluvních pokut je 15 kalendářních dnů ode dne doručení výzvy k jejich úhradě.</w:t>
      </w:r>
    </w:p>
    <w:p w:rsidR="00D60FBA" w:rsidRDefault="00C02B09">
      <w:pPr>
        <w:pStyle w:val="Bodytext20"/>
        <w:framePr w:w="9552" w:h="12557" w:hRule="exact" w:wrap="none" w:vAnchor="page" w:hAnchor="page" w:x="1323" w:y="1477"/>
        <w:numPr>
          <w:ilvl w:val="0"/>
          <w:numId w:val="5"/>
        </w:numPr>
        <w:shd w:val="clear" w:color="auto" w:fill="auto"/>
        <w:tabs>
          <w:tab w:val="left" w:pos="856"/>
        </w:tabs>
        <w:spacing w:before="0" w:after="0" w:line="259" w:lineRule="exact"/>
        <w:ind w:left="840" w:right="500" w:hanging="520"/>
        <w:jc w:val="both"/>
      </w:pPr>
      <w:r>
        <w:t xml:space="preserve">Za porušení povinnosti mlčenlivosti specifikované v čl. VIII. bodu 1 této kupní smlouvy </w:t>
      </w:r>
      <w:r>
        <w:t>je Prodávající povinen uhradit Kupujícímu smluvní pokutu ve výši 10.000,- Kč, a to za každý jednotlivý případ porušení povinnosti.</w:t>
      </w:r>
    </w:p>
    <w:p w:rsidR="00D60FBA" w:rsidRDefault="00C02B09">
      <w:pPr>
        <w:pStyle w:val="Headerorfooter20"/>
        <w:framePr w:wrap="none" w:vAnchor="page" w:hAnchor="page" w:x="10971" w:y="15369"/>
        <w:shd w:val="clear" w:color="auto" w:fill="auto"/>
      </w:pPr>
      <w:r>
        <w:t>5</w:t>
      </w:r>
    </w:p>
    <w:p w:rsidR="00D60FBA" w:rsidRDefault="00C02B09">
      <w:pPr>
        <w:pStyle w:val="Headerorfooter20"/>
        <w:framePr w:wrap="none" w:vAnchor="page" w:hAnchor="page" w:x="632" w:y="15676"/>
        <w:shd w:val="clear" w:color="auto" w:fill="auto"/>
      </w:pPr>
      <w:r>
        <w:t>INTERNAL</w:t>
      </w:r>
    </w:p>
    <w:p w:rsidR="00D60FBA" w:rsidRDefault="00D60FBA">
      <w:pPr>
        <w:rPr>
          <w:sz w:val="2"/>
          <w:szCs w:val="2"/>
        </w:rPr>
        <w:sectPr w:rsidR="00D60FBA">
          <w:pgSz w:w="11900" w:h="16840"/>
          <w:pgMar w:top="360" w:right="360" w:bottom="360" w:left="360" w:header="0" w:footer="3" w:gutter="0"/>
          <w:cols w:space="720"/>
          <w:noEndnote/>
          <w:docGrid w:linePitch="360"/>
        </w:sectPr>
      </w:pPr>
    </w:p>
    <w:p w:rsidR="00D60FBA" w:rsidRDefault="00C02B09">
      <w:pPr>
        <w:pStyle w:val="Headerorfooter10"/>
        <w:framePr w:wrap="none" w:vAnchor="page" w:hAnchor="page" w:x="7798" w:y="1059"/>
        <w:shd w:val="clear" w:color="auto" w:fill="auto"/>
      </w:pPr>
      <w:r>
        <w:lastRenderedPageBreak/>
        <w:t>Část 1.</w:t>
      </w:r>
      <w:r>
        <w:rPr>
          <w:rStyle w:val="Headerorfooter14ptNotBoldNotItalic"/>
        </w:rPr>
        <w:t xml:space="preserve"> — </w:t>
      </w:r>
      <w:r>
        <w:t>Osobní vozidla kategorie 1B, 2A, 2D</w:t>
      </w:r>
    </w:p>
    <w:p w:rsidR="00D60FBA" w:rsidRDefault="00C02B09">
      <w:pPr>
        <w:pStyle w:val="Bodytext20"/>
        <w:framePr w:w="9552" w:h="3413" w:hRule="exact" w:wrap="none" w:vAnchor="page" w:hAnchor="page" w:x="1323" w:y="1799"/>
        <w:numPr>
          <w:ilvl w:val="0"/>
          <w:numId w:val="5"/>
        </w:numPr>
        <w:shd w:val="clear" w:color="auto" w:fill="auto"/>
        <w:tabs>
          <w:tab w:val="left" w:pos="862"/>
        </w:tabs>
        <w:spacing w:before="0" w:after="244" w:line="264" w:lineRule="exact"/>
        <w:ind w:left="880" w:right="540"/>
        <w:jc w:val="both"/>
      </w:pPr>
      <w:r>
        <w:t xml:space="preserve">Za porušení povinnosti ochrany a zpracování </w:t>
      </w:r>
      <w:r>
        <w:t>osobních údajů dle článku VIII. bod 2 této kupní smlouvy je Prodávající povinen uhradit Kupujícímu smluvní pokutu ve výši 100.000,- Kč, a to za každý jednotlivý případ porušení povinnosti.</w:t>
      </w:r>
    </w:p>
    <w:p w:rsidR="00D60FBA" w:rsidRDefault="00C02B09">
      <w:pPr>
        <w:pStyle w:val="Bodytext20"/>
        <w:framePr w:w="9552" w:h="3413" w:hRule="exact" w:wrap="none" w:vAnchor="page" w:hAnchor="page" w:x="1323" w:y="1799"/>
        <w:numPr>
          <w:ilvl w:val="0"/>
          <w:numId w:val="5"/>
        </w:numPr>
        <w:shd w:val="clear" w:color="auto" w:fill="auto"/>
        <w:tabs>
          <w:tab w:val="left" w:pos="862"/>
        </w:tabs>
        <w:spacing w:before="0" w:after="240" w:line="259" w:lineRule="exact"/>
        <w:ind w:left="880" w:right="540"/>
        <w:jc w:val="both"/>
      </w:pPr>
      <w:r>
        <w:t xml:space="preserve">Zaplacení smluvní pokuty nemá vliv na právo poškozené strany </w:t>
      </w:r>
      <w:r>
        <w:t>domáhat se náhrady újmy v plné výši, ani na její právo odstoupit od kupní smlouvy. Zaplacení smluvní pokuty nezbavuje Prodávajícího povinnosti řádně poskytnout plnění dle kupní smlouvy.</w:t>
      </w:r>
    </w:p>
    <w:p w:rsidR="00D60FBA" w:rsidRDefault="00C02B09">
      <w:pPr>
        <w:pStyle w:val="Bodytext20"/>
        <w:framePr w:w="9552" w:h="3413" w:hRule="exact" w:wrap="none" w:vAnchor="page" w:hAnchor="page" w:x="1323" w:y="1799"/>
        <w:numPr>
          <w:ilvl w:val="0"/>
          <w:numId w:val="5"/>
        </w:numPr>
        <w:shd w:val="clear" w:color="auto" w:fill="auto"/>
        <w:tabs>
          <w:tab w:val="left" w:pos="862"/>
        </w:tabs>
        <w:spacing w:before="0" w:after="236" w:line="259" w:lineRule="exact"/>
        <w:ind w:left="880" w:right="540"/>
        <w:jc w:val="left"/>
      </w:pPr>
      <w:r>
        <w:t>Kupující nepřipouští jakákoli omezení výše náhrady újmy, jakož i sankc</w:t>
      </w:r>
      <w:r>
        <w:t>í uvedených v této kupní smlouvě.</w:t>
      </w:r>
    </w:p>
    <w:p w:rsidR="00D60FBA" w:rsidRDefault="00C02B09">
      <w:pPr>
        <w:pStyle w:val="Bodytext20"/>
        <w:framePr w:w="9552" w:h="3413" w:hRule="exact" w:wrap="none" w:vAnchor="page" w:hAnchor="page" w:x="1323" w:y="1799"/>
        <w:numPr>
          <w:ilvl w:val="0"/>
          <w:numId w:val="5"/>
        </w:numPr>
        <w:shd w:val="clear" w:color="auto" w:fill="auto"/>
        <w:tabs>
          <w:tab w:val="left" w:pos="862"/>
        </w:tabs>
        <w:spacing w:before="0" w:after="0" w:line="264" w:lineRule="exact"/>
        <w:ind w:left="880"/>
        <w:jc w:val="left"/>
      </w:pPr>
      <w:r>
        <w:t>Kupující je oprávněn započíst pohledávku na úhradu smluvní pokuty vůči pohledávce Prodávajícího na úhradu Kupní ceny, s čímž Prodávající výslovně souhlasí.</w:t>
      </w:r>
    </w:p>
    <w:p w:rsidR="00D60FBA" w:rsidRDefault="00C02B09">
      <w:pPr>
        <w:pStyle w:val="Heading310"/>
        <w:framePr w:w="9552" w:h="3839" w:hRule="exact" w:wrap="none" w:vAnchor="page" w:hAnchor="page" w:x="1323" w:y="5774"/>
        <w:shd w:val="clear" w:color="auto" w:fill="auto"/>
        <w:spacing w:after="0"/>
        <w:ind w:left="4460"/>
        <w:jc w:val="left"/>
      </w:pPr>
      <w:bookmarkStart w:id="5" w:name="bookmark5"/>
      <w:r>
        <w:t>VII.</w:t>
      </w:r>
      <w:bookmarkEnd w:id="5"/>
    </w:p>
    <w:p w:rsidR="00D60FBA" w:rsidRDefault="00C02B09">
      <w:pPr>
        <w:pStyle w:val="Heading310"/>
        <w:framePr w:w="9552" w:h="3839" w:hRule="exact" w:wrap="none" w:vAnchor="page" w:hAnchor="page" w:x="1323" w:y="5774"/>
        <w:shd w:val="clear" w:color="auto" w:fill="auto"/>
        <w:spacing w:after="348"/>
        <w:ind w:left="220"/>
      </w:pPr>
      <w:bookmarkStart w:id="6" w:name="bookmark6"/>
      <w:r>
        <w:t>Komunikace stran</w:t>
      </w:r>
      <w:bookmarkEnd w:id="6"/>
    </w:p>
    <w:p w:rsidR="00D60FBA" w:rsidRDefault="00C02B09">
      <w:pPr>
        <w:pStyle w:val="Bodytext20"/>
        <w:framePr w:w="9552" w:h="3839" w:hRule="exact" w:wrap="none" w:vAnchor="page" w:hAnchor="page" w:x="1323" w:y="5774"/>
        <w:numPr>
          <w:ilvl w:val="0"/>
          <w:numId w:val="6"/>
        </w:numPr>
        <w:shd w:val="clear" w:color="auto" w:fill="auto"/>
        <w:tabs>
          <w:tab w:val="left" w:pos="862"/>
        </w:tabs>
        <w:spacing w:before="0" w:after="0" w:line="259" w:lineRule="exact"/>
        <w:ind w:left="880"/>
        <w:jc w:val="left"/>
      </w:pPr>
      <w:r>
        <w:t xml:space="preserve">Pro vzájemnou komunikaci stran jsou určeny </w:t>
      </w:r>
      <w:r>
        <w:t>tyto kontaktní osoby, které jsou rovněž oprávněny podepsat Předávací protokol:</w:t>
      </w:r>
    </w:p>
    <w:p w:rsidR="00D60FBA" w:rsidRDefault="00C02B09">
      <w:pPr>
        <w:pStyle w:val="Bodytext20"/>
        <w:framePr w:w="9552" w:h="3839" w:hRule="exact" w:wrap="none" w:vAnchor="page" w:hAnchor="page" w:x="1323" w:y="5774"/>
        <w:numPr>
          <w:ilvl w:val="0"/>
          <w:numId w:val="7"/>
        </w:numPr>
        <w:shd w:val="clear" w:color="auto" w:fill="auto"/>
        <w:tabs>
          <w:tab w:val="left" w:pos="1336"/>
        </w:tabs>
        <w:spacing w:before="0" w:after="0" w:line="259" w:lineRule="exact"/>
        <w:ind w:left="1000" w:firstLine="0"/>
        <w:jc w:val="left"/>
      </w:pPr>
      <w:r>
        <w:t>Za Kupujícího</w:t>
      </w:r>
    </w:p>
    <w:p w:rsidR="00D60FBA" w:rsidRDefault="00C02B09">
      <w:pPr>
        <w:pStyle w:val="Bodytext20"/>
        <w:framePr w:w="9552" w:h="3839" w:hRule="exact" w:wrap="none" w:vAnchor="page" w:hAnchor="page" w:x="1323" w:y="5774"/>
        <w:shd w:val="clear" w:color="auto" w:fill="auto"/>
        <w:spacing w:before="0" w:after="0" w:line="259" w:lineRule="exact"/>
        <w:ind w:left="1680" w:right="540" w:hanging="340"/>
        <w:jc w:val="left"/>
      </w:pPr>
      <w:r>
        <w:t>o Mgr. Vanda Procházková, ředitelka správy soudu, t.č</w:t>
      </w:r>
      <w:r w:rsidR="007E2F42">
        <w:t xml:space="preserve">           </w:t>
      </w:r>
      <w:r>
        <w:t>, mobil č.</w:t>
      </w:r>
      <w:r w:rsidR="007E2F42">
        <w:t xml:space="preserve">       </w:t>
      </w:r>
      <w:r>
        <w:t xml:space="preserve">, </w:t>
      </w:r>
      <w:r w:rsidR="007E2F42">
        <w:t xml:space="preserve">                   </w:t>
      </w:r>
    </w:p>
    <w:p w:rsidR="00D60FBA" w:rsidRDefault="00C02B09">
      <w:pPr>
        <w:pStyle w:val="Bodytext20"/>
        <w:framePr w:w="9552" w:h="3839" w:hRule="exact" w:wrap="none" w:vAnchor="page" w:hAnchor="page" w:x="1323" w:y="5774"/>
        <w:numPr>
          <w:ilvl w:val="0"/>
          <w:numId w:val="7"/>
        </w:numPr>
        <w:shd w:val="clear" w:color="auto" w:fill="auto"/>
        <w:tabs>
          <w:tab w:val="left" w:pos="1336"/>
        </w:tabs>
        <w:spacing w:before="0" w:after="0" w:line="244" w:lineRule="exact"/>
        <w:ind w:left="1000" w:firstLine="0"/>
        <w:jc w:val="left"/>
      </w:pPr>
      <w:r>
        <w:t>Za Prodávajícího</w:t>
      </w:r>
    </w:p>
    <w:p w:rsidR="00D60FBA" w:rsidRDefault="00C02B09">
      <w:pPr>
        <w:pStyle w:val="Bodytext20"/>
        <w:framePr w:w="9552" w:h="3839" w:hRule="exact" w:wrap="none" w:vAnchor="page" w:hAnchor="page" w:x="1323" w:y="5774"/>
        <w:shd w:val="clear" w:color="auto" w:fill="auto"/>
        <w:spacing w:before="0" w:after="228" w:line="244" w:lineRule="exact"/>
        <w:ind w:left="1680" w:hanging="340"/>
        <w:jc w:val="left"/>
      </w:pPr>
      <w:r>
        <w:t>o Klára Zítková, tel. č.:</w:t>
      </w:r>
      <w:r w:rsidR="007E2F42">
        <w:t xml:space="preserve">            </w:t>
      </w:r>
      <w:r>
        <w:t xml:space="preserve">, e-mail: </w:t>
      </w:r>
      <w:r w:rsidR="007E2F42">
        <w:t xml:space="preserve"> </w:t>
      </w:r>
    </w:p>
    <w:p w:rsidR="00D60FBA" w:rsidRDefault="00C02B09">
      <w:pPr>
        <w:pStyle w:val="Bodytext20"/>
        <w:framePr w:w="9552" w:h="3839" w:hRule="exact" w:wrap="none" w:vAnchor="page" w:hAnchor="page" w:x="1323" w:y="5774"/>
        <w:numPr>
          <w:ilvl w:val="0"/>
          <w:numId w:val="6"/>
        </w:numPr>
        <w:shd w:val="clear" w:color="auto" w:fill="auto"/>
        <w:tabs>
          <w:tab w:val="left" w:pos="862"/>
        </w:tabs>
        <w:spacing w:before="0" w:after="0" w:line="259" w:lineRule="exact"/>
        <w:ind w:left="880" w:right="540"/>
        <w:jc w:val="both"/>
      </w:pPr>
      <w:r>
        <w:t xml:space="preserve">Případnou změnu kontaktních osob jsou Kupující i Prodávající povinni neprodleně prokazatelně </w:t>
      </w:r>
      <w:r>
        <w:t>písemně oznámit druhé straně. V tomto případně není nutné uzavírat dodatek ke kupní smlouvě.</w:t>
      </w:r>
    </w:p>
    <w:p w:rsidR="00D60FBA" w:rsidRDefault="00C02B09">
      <w:pPr>
        <w:pStyle w:val="Heading310"/>
        <w:framePr w:w="9552" w:h="4793" w:hRule="exact" w:wrap="none" w:vAnchor="page" w:hAnchor="page" w:x="1323" w:y="10177"/>
        <w:shd w:val="clear" w:color="auto" w:fill="auto"/>
        <w:spacing w:after="0"/>
        <w:ind w:left="4460"/>
        <w:jc w:val="left"/>
      </w:pPr>
      <w:bookmarkStart w:id="7" w:name="bookmark7"/>
      <w:r>
        <w:t>VIII.</w:t>
      </w:r>
      <w:bookmarkEnd w:id="7"/>
    </w:p>
    <w:p w:rsidR="00D60FBA" w:rsidRDefault="00C02B09">
      <w:pPr>
        <w:pStyle w:val="Heading310"/>
        <w:framePr w:w="9552" w:h="4793" w:hRule="exact" w:wrap="none" w:vAnchor="page" w:hAnchor="page" w:x="1323" w:y="10177"/>
        <w:shd w:val="clear" w:color="auto" w:fill="auto"/>
        <w:spacing w:after="344"/>
        <w:ind w:left="220"/>
      </w:pPr>
      <w:bookmarkStart w:id="8" w:name="bookmark8"/>
      <w:r>
        <w:t>Zvláštní ustanovení</w:t>
      </w:r>
      <w:bookmarkEnd w:id="8"/>
    </w:p>
    <w:p w:rsidR="00D60FBA" w:rsidRDefault="00C02B09">
      <w:pPr>
        <w:pStyle w:val="Bodytext20"/>
        <w:framePr w:w="9552" w:h="4793" w:hRule="exact" w:wrap="none" w:vAnchor="page" w:hAnchor="page" w:x="1323" w:y="10177"/>
        <w:numPr>
          <w:ilvl w:val="0"/>
          <w:numId w:val="8"/>
        </w:numPr>
        <w:shd w:val="clear" w:color="auto" w:fill="auto"/>
        <w:tabs>
          <w:tab w:val="left" w:pos="862"/>
        </w:tabs>
        <w:spacing w:before="0" w:after="244" w:line="264" w:lineRule="exact"/>
        <w:ind w:left="880" w:right="540"/>
        <w:jc w:val="both"/>
      </w:pPr>
      <w:r>
        <w:t>Prodávající se zavazuje během dodání předmětu plnění i po jeho dodání Kupujícímu, zachovávat mlčenlivost o všech skutečnostech, o kterých</w:t>
      </w:r>
      <w:r>
        <w:t xml:space="preserve"> se dozví od Kupujícího v souvislosti s plněním kupní smlouvy.</w:t>
      </w:r>
    </w:p>
    <w:p w:rsidR="00D60FBA" w:rsidRDefault="00C02B09">
      <w:pPr>
        <w:pStyle w:val="Bodytext20"/>
        <w:framePr w:w="9552" w:h="4793" w:hRule="exact" w:wrap="none" w:vAnchor="page" w:hAnchor="page" w:x="1323" w:y="10177"/>
        <w:numPr>
          <w:ilvl w:val="0"/>
          <w:numId w:val="8"/>
        </w:numPr>
        <w:shd w:val="clear" w:color="auto" w:fill="auto"/>
        <w:tabs>
          <w:tab w:val="left" w:pos="862"/>
        </w:tabs>
        <w:spacing w:before="0" w:after="0" w:line="259" w:lineRule="exact"/>
        <w:ind w:left="880"/>
        <w:jc w:val="both"/>
      </w:pPr>
      <w:r>
        <w:t>Prodávající si je při plnění kupní smlouvy vědom povinností vyplývajících z platných</w:t>
      </w:r>
    </w:p>
    <w:p w:rsidR="00D60FBA" w:rsidRDefault="00C02B09">
      <w:pPr>
        <w:pStyle w:val="Bodytext20"/>
        <w:framePr w:w="9552" w:h="4793" w:hRule="exact" w:wrap="none" w:vAnchor="page" w:hAnchor="page" w:x="1323" w:y="10177"/>
        <w:shd w:val="clear" w:color="auto" w:fill="auto"/>
        <w:tabs>
          <w:tab w:val="left" w:pos="6837"/>
        </w:tabs>
        <w:spacing w:before="0" w:after="0" w:line="259" w:lineRule="exact"/>
        <w:ind w:left="880" w:right="540" w:firstLine="0"/>
        <w:jc w:val="both"/>
      </w:pPr>
      <w:r>
        <w:t xml:space="preserve">právních předpisů týkajících se zpracování a ochrany osobních údajů, zejména ze zákona č. 110/2019 Sb. o </w:t>
      </w:r>
      <w:r>
        <w:t xml:space="preserve">zpracování osobních údajů (dále jen ZZOÚ </w:t>
      </w:r>
      <w:r>
        <w:t>a z nařízení Evropského</w:t>
      </w:r>
    </w:p>
    <w:p w:rsidR="00D60FBA" w:rsidRDefault="00C02B09">
      <w:pPr>
        <w:pStyle w:val="Bodytext20"/>
        <w:framePr w:w="9552" w:h="4793" w:hRule="exact" w:wrap="none" w:vAnchor="page" w:hAnchor="page" w:x="1323" w:y="10177"/>
        <w:shd w:val="clear" w:color="auto" w:fill="auto"/>
        <w:spacing w:before="0" w:after="0" w:line="264" w:lineRule="exact"/>
        <w:ind w:left="880" w:right="500" w:firstLine="0"/>
        <w:jc w:val="both"/>
      </w:pPr>
      <w:r>
        <w:t>parlamentu a Rady (EU) 2016/679 o ochraně fyzických osob v souvislosti se zpracováním osobních údajů a o volném pohybu těchto údajů a o zrušení směrnice 95/46/ES (obecné nařízení o ochraně osobníc</w:t>
      </w:r>
      <w:r>
        <w:t xml:space="preserve">h údajů) (GDPR) (dále jen </w:t>
      </w:r>
      <w:r>
        <w:rPr>
          <w:rStyle w:val="Bodytext2BoldItalic"/>
        </w:rPr>
        <w:t xml:space="preserve">„Nařízeni). </w:t>
      </w:r>
      <w:r>
        <w:t>Prodávající je oprávněn zpracovávat osobní údaje v rozsahu nezbytně nutném pro plnění předmětu této kupní smlouvy, za tímto účelem je oprávněn osobní údaje zejména ukládat na nosiče informací, upravovat, uchovávat po d</w:t>
      </w:r>
      <w:r>
        <w:t>obu nezbytnou k uplatnění práv Prodávajícího vyplývajících z této kupní smlouvy, předávat zpracované osobní údaje Kupujícímu, osobní údaje likvidovat, vše v souladu s platnými právními předpisy</w:t>
      </w:r>
    </w:p>
    <w:p w:rsidR="00D60FBA" w:rsidRDefault="00C02B09">
      <w:pPr>
        <w:pStyle w:val="Headerorfooter20"/>
        <w:framePr w:wrap="none" w:vAnchor="page" w:hAnchor="page" w:x="10971" w:y="15667"/>
        <w:shd w:val="clear" w:color="auto" w:fill="auto"/>
      </w:pPr>
      <w:r>
        <w:t>6</w:t>
      </w:r>
    </w:p>
    <w:p w:rsidR="00D60FBA" w:rsidRDefault="00C02B09">
      <w:pPr>
        <w:pStyle w:val="Headerorfooter20"/>
        <w:framePr w:wrap="none" w:vAnchor="page" w:hAnchor="page" w:x="666" w:y="16007"/>
        <w:shd w:val="clear" w:color="auto" w:fill="auto"/>
      </w:pPr>
      <w:r>
        <w:t>INTERNAL</w:t>
      </w:r>
    </w:p>
    <w:p w:rsidR="00D60FBA" w:rsidRDefault="00D60FBA">
      <w:pPr>
        <w:rPr>
          <w:sz w:val="2"/>
          <w:szCs w:val="2"/>
        </w:rPr>
        <w:sectPr w:rsidR="00D60FBA">
          <w:pgSz w:w="11900" w:h="16840"/>
          <w:pgMar w:top="360" w:right="360" w:bottom="360" w:left="360" w:header="0" w:footer="3" w:gutter="0"/>
          <w:cols w:space="720"/>
          <w:noEndnote/>
          <w:docGrid w:linePitch="360"/>
        </w:sectPr>
      </w:pPr>
    </w:p>
    <w:p w:rsidR="00D60FBA" w:rsidRDefault="00C02B09">
      <w:pPr>
        <w:pStyle w:val="Headerorfooter10"/>
        <w:framePr w:wrap="none" w:vAnchor="page" w:hAnchor="page" w:x="7842" w:y="752"/>
        <w:shd w:val="clear" w:color="auto" w:fill="auto"/>
      </w:pPr>
      <w:r>
        <w:lastRenderedPageBreak/>
        <w:t>Část 1.</w:t>
      </w:r>
      <w:r>
        <w:rPr>
          <w:rStyle w:val="Headerorfooter14ptNotBoldNotItalic"/>
        </w:rPr>
        <w:t xml:space="preserve"> — </w:t>
      </w:r>
      <w:r>
        <w:t>Osobní vozidla ka</w:t>
      </w:r>
      <w:r>
        <w:t>tegorie 1B, 2A, 2D</w:t>
      </w:r>
    </w:p>
    <w:p w:rsidR="00D60FBA" w:rsidRDefault="00C02B09">
      <w:pPr>
        <w:pStyle w:val="Bodytext20"/>
        <w:framePr w:w="9552" w:h="13267" w:hRule="exact" w:wrap="none" w:vAnchor="page" w:hAnchor="page" w:x="1323" w:y="1472"/>
        <w:shd w:val="clear" w:color="auto" w:fill="auto"/>
        <w:spacing w:before="0" w:after="240" w:line="264" w:lineRule="exact"/>
        <w:ind w:left="880" w:right="500" w:firstLine="0"/>
        <w:jc w:val="both"/>
      </w:pPr>
      <w:r>
        <w:t xml:space="preserve">týkajícími se zpracování a ochrany osobních údajů, zejména se ZZOÚ a s Nařízením. Prodávající je rovněž povinen v souladu se ZZOÚ a s Nařízením vést písemné záznamy o činnostech zpracování osobních údajů a na vyžádání je poskytnout </w:t>
      </w:r>
      <w:r>
        <w:t>Kupujícímu nebo dozorovému orgánu a plnit ohlašovací a oznamovací povinnost při porušení zabezpečení osobních údajů ve lhůtách a za podmínek stanovených v ZZOÚ či v Nařízení.</w:t>
      </w:r>
    </w:p>
    <w:p w:rsidR="00D60FBA" w:rsidRDefault="00C02B09">
      <w:pPr>
        <w:pStyle w:val="Bodytext20"/>
        <w:framePr w:w="9552" w:h="13267" w:hRule="exact" w:wrap="none" w:vAnchor="page" w:hAnchor="page" w:x="1323" w:y="1472"/>
        <w:numPr>
          <w:ilvl w:val="0"/>
          <w:numId w:val="8"/>
        </w:numPr>
        <w:shd w:val="clear" w:color="auto" w:fill="auto"/>
        <w:tabs>
          <w:tab w:val="left" w:pos="881"/>
        </w:tabs>
        <w:spacing w:before="0" w:after="356" w:line="264" w:lineRule="exact"/>
        <w:ind w:left="880" w:right="500" w:hanging="540"/>
        <w:jc w:val="both"/>
      </w:pPr>
      <w:r>
        <w:t xml:space="preserve">Prodávající je podle § 2 písm. e) zákona č. 320/2001 Sb., o finanční kontrole ve </w:t>
      </w:r>
      <w:r>
        <w:t>veřejné správě a o změně některých zákonů, v platném znění, osobou povinnou spolupůsobit při výkonu finanční kontroly prováděné v souvislosti s úhradou zboží nebo služeb z veřejných výdajů.</w:t>
      </w:r>
    </w:p>
    <w:p w:rsidR="00D60FBA" w:rsidRDefault="00C02B09">
      <w:pPr>
        <w:pStyle w:val="Bodytext30"/>
        <w:framePr w:w="9552" w:h="13267" w:hRule="exact" w:wrap="none" w:vAnchor="page" w:hAnchor="page" w:x="1323" w:y="1472"/>
        <w:shd w:val="clear" w:color="auto" w:fill="auto"/>
        <w:spacing w:after="0"/>
        <w:ind w:left="4540" w:firstLine="0"/>
        <w:jc w:val="left"/>
      </w:pPr>
      <w:r>
        <w:t>IX.</w:t>
      </w:r>
    </w:p>
    <w:p w:rsidR="00D60FBA" w:rsidRDefault="00C02B09">
      <w:pPr>
        <w:pStyle w:val="Heading310"/>
        <w:framePr w:w="9552" w:h="13267" w:hRule="exact" w:wrap="none" w:vAnchor="page" w:hAnchor="page" w:x="1323" w:y="1472"/>
        <w:shd w:val="clear" w:color="auto" w:fill="auto"/>
        <w:spacing w:after="324"/>
        <w:ind w:left="160"/>
      </w:pPr>
      <w:bookmarkStart w:id="9" w:name="bookmark9"/>
      <w:r>
        <w:t>Ukončení kupní smlouvy</w:t>
      </w:r>
      <w:bookmarkEnd w:id="9"/>
    </w:p>
    <w:p w:rsidR="00D60FBA" w:rsidRDefault="00C02B09">
      <w:pPr>
        <w:pStyle w:val="Bodytext20"/>
        <w:framePr w:w="9552" w:h="13267" w:hRule="exact" w:wrap="none" w:vAnchor="page" w:hAnchor="page" w:x="1323" w:y="1472"/>
        <w:numPr>
          <w:ilvl w:val="0"/>
          <w:numId w:val="9"/>
        </w:numPr>
        <w:shd w:val="clear" w:color="auto" w:fill="auto"/>
        <w:tabs>
          <w:tab w:val="left" w:pos="881"/>
        </w:tabs>
        <w:spacing w:before="0" w:after="240" w:line="264" w:lineRule="exact"/>
        <w:ind w:left="880" w:right="500" w:hanging="540"/>
        <w:jc w:val="both"/>
      </w:pPr>
      <w:r>
        <w:t>Tuto kupní smlouvu lze ukončit písemnou</w:t>
      </w:r>
      <w:r>
        <w:t xml:space="preserve"> dohodou smluvních stran, odstoupením od smlouvy nebo písemnou výpovědí.</w:t>
      </w:r>
    </w:p>
    <w:p w:rsidR="00D60FBA" w:rsidRDefault="00C02B09">
      <w:pPr>
        <w:pStyle w:val="Bodytext20"/>
        <w:framePr w:w="9552" w:h="13267" w:hRule="exact" w:wrap="none" w:vAnchor="page" w:hAnchor="page" w:x="1323" w:y="1472"/>
        <w:numPr>
          <w:ilvl w:val="0"/>
          <w:numId w:val="9"/>
        </w:numPr>
        <w:shd w:val="clear" w:color="auto" w:fill="auto"/>
        <w:tabs>
          <w:tab w:val="left" w:pos="881"/>
        </w:tabs>
        <w:spacing w:before="0" w:after="244" w:line="264" w:lineRule="exact"/>
        <w:ind w:left="880" w:right="500" w:hanging="540"/>
        <w:jc w:val="both"/>
      </w:pPr>
      <w:r>
        <w:t>Kupující je oprávněn vypovědět tuto kupní smlouvu bez udání důvodu písemnou výpovědí doručenou Prodávajícímu. Výpovědní doba činí 2 měsíce a počíná běžet dnem následujícím po doručení</w:t>
      </w:r>
      <w:r>
        <w:t xml:space="preserve"> výpovědi druhé smluvní straně.</w:t>
      </w:r>
    </w:p>
    <w:p w:rsidR="00D60FBA" w:rsidRDefault="00C02B09">
      <w:pPr>
        <w:pStyle w:val="Bodytext20"/>
        <w:framePr w:w="9552" w:h="13267" w:hRule="exact" w:wrap="none" w:vAnchor="page" w:hAnchor="page" w:x="1323" w:y="1472"/>
        <w:numPr>
          <w:ilvl w:val="0"/>
          <w:numId w:val="9"/>
        </w:numPr>
        <w:shd w:val="clear" w:color="auto" w:fill="auto"/>
        <w:tabs>
          <w:tab w:val="left" w:pos="881"/>
        </w:tabs>
        <w:spacing w:before="0" w:after="0" w:line="259" w:lineRule="exact"/>
        <w:ind w:left="880" w:right="500" w:hanging="540"/>
        <w:jc w:val="both"/>
      </w:pPr>
      <w:r>
        <w:t xml:space="preserve">Smluvní strany jsou oprávněny písemně odstoupit od této kupní smlouvy v případě, kdy druhá strana poruší podstatným způsobem ve smyslu ustanovení § 2002 a násl. Občanského zákoníku své povinnosti stanovené zákonem, Rámcovou </w:t>
      </w:r>
      <w:r>
        <w:t>dohodou či touto kupní smlouvou.</w:t>
      </w:r>
    </w:p>
    <w:p w:rsidR="00D60FBA" w:rsidRDefault="00C02B09">
      <w:pPr>
        <w:pStyle w:val="Bodytext20"/>
        <w:framePr w:w="9552" w:h="13267" w:hRule="exact" w:wrap="none" w:vAnchor="page" w:hAnchor="page" w:x="1323" w:y="1472"/>
        <w:shd w:val="clear" w:color="auto" w:fill="auto"/>
        <w:spacing w:before="0" w:after="0" w:line="259" w:lineRule="exact"/>
        <w:ind w:left="880" w:firstLine="0"/>
        <w:jc w:val="both"/>
      </w:pPr>
      <w:r>
        <w:t>Za porušení kupní smlouvy podstatným způsobem se považuje:</w:t>
      </w:r>
    </w:p>
    <w:p w:rsidR="00D60FBA" w:rsidRDefault="00C02B09">
      <w:pPr>
        <w:pStyle w:val="Bodytext20"/>
        <w:framePr w:w="9552" w:h="13267" w:hRule="exact" w:wrap="none" w:vAnchor="page" w:hAnchor="page" w:x="1323" w:y="1472"/>
        <w:numPr>
          <w:ilvl w:val="0"/>
          <w:numId w:val="7"/>
        </w:numPr>
        <w:shd w:val="clear" w:color="auto" w:fill="auto"/>
        <w:tabs>
          <w:tab w:val="left" w:pos="1392"/>
        </w:tabs>
        <w:spacing w:before="0" w:after="0" w:line="264" w:lineRule="exact"/>
        <w:ind w:left="1380" w:right="500" w:hanging="360"/>
        <w:jc w:val="both"/>
      </w:pPr>
      <w:r>
        <w:t>prodlení Prodávajícího s dodáním kteréhokoli Vozidla tvořícího předmět plnění dle článku IV. bodu 3 této kupní smlouvy;</w:t>
      </w:r>
    </w:p>
    <w:p w:rsidR="00D60FBA" w:rsidRDefault="00C02B09">
      <w:pPr>
        <w:pStyle w:val="Bodytext20"/>
        <w:framePr w:w="9552" w:h="13267" w:hRule="exact" w:wrap="none" w:vAnchor="page" w:hAnchor="page" w:x="1323" w:y="1472"/>
        <w:numPr>
          <w:ilvl w:val="0"/>
          <w:numId w:val="7"/>
        </w:numPr>
        <w:shd w:val="clear" w:color="auto" w:fill="auto"/>
        <w:tabs>
          <w:tab w:val="left" w:pos="1392"/>
        </w:tabs>
        <w:spacing w:before="0" w:after="0" w:line="259" w:lineRule="exact"/>
        <w:ind w:left="1380" w:right="500" w:hanging="360"/>
        <w:jc w:val="both"/>
      </w:pPr>
      <w:r>
        <w:t xml:space="preserve">Prodávající přestane být subjektem </w:t>
      </w:r>
      <w:r>
        <w:t>oprávněným poskytovat plnění dle této kupní smlouvy;</w:t>
      </w:r>
    </w:p>
    <w:p w:rsidR="00D60FBA" w:rsidRDefault="00C02B09">
      <w:pPr>
        <w:pStyle w:val="Bodytext20"/>
        <w:framePr w:w="9552" w:h="13267" w:hRule="exact" w:wrap="none" w:vAnchor="page" w:hAnchor="page" w:x="1323" w:y="1472"/>
        <w:numPr>
          <w:ilvl w:val="0"/>
          <w:numId w:val="7"/>
        </w:numPr>
        <w:shd w:val="clear" w:color="auto" w:fill="auto"/>
        <w:tabs>
          <w:tab w:val="left" w:pos="1392"/>
        </w:tabs>
        <w:spacing w:before="0" w:after="228" w:line="244" w:lineRule="exact"/>
        <w:ind w:left="1380" w:hanging="360"/>
        <w:jc w:val="both"/>
      </w:pPr>
      <w:r>
        <w:t>Prodávající poruší povinnost mlčenlivosti dle této kupní smlouvy.</w:t>
      </w:r>
    </w:p>
    <w:p w:rsidR="00D60FBA" w:rsidRDefault="00C02B09">
      <w:pPr>
        <w:pStyle w:val="Bodytext20"/>
        <w:framePr w:w="9552" w:h="13267" w:hRule="exact" w:wrap="none" w:vAnchor="page" w:hAnchor="page" w:x="1323" w:y="1472"/>
        <w:numPr>
          <w:ilvl w:val="0"/>
          <w:numId w:val="9"/>
        </w:numPr>
        <w:shd w:val="clear" w:color="auto" w:fill="auto"/>
        <w:tabs>
          <w:tab w:val="left" w:pos="881"/>
        </w:tabs>
        <w:spacing w:before="0" w:after="0" w:line="259" w:lineRule="exact"/>
        <w:ind w:left="880" w:hanging="540"/>
        <w:jc w:val="both"/>
      </w:pPr>
      <w:r>
        <w:t>Dojde-li</w:t>
      </w:r>
    </w:p>
    <w:p w:rsidR="00D60FBA" w:rsidRDefault="00C02B09">
      <w:pPr>
        <w:pStyle w:val="Bodytext20"/>
        <w:framePr w:w="9552" w:h="13267" w:hRule="exact" w:wrap="none" w:vAnchor="page" w:hAnchor="page" w:x="1323" w:y="1472"/>
        <w:numPr>
          <w:ilvl w:val="0"/>
          <w:numId w:val="10"/>
        </w:numPr>
        <w:shd w:val="clear" w:color="auto" w:fill="auto"/>
        <w:tabs>
          <w:tab w:val="left" w:pos="1392"/>
        </w:tabs>
        <w:spacing w:before="0" w:after="0" w:line="259" w:lineRule="exact"/>
        <w:ind w:left="1380" w:hanging="360"/>
        <w:jc w:val="both"/>
      </w:pPr>
      <w:r>
        <w:t>k přeměně společnosti Prodávajícího nebo</w:t>
      </w:r>
    </w:p>
    <w:p w:rsidR="00D60FBA" w:rsidRDefault="00C02B09">
      <w:pPr>
        <w:pStyle w:val="Bodytext20"/>
        <w:framePr w:w="9552" w:h="13267" w:hRule="exact" w:wrap="none" w:vAnchor="page" w:hAnchor="page" w:x="1323" w:y="1472"/>
        <w:numPr>
          <w:ilvl w:val="0"/>
          <w:numId w:val="10"/>
        </w:numPr>
        <w:shd w:val="clear" w:color="auto" w:fill="auto"/>
        <w:tabs>
          <w:tab w:val="left" w:pos="1392"/>
        </w:tabs>
        <w:spacing w:before="0" w:after="0" w:line="259" w:lineRule="exact"/>
        <w:ind w:left="1380" w:right="500" w:hanging="360"/>
        <w:jc w:val="both"/>
      </w:pPr>
      <w:r>
        <w:t xml:space="preserve">ke změně vlastnické struktury společnosti Prodávajícího nebo ke změně podílu na </w:t>
      </w:r>
      <w:r>
        <w:t>hlasovacích právech ve společnosti Prodávajícího, v jejichž důsledku se změní ovládající osoba oproti dni uzavření kupní smlouvy,</w:t>
      </w:r>
    </w:p>
    <w:p w:rsidR="00D60FBA" w:rsidRDefault="00C02B09">
      <w:pPr>
        <w:pStyle w:val="Bodytext20"/>
        <w:framePr w:w="9552" w:h="13267" w:hRule="exact" w:wrap="none" w:vAnchor="page" w:hAnchor="page" w:x="1323" w:y="1472"/>
        <w:shd w:val="clear" w:color="auto" w:fill="auto"/>
        <w:spacing w:before="0" w:after="240" w:line="259" w:lineRule="exact"/>
        <w:ind w:left="880" w:right="500" w:firstLine="0"/>
        <w:jc w:val="both"/>
      </w:pPr>
      <w:r>
        <w:t>je Prodávající povinen písemně oznámit tuto skutečnost Kupujícímu ve lhůtě 10 kalendářních dnů od účinnosti této změny. Kupují</w:t>
      </w:r>
      <w:r>
        <w:t>cí je v tomto případě oprávněn písemně vypovědět kupní smlouvu. Výpovědní doba činí 15 kalendářních dnů a počíná běžet dnem následujícím po jejím doručení Prodávajícímu.</w:t>
      </w:r>
    </w:p>
    <w:p w:rsidR="00D60FBA" w:rsidRDefault="00C02B09">
      <w:pPr>
        <w:pStyle w:val="Bodytext20"/>
        <w:framePr w:w="9552" w:h="13267" w:hRule="exact" w:wrap="none" w:vAnchor="page" w:hAnchor="page" w:x="1323" w:y="1472"/>
        <w:numPr>
          <w:ilvl w:val="0"/>
          <w:numId w:val="9"/>
        </w:numPr>
        <w:shd w:val="clear" w:color="auto" w:fill="auto"/>
        <w:tabs>
          <w:tab w:val="left" w:pos="881"/>
        </w:tabs>
        <w:spacing w:before="0" w:after="232" w:line="259" w:lineRule="exact"/>
        <w:ind w:left="880" w:right="500" w:hanging="540"/>
        <w:jc w:val="both"/>
      </w:pPr>
      <w:r>
        <w:t>Kupující je oprávněn odstoupit od kupní smlouvy v případě, že v insolvenčním řízení bu</w:t>
      </w:r>
      <w:r>
        <w:t>de zjištěn úpadek Prodávajícího (v souladu se zněním zákona č. 182/2006 Sb., o úpadku a způsobech jeho řešení (insolvenční zákon), ve znění pozdějších předpisů. Kupující je rovněž oprávněn odstoupit od kupní smlouvy v případě, že Prodávající vstoupí do lik</w:t>
      </w:r>
      <w:r>
        <w:t>vidace.</w:t>
      </w:r>
    </w:p>
    <w:p w:rsidR="00D60FBA" w:rsidRDefault="00C02B09">
      <w:pPr>
        <w:pStyle w:val="Bodytext20"/>
        <w:framePr w:w="9552" w:h="13267" w:hRule="exact" w:wrap="none" w:vAnchor="page" w:hAnchor="page" w:x="1323" w:y="1472"/>
        <w:numPr>
          <w:ilvl w:val="0"/>
          <w:numId w:val="9"/>
        </w:numPr>
        <w:shd w:val="clear" w:color="auto" w:fill="auto"/>
        <w:tabs>
          <w:tab w:val="left" w:pos="881"/>
        </w:tabs>
        <w:spacing w:before="0" w:after="0"/>
        <w:ind w:left="880" w:right="500" w:hanging="540"/>
        <w:jc w:val="both"/>
      </w:pPr>
      <w:r>
        <w:t>Smluvní strany se dohodly, že Kupující je od této kupní smlouvy oprávněn odstoupit bez jakýchkoliv sankcí, pokud nebude schválena částka ze státního rozpočtu následujícího</w:t>
      </w:r>
    </w:p>
    <w:p w:rsidR="00D60FBA" w:rsidRDefault="00C02B09">
      <w:pPr>
        <w:framePr w:wrap="none" w:vAnchor="page" w:hAnchor="page" w:x="10832" w:y="15282"/>
        <w:rPr>
          <w:sz w:val="2"/>
          <w:szCs w:val="2"/>
        </w:rPr>
      </w:pPr>
      <w:r>
        <w:rPr>
          <w:noProof/>
          <w:lang w:bidi="ar-SA"/>
        </w:rPr>
        <w:drawing>
          <wp:inline distT="0" distB="0" distL="0" distR="0">
            <wp:extent cx="318770" cy="236220"/>
            <wp:effectExtent l="0" t="0" r="0" b="0"/>
            <wp:docPr id="1" name="obrázek 1" descr="N:\Konverz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onverze\media\image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770" cy="236220"/>
                    </a:xfrm>
                    <a:prstGeom prst="rect">
                      <a:avLst/>
                    </a:prstGeom>
                    <a:noFill/>
                    <a:ln>
                      <a:noFill/>
                    </a:ln>
                  </pic:spPr>
                </pic:pic>
              </a:graphicData>
            </a:graphic>
          </wp:inline>
        </w:drawing>
      </w:r>
    </w:p>
    <w:p w:rsidR="00D60FBA" w:rsidRDefault="00C02B09">
      <w:pPr>
        <w:pStyle w:val="Headerorfooter20"/>
        <w:framePr w:wrap="none" w:vAnchor="page" w:hAnchor="page" w:x="661" w:y="15685"/>
        <w:shd w:val="clear" w:color="auto" w:fill="auto"/>
      </w:pPr>
      <w:r>
        <w:t>INTERNAL</w:t>
      </w:r>
    </w:p>
    <w:p w:rsidR="00D60FBA" w:rsidRDefault="00D60FBA">
      <w:pPr>
        <w:rPr>
          <w:sz w:val="2"/>
          <w:szCs w:val="2"/>
        </w:rPr>
        <w:sectPr w:rsidR="00D60FBA">
          <w:pgSz w:w="11900" w:h="16840"/>
          <w:pgMar w:top="360" w:right="360" w:bottom="360" w:left="360" w:header="0" w:footer="3" w:gutter="0"/>
          <w:cols w:space="720"/>
          <w:noEndnote/>
          <w:docGrid w:linePitch="360"/>
        </w:sectPr>
      </w:pPr>
    </w:p>
    <w:p w:rsidR="00D60FBA" w:rsidRDefault="00C02B09">
      <w:pPr>
        <w:pStyle w:val="Headerorfooter10"/>
        <w:framePr w:wrap="none" w:vAnchor="page" w:hAnchor="page" w:x="7774" w:y="1064"/>
        <w:shd w:val="clear" w:color="auto" w:fill="auto"/>
      </w:pPr>
      <w:r>
        <w:lastRenderedPageBreak/>
        <w:t>Část 1. - Osobní vozidla kategorie 1B, 2A, 2D</w:t>
      </w:r>
    </w:p>
    <w:p w:rsidR="00D60FBA" w:rsidRDefault="00C02B09">
      <w:pPr>
        <w:pStyle w:val="Bodytext20"/>
        <w:framePr w:w="9552" w:h="13229" w:hRule="exact" w:wrap="none" w:vAnchor="page" w:hAnchor="page" w:x="1323" w:y="1775"/>
        <w:shd w:val="clear" w:color="auto" w:fill="auto"/>
        <w:spacing w:before="0" w:after="200" w:line="264" w:lineRule="exact"/>
        <w:ind w:left="860" w:right="540" w:firstLine="0"/>
        <w:jc w:val="both"/>
      </w:pPr>
      <w:r>
        <w:t xml:space="preserve">roku, která je potřebná k úhradě za plnění poskytované podle této kupní smlouvy v následujícím roce. Kupující prohlašuje, že do 30 dnů po vyhlášení zákona o státním rozpočtu ve </w:t>
      </w:r>
      <w:r>
        <w:t>Sbírce zákonů písemně oznámí Prodávajícímu, že nebyla schválena částka ze státního rozpočtu následujícího roku, která je potřebná k úhradě za plnění poskytované podle této kupní smlouvy v následujícím roce.</w:t>
      </w:r>
    </w:p>
    <w:p w:rsidR="00D60FBA" w:rsidRDefault="00C02B09">
      <w:pPr>
        <w:pStyle w:val="Bodytext20"/>
        <w:framePr w:w="9552" w:h="13229" w:hRule="exact" w:wrap="none" w:vAnchor="page" w:hAnchor="page" w:x="1323" w:y="1775"/>
        <w:numPr>
          <w:ilvl w:val="0"/>
          <w:numId w:val="9"/>
        </w:numPr>
        <w:shd w:val="clear" w:color="auto" w:fill="auto"/>
        <w:tabs>
          <w:tab w:val="left" w:pos="845"/>
        </w:tabs>
        <w:spacing w:before="0" w:after="208" w:line="264" w:lineRule="exact"/>
        <w:ind w:left="860" w:right="540"/>
        <w:jc w:val="both"/>
      </w:pPr>
      <w:r>
        <w:t>Za den odstoupení od smlouvy se považuje den, kdy</w:t>
      </w:r>
      <w:r>
        <w:t xml:space="preserve"> bylo písemné oznámení o odstoupení oprávněné strany doručeno druhé smluvní straně.</w:t>
      </w:r>
    </w:p>
    <w:p w:rsidR="00D60FBA" w:rsidRDefault="00C02B09">
      <w:pPr>
        <w:pStyle w:val="Bodytext20"/>
        <w:framePr w:w="9552" w:h="13229" w:hRule="exact" w:wrap="none" w:vAnchor="page" w:hAnchor="page" w:x="1323" w:y="1775"/>
        <w:numPr>
          <w:ilvl w:val="0"/>
          <w:numId w:val="9"/>
        </w:numPr>
        <w:shd w:val="clear" w:color="auto" w:fill="auto"/>
        <w:tabs>
          <w:tab w:val="left" w:pos="845"/>
        </w:tabs>
        <w:spacing w:before="0" w:after="192" w:line="254" w:lineRule="exact"/>
        <w:ind w:left="860" w:right="540"/>
        <w:jc w:val="both"/>
      </w:pPr>
      <w:r>
        <w:t>Odstoupení od smlouvy se nedotýká práva na zaplacení smluvní pokuty ani práva na náhradu újmy vzniklé z porušení smluvní povinnosti.</w:t>
      </w:r>
    </w:p>
    <w:p w:rsidR="00D60FBA" w:rsidRDefault="00C02B09">
      <w:pPr>
        <w:pStyle w:val="Bodytext20"/>
        <w:framePr w:w="9552" w:h="13229" w:hRule="exact" w:wrap="none" w:vAnchor="page" w:hAnchor="page" w:x="1323" w:y="1775"/>
        <w:numPr>
          <w:ilvl w:val="0"/>
          <w:numId w:val="9"/>
        </w:numPr>
        <w:shd w:val="clear" w:color="auto" w:fill="auto"/>
        <w:tabs>
          <w:tab w:val="left" w:pos="845"/>
        </w:tabs>
        <w:spacing w:before="0" w:after="356" w:line="264" w:lineRule="exact"/>
        <w:ind w:left="860" w:right="540"/>
        <w:jc w:val="both"/>
      </w:pPr>
      <w:r>
        <w:t xml:space="preserve">Odstoupení od smlouvy ze strany </w:t>
      </w:r>
      <w:r>
        <w:t>Kupujícího nesmí být spojeno s uložením jakékoliv sankce k tíži Kupujícího.</w:t>
      </w:r>
    </w:p>
    <w:p w:rsidR="00D60FBA" w:rsidRDefault="00C02B09">
      <w:pPr>
        <w:pStyle w:val="Bodytext30"/>
        <w:framePr w:w="9552" w:h="13229" w:hRule="exact" w:wrap="none" w:vAnchor="page" w:hAnchor="page" w:x="1323" w:y="1775"/>
        <w:shd w:val="clear" w:color="auto" w:fill="auto"/>
        <w:spacing w:after="0"/>
        <w:ind w:left="4540" w:firstLine="0"/>
        <w:jc w:val="left"/>
      </w:pPr>
      <w:r>
        <w:t>X.</w:t>
      </w:r>
    </w:p>
    <w:p w:rsidR="00D60FBA" w:rsidRDefault="00C02B09">
      <w:pPr>
        <w:pStyle w:val="Bodytext30"/>
        <w:framePr w:w="9552" w:h="13229" w:hRule="exact" w:wrap="none" w:vAnchor="page" w:hAnchor="page" w:x="1323" w:y="1775"/>
        <w:shd w:val="clear" w:color="auto" w:fill="auto"/>
        <w:spacing w:after="324"/>
        <w:ind w:left="240" w:firstLine="0"/>
      </w:pPr>
      <w:r>
        <w:t>Závěrečná ustanovení</w:t>
      </w:r>
    </w:p>
    <w:p w:rsidR="00D60FBA" w:rsidRDefault="00C02B09">
      <w:pPr>
        <w:pStyle w:val="Bodytext20"/>
        <w:framePr w:w="9552" w:h="13229" w:hRule="exact" w:wrap="none" w:vAnchor="page" w:hAnchor="page" w:x="1323" w:y="1775"/>
        <w:numPr>
          <w:ilvl w:val="0"/>
          <w:numId w:val="11"/>
        </w:numPr>
        <w:shd w:val="clear" w:color="auto" w:fill="auto"/>
        <w:tabs>
          <w:tab w:val="left" w:pos="845"/>
        </w:tabs>
        <w:spacing w:before="0" w:after="196" w:line="264" w:lineRule="exact"/>
        <w:ind w:left="860" w:right="540"/>
        <w:jc w:val="both"/>
      </w:pPr>
      <w:r>
        <w:t>Na právní vztahy, touto kupní smlouvou založené a v ní výslovně neupravené, se použijí příslušná ustanovení Občanského zákoníku.</w:t>
      </w:r>
    </w:p>
    <w:p w:rsidR="00D60FBA" w:rsidRDefault="00C02B09">
      <w:pPr>
        <w:pStyle w:val="Bodytext20"/>
        <w:framePr w:w="9552" w:h="13229" w:hRule="exact" w:wrap="none" w:vAnchor="page" w:hAnchor="page" w:x="1323" w:y="1775"/>
        <w:numPr>
          <w:ilvl w:val="0"/>
          <w:numId w:val="11"/>
        </w:numPr>
        <w:shd w:val="clear" w:color="auto" w:fill="auto"/>
        <w:tabs>
          <w:tab w:val="left" w:pos="845"/>
        </w:tabs>
        <w:spacing w:before="0" w:after="204"/>
        <w:ind w:left="860" w:right="540"/>
        <w:jc w:val="both"/>
      </w:pPr>
      <w:r>
        <w:t xml:space="preserve">Smluvní strany v souladu s </w:t>
      </w:r>
      <w:r>
        <w:t>ustanovením § 558 odst. 2 Občanského zákoníku vylučují použití obchodních zvyklostí na právní vztahy vzniklé z kupní smlouvy.</w:t>
      </w:r>
    </w:p>
    <w:p w:rsidR="00D60FBA" w:rsidRDefault="00C02B09">
      <w:pPr>
        <w:pStyle w:val="Bodytext20"/>
        <w:framePr w:w="9552" w:h="13229" w:hRule="exact" w:wrap="none" w:vAnchor="page" w:hAnchor="page" w:x="1323" w:y="1775"/>
        <w:numPr>
          <w:ilvl w:val="0"/>
          <w:numId w:val="11"/>
        </w:numPr>
        <w:shd w:val="clear" w:color="auto" w:fill="auto"/>
        <w:tabs>
          <w:tab w:val="left" w:pos="845"/>
        </w:tabs>
        <w:spacing w:before="0" w:after="196" w:line="264" w:lineRule="exact"/>
        <w:ind w:left="860" w:right="540"/>
        <w:jc w:val="both"/>
      </w:pPr>
      <w:r>
        <w:t xml:space="preserve">Prodávající výslovně prohlašuje, že na sebe přebírá nebezpečí změny okolností ve smyslu ustanovení § 1765 odst. 2 Občanského </w:t>
      </w:r>
      <w:r>
        <w:t>zákoníku.</w:t>
      </w:r>
    </w:p>
    <w:p w:rsidR="00D60FBA" w:rsidRDefault="00C02B09">
      <w:pPr>
        <w:pStyle w:val="Bodytext20"/>
        <w:framePr w:w="9552" w:h="13229" w:hRule="exact" w:wrap="none" w:vAnchor="page" w:hAnchor="page" w:x="1323" w:y="1775"/>
        <w:numPr>
          <w:ilvl w:val="0"/>
          <w:numId w:val="11"/>
        </w:numPr>
        <w:shd w:val="clear" w:color="auto" w:fill="auto"/>
        <w:tabs>
          <w:tab w:val="left" w:pos="845"/>
        </w:tabs>
        <w:spacing w:before="0" w:after="204"/>
        <w:ind w:left="860" w:right="540"/>
        <w:jc w:val="both"/>
      </w:pPr>
      <w:r>
        <w:t>Kupující je oprávněn uveřejnit na svých webových stránkách celý text kupní smlouvy, vše za předpokladu, nebrání-li uveřejnění zvláštní právní předpis. Obě strany souhlasí s uveřejněním kupní smlouvy v registru smluv.</w:t>
      </w:r>
    </w:p>
    <w:p w:rsidR="00D60FBA" w:rsidRDefault="00C02B09">
      <w:pPr>
        <w:pStyle w:val="Bodytext20"/>
        <w:framePr w:w="9552" w:h="13229" w:hRule="exact" w:wrap="none" w:vAnchor="page" w:hAnchor="page" w:x="1323" w:y="1775"/>
        <w:numPr>
          <w:ilvl w:val="0"/>
          <w:numId w:val="11"/>
        </w:numPr>
        <w:shd w:val="clear" w:color="auto" w:fill="auto"/>
        <w:tabs>
          <w:tab w:val="left" w:pos="845"/>
        </w:tabs>
        <w:spacing w:before="0" w:after="196" w:line="264" w:lineRule="exact"/>
        <w:ind w:left="860" w:right="540"/>
        <w:jc w:val="both"/>
      </w:pPr>
      <w:r>
        <w:t>Smluvní strany souhlasně proh</w:t>
      </w:r>
      <w:r>
        <w:t>lašují, že tato kupní smlouva není smlouvou uzavřenou adhezním způsobem ve smyslu ustanovení § 1798 a násl. Občanského zákoníku. Ustanovení § 1799 a § 1800 Občanského zákoníku se nepoužijí.</w:t>
      </w:r>
    </w:p>
    <w:p w:rsidR="00D60FBA" w:rsidRDefault="00C02B09">
      <w:pPr>
        <w:pStyle w:val="Bodytext20"/>
        <w:framePr w:w="9552" w:h="13229" w:hRule="exact" w:wrap="none" w:vAnchor="page" w:hAnchor="page" w:x="1323" w:y="1775"/>
        <w:numPr>
          <w:ilvl w:val="0"/>
          <w:numId w:val="11"/>
        </w:numPr>
        <w:shd w:val="clear" w:color="auto" w:fill="auto"/>
        <w:tabs>
          <w:tab w:val="left" w:pos="845"/>
        </w:tabs>
        <w:spacing w:before="0" w:after="204"/>
        <w:ind w:left="860" w:right="540"/>
        <w:jc w:val="both"/>
      </w:pPr>
      <w:r>
        <w:t xml:space="preserve">Při rozhodování případných sporů, vzniklých ze závazkových vztahů </w:t>
      </w:r>
      <w:r>
        <w:t>založených kupní smlouvou, budou věcně a místně příslušné soudy České republiky.</w:t>
      </w:r>
    </w:p>
    <w:p w:rsidR="00D60FBA" w:rsidRDefault="00C02B09">
      <w:pPr>
        <w:pStyle w:val="Bodytext20"/>
        <w:framePr w:w="9552" w:h="13229" w:hRule="exact" w:wrap="none" w:vAnchor="page" w:hAnchor="page" w:x="1323" w:y="1775"/>
        <w:numPr>
          <w:ilvl w:val="0"/>
          <w:numId w:val="11"/>
        </w:numPr>
        <w:shd w:val="clear" w:color="auto" w:fill="auto"/>
        <w:tabs>
          <w:tab w:val="left" w:pos="845"/>
        </w:tabs>
        <w:spacing w:before="0" w:after="204" w:line="264" w:lineRule="exact"/>
        <w:ind w:left="860" w:right="540"/>
        <w:jc w:val="both"/>
      </w:pPr>
      <w:r>
        <w:t>Tato kupní smlouva může být měněna nebo doplňována jen písemnými dodatky, číslovanými ve vzestupné řadě a podepsanými oprávněnými zástupci obou smluvních stran.</w:t>
      </w:r>
    </w:p>
    <w:p w:rsidR="00D60FBA" w:rsidRDefault="00C02B09">
      <w:pPr>
        <w:pStyle w:val="Bodytext20"/>
        <w:framePr w:w="9552" w:h="13229" w:hRule="exact" w:wrap="none" w:vAnchor="page" w:hAnchor="page" w:x="1323" w:y="1775"/>
        <w:numPr>
          <w:ilvl w:val="0"/>
          <w:numId w:val="11"/>
        </w:numPr>
        <w:shd w:val="clear" w:color="auto" w:fill="auto"/>
        <w:tabs>
          <w:tab w:val="left" w:pos="845"/>
        </w:tabs>
        <w:spacing w:before="0" w:after="196" w:line="259" w:lineRule="exact"/>
        <w:ind w:left="860" w:right="540"/>
        <w:jc w:val="both"/>
      </w:pPr>
      <w:r>
        <w:t xml:space="preserve">Kupní smlouvu </w:t>
      </w:r>
      <w:r>
        <w:t>smluvní strany podepisují ve čtyřech stejnopisech s platností originálu, z nichž každá ze smluvních stran obdrží po dvou vyhotoveních, nebo v elektronické podobě elektronickými podpisy (kvalifikovanými certifikáty).</w:t>
      </w:r>
    </w:p>
    <w:p w:rsidR="00D60FBA" w:rsidRDefault="00C02B09">
      <w:pPr>
        <w:pStyle w:val="Bodytext20"/>
        <w:framePr w:w="9552" w:h="13229" w:hRule="exact" w:wrap="none" w:vAnchor="page" w:hAnchor="page" w:x="1323" w:y="1775"/>
        <w:numPr>
          <w:ilvl w:val="0"/>
          <w:numId w:val="11"/>
        </w:numPr>
        <w:shd w:val="clear" w:color="auto" w:fill="auto"/>
        <w:tabs>
          <w:tab w:val="left" w:pos="845"/>
        </w:tabs>
        <w:spacing w:before="0" w:after="200" w:line="264" w:lineRule="exact"/>
        <w:ind w:left="860" w:right="540"/>
        <w:jc w:val="both"/>
      </w:pPr>
      <w:r>
        <w:t xml:space="preserve">Smluvní strany prohlašují, že kupní </w:t>
      </w:r>
      <w:r>
        <w:t>smlouva byla sjednána na základě jejich pravé a svobodné vůle, že si její obsah přečetly a bezvýhradně s ním souhlasí, což stvrzují svými vlastnoručními podpisy.</w:t>
      </w:r>
    </w:p>
    <w:p w:rsidR="00D60FBA" w:rsidRDefault="00C02B09">
      <w:pPr>
        <w:pStyle w:val="Bodytext20"/>
        <w:framePr w:w="9552" w:h="13229" w:hRule="exact" w:wrap="none" w:vAnchor="page" w:hAnchor="page" w:x="1323" w:y="1775"/>
        <w:numPr>
          <w:ilvl w:val="0"/>
          <w:numId w:val="11"/>
        </w:numPr>
        <w:shd w:val="clear" w:color="auto" w:fill="auto"/>
        <w:tabs>
          <w:tab w:val="left" w:pos="845"/>
        </w:tabs>
        <w:spacing w:before="0" w:after="0" w:line="264" w:lineRule="exact"/>
        <w:ind w:left="860" w:right="540"/>
        <w:jc w:val="both"/>
      </w:pPr>
      <w:r>
        <w:t xml:space="preserve">Kupní smlouva vstupuje v platnost dnem jejího podpisu oběma smluvními stranami a nabývá </w:t>
      </w:r>
      <w:r>
        <w:t>účinnosti dnem uveřejnění v registru smluv.</w:t>
      </w:r>
    </w:p>
    <w:p w:rsidR="00D60FBA" w:rsidRDefault="00C02B09">
      <w:pPr>
        <w:pStyle w:val="Headerorfooter20"/>
        <w:framePr w:wrap="none" w:vAnchor="page" w:hAnchor="page" w:x="10962" w:y="15647"/>
        <w:shd w:val="clear" w:color="auto" w:fill="auto"/>
      </w:pPr>
      <w:r>
        <w:t>8</w:t>
      </w:r>
    </w:p>
    <w:p w:rsidR="00D60FBA" w:rsidRDefault="00C02B09">
      <w:pPr>
        <w:pStyle w:val="Headerorfooter20"/>
        <w:framePr w:wrap="none" w:vAnchor="page" w:hAnchor="page" w:x="656" w:y="15987"/>
        <w:shd w:val="clear" w:color="auto" w:fill="auto"/>
      </w:pPr>
      <w:r>
        <w:t>INTERNAL</w:t>
      </w:r>
    </w:p>
    <w:p w:rsidR="00D60FBA" w:rsidRDefault="00D60FBA">
      <w:pPr>
        <w:rPr>
          <w:sz w:val="2"/>
          <w:szCs w:val="2"/>
        </w:rPr>
        <w:sectPr w:rsidR="00D60FBA">
          <w:pgSz w:w="11900" w:h="16840"/>
          <w:pgMar w:top="360" w:right="360" w:bottom="360" w:left="360" w:header="0" w:footer="3" w:gutter="0"/>
          <w:cols w:space="720"/>
          <w:noEndnote/>
          <w:docGrid w:linePitch="360"/>
        </w:sectPr>
      </w:pPr>
    </w:p>
    <w:p w:rsidR="00D60FBA" w:rsidRDefault="00C02B09">
      <w:pPr>
        <w:pStyle w:val="Headerorfooter10"/>
        <w:framePr w:wrap="none" w:vAnchor="page" w:hAnchor="page" w:x="7578" w:y="752"/>
        <w:shd w:val="clear" w:color="auto" w:fill="auto"/>
      </w:pPr>
      <w:r>
        <w:lastRenderedPageBreak/>
        <w:t>Část 1. - Osobní vozidla kategorie 1B, 2A, 2D</w:t>
      </w:r>
    </w:p>
    <w:p w:rsidR="00D60FBA" w:rsidRDefault="00C02B09">
      <w:pPr>
        <w:pStyle w:val="Bodytext20"/>
        <w:framePr w:w="9514" w:h="766" w:hRule="exact" w:wrap="none" w:vAnchor="page" w:hAnchor="page" w:x="1342" w:y="1493"/>
        <w:numPr>
          <w:ilvl w:val="0"/>
          <w:numId w:val="11"/>
        </w:numPr>
        <w:shd w:val="clear" w:color="auto" w:fill="auto"/>
        <w:tabs>
          <w:tab w:val="left" w:pos="560"/>
        </w:tabs>
        <w:spacing w:before="0" w:after="200" w:line="244" w:lineRule="exact"/>
        <w:ind w:firstLine="0"/>
        <w:jc w:val="left"/>
      </w:pPr>
      <w:r>
        <w:t>Nedílnou součástí kupní smlouvy jsou následující přílohy:</w:t>
      </w:r>
    </w:p>
    <w:p w:rsidR="00D60FBA" w:rsidRDefault="00C02B09">
      <w:pPr>
        <w:pStyle w:val="Bodytext30"/>
        <w:framePr w:w="9514" w:h="766" w:hRule="exact" w:wrap="none" w:vAnchor="page" w:hAnchor="page" w:x="1342" w:y="1493"/>
        <w:shd w:val="clear" w:color="auto" w:fill="auto"/>
        <w:spacing w:after="0"/>
        <w:ind w:left="60" w:firstLine="0"/>
      </w:pPr>
      <w:r>
        <w:rPr>
          <w:rStyle w:val="Bodytext3NotBold"/>
        </w:rPr>
        <w:t xml:space="preserve">Příloha č. 1: 1.2 </w:t>
      </w:r>
      <w:r>
        <w:t xml:space="preserve">Specifikace požadovaného předmětu plnění - Vozidel - kategorie </w:t>
      </w:r>
      <w:r>
        <w:rPr>
          <w:rStyle w:val="Bodytext3NotBold"/>
        </w:rPr>
        <w:t>2A</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994"/>
        <w:gridCol w:w="5520"/>
      </w:tblGrid>
      <w:tr w:rsidR="00D60FBA">
        <w:tblPrEx>
          <w:tblCellMar>
            <w:top w:w="0" w:type="dxa"/>
            <w:bottom w:w="0" w:type="dxa"/>
          </w:tblCellMar>
        </w:tblPrEx>
        <w:trPr>
          <w:trHeight w:hRule="exact" w:val="446"/>
        </w:trPr>
        <w:tc>
          <w:tcPr>
            <w:tcW w:w="3994" w:type="dxa"/>
            <w:shd w:val="clear" w:color="auto" w:fill="FFFFFF"/>
          </w:tcPr>
          <w:p w:rsidR="00D60FBA" w:rsidRDefault="00C02B09">
            <w:pPr>
              <w:pStyle w:val="Bodytext20"/>
              <w:framePr w:w="9514" w:h="4555" w:wrap="none" w:vAnchor="page" w:hAnchor="page" w:x="1342" w:y="2989"/>
              <w:shd w:val="clear" w:color="auto" w:fill="auto"/>
              <w:tabs>
                <w:tab w:val="left" w:leader="dot" w:pos="2750"/>
              </w:tabs>
              <w:spacing w:before="0" w:after="0" w:line="244" w:lineRule="exact"/>
              <w:ind w:firstLine="0"/>
              <w:jc w:val="both"/>
            </w:pPr>
            <w:r>
              <w:rPr>
                <w:rStyle w:val="Bodytext21"/>
              </w:rPr>
              <w:t>V Chrudimi dne</w:t>
            </w:r>
            <w:r>
              <w:rPr>
                <w:rStyle w:val="Bodytext21"/>
              </w:rPr>
              <w:tab/>
            </w:r>
          </w:p>
        </w:tc>
        <w:tc>
          <w:tcPr>
            <w:tcW w:w="5520" w:type="dxa"/>
            <w:shd w:val="clear" w:color="auto" w:fill="FFFFFF"/>
          </w:tcPr>
          <w:p w:rsidR="00D60FBA" w:rsidRDefault="00C02B09">
            <w:pPr>
              <w:pStyle w:val="Bodytext20"/>
              <w:framePr w:w="9514" w:h="4555" w:wrap="none" w:vAnchor="page" w:hAnchor="page" w:x="1342" w:y="2989"/>
              <w:shd w:val="clear" w:color="auto" w:fill="auto"/>
              <w:tabs>
                <w:tab w:val="left" w:leader="dot" w:pos="4396"/>
              </w:tabs>
              <w:spacing w:before="0" w:after="0" w:line="244" w:lineRule="exact"/>
              <w:ind w:left="1540" w:firstLine="0"/>
              <w:jc w:val="both"/>
            </w:pPr>
            <w:r>
              <w:rPr>
                <w:rStyle w:val="Bodytext21"/>
              </w:rPr>
              <w:t>V Praze dne</w:t>
            </w:r>
            <w:r>
              <w:rPr>
                <w:rStyle w:val="Bodytext21"/>
              </w:rPr>
              <w:tab/>
            </w:r>
          </w:p>
        </w:tc>
      </w:tr>
      <w:tr w:rsidR="00D60FBA">
        <w:tblPrEx>
          <w:tblCellMar>
            <w:top w:w="0" w:type="dxa"/>
            <w:bottom w:w="0" w:type="dxa"/>
          </w:tblCellMar>
        </w:tblPrEx>
        <w:trPr>
          <w:trHeight w:hRule="exact" w:val="1579"/>
        </w:trPr>
        <w:tc>
          <w:tcPr>
            <w:tcW w:w="3994" w:type="dxa"/>
            <w:shd w:val="clear" w:color="auto" w:fill="FFFFFF"/>
            <w:vAlign w:val="center"/>
          </w:tcPr>
          <w:p w:rsidR="00C02B09" w:rsidRDefault="00C02B09" w:rsidP="00C02B09">
            <w:pPr>
              <w:pStyle w:val="Bodytext20"/>
              <w:framePr w:w="9514" w:h="4555" w:wrap="none" w:vAnchor="page" w:hAnchor="page" w:x="1342" w:y="2989"/>
              <w:shd w:val="clear" w:color="auto" w:fill="auto"/>
              <w:spacing w:before="0" w:after="200" w:line="244" w:lineRule="exact"/>
              <w:ind w:firstLine="0"/>
              <w:jc w:val="both"/>
            </w:pPr>
            <w:r>
              <w:rPr>
                <w:rStyle w:val="Bodytext2Bold0"/>
              </w:rPr>
              <w:t>Za Kupujícího</w:t>
            </w:r>
          </w:p>
          <w:p w:rsidR="00D60FBA" w:rsidRDefault="00D60FBA">
            <w:pPr>
              <w:pStyle w:val="Bodytext20"/>
              <w:framePr w:w="9514" w:h="4555" w:wrap="none" w:vAnchor="page" w:hAnchor="page" w:x="1342" w:y="2989"/>
              <w:shd w:val="clear" w:color="auto" w:fill="auto"/>
              <w:tabs>
                <w:tab w:val="left" w:pos="1450"/>
              </w:tabs>
              <w:spacing w:before="0" w:after="0" w:line="178" w:lineRule="exact"/>
              <w:ind w:left="240" w:firstLine="0"/>
              <w:jc w:val="both"/>
            </w:pPr>
          </w:p>
        </w:tc>
        <w:tc>
          <w:tcPr>
            <w:tcW w:w="5520" w:type="dxa"/>
            <w:shd w:val="clear" w:color="auto" w:fill="FFFFFF"/>
            <w:vAlign w:val="center"/>
          </w:tcPr>
          <w:p w:rsidR="00D60FBA" w:rsidRDefault="00C02B09" w:rsidP="00C02B09">
            <w:pPr>
              <w:pStyle w:val="Bodytext20"/>
              <w:framePr w:w="9514" w:h="4555" w:wrap="none" w:vAnchor="page" w:hAnchor="page" w:x="1342" w:y="2989"/>
              <w:shd w:val="clear" w:color="auto" w:fill="auto"/>
              <w:spacing w:before="0" w:after="220" w:line="244" w:lineRule="exact"/>
              <w:ind w:left="1540" w:firstLine="0"/>
              <w:jc w:val="both"/>
            </w:pPr>
            <w:r>
              <w:rPr>
                <w:rStyle w:val="Bodytext2Bold0"/>
              </w:rPr>
              <w:t>Za Prodávajího</w:t>
            </w:r>
          </w:p>
        </w:tc>
      </w:tr>
      <w:tr w:rsidR="00D60FBA">
        <w:tblPrEx>
          <w:tblCellMar>
            <w:top w:w="0" w:type="dxa"/>
            <w:bottom w:w="0" w:type="dxa"/>
          </w:tblCellMar>
        </w:tblPrEx>
        <w:trPr>
          <w:trHeight w:hRule="exact" w:val="907"/>
        </w:trPr>
        <w:tc>
          <w:tcPr>
            <w:tcW w:w="3994" w:type="dxa"/>
            <w:tcBorders>
              <w:top w:val="single" w:sz="4" w:space="0" w:color="auto"/>
            </w:tcBorders>
            <w:shd w:val="clear" w:color="auto" w:fill="FFFFFF"/>
            <w:vAlign w:val="center"/>
          </w:tcPr>
          <w:p w:rsidR="00C02B09" w:rsidRDefault="00C02B09">
            <w:pPr>
              <w:pStyle w:val="Bodytext20"/>
              <w:framePr w:w="9514" w:h="4555" w:wrap="none" w:vAnchor="page" w:hAnchor="page" w:x="1342" w:y="2989"/>
              <w:shd w:val="clear" w:color="auto" w:fill="auto"/>
              <w:spacing w:before="0" w:after="0" w:line="259" w:lineRule="exact"/>
              <w:ind w:firstLine="0"/>
              <w:jc w:val="left"/>
              <w:rPr>
                <w:rStyle w:val="Bodytext21"/>
              </w:rPr>
            </w:pPr>
            <w:r>
              <w:rPr>
                <w:rStyle w:val="Bodytext21"/>
              </w:rPr>
              <w:t xml:space="preserve">JUDr. Milan Špryňar </w:t>
            </w:r>
          </w:p>
          <w:p w:rsidR="00D60FBA" w:rsidRDefault="00C02B09">
            <w:pPr>
              <w:pStyle w:val="Bodytext20"/>
              <w:framePr w:w="9514" w:h="4555" w:wrap="none" w:vAnchor="page" w:hAnchor="page" w:x="1342" w:y="2989"/>
              <w:shd w:val="clear" w:color="auto" w:fill="auto"/>
              <w:spacing w:before="0" w:after="0" w:line="259" w:lineRule="exact"/>
              <w:ind w:firstLine="0"/>
              <w:jc w:val="left"/>
            </w:pPr>
            <w:r>
              <w:rPr>
                <w:rStyle w:val="Bodytext21"/>
              </w:rPr>
              <w:t>předseda okresního soudu</w:t>
            </w:r>
          </w:p>
        </w:tc>
        <w:tc>
          <w:tcPr>
            <w:tcW w:w="5520" w:type="dxa"/>
            <w:tcBorders>
              <w:top w:val="single" w:sz="4" w:space="0" w:color="auto"/>
            </w:tcBorders>
            <w:shd w:val="clear" w:color="auto" w:fill="FFFFFF"/>
            <w:vAlign w:val="center"/>
          </w:tcPr>
          <w:p w:rsidR="00D60FBA" w:rsidRDefault="00C02B09">
            <w:pPr>
              <w:pStyle w:val="Bodytext20"/>
              <w:framePr w:w="9514" w:h="4555" w:wrap="none" w:vAnchor="page" w:hAnchor="page" w:x="1342" w:y="2989"/>
              <w:shd w:val="clear" w:color="auto" w:fill="auto"/>
              <w:spacing w:before="0" w:after="0" w:line="244" w:lineRule="exact"/>
              <w:ind w:left="1540" w:firstLine="0"/>
              <w:jc w:val="both"/>
            </w:pPr>
            <w:r>
              <w:rPr>
                <w:rStyle w:val="Bodytext21"/>
              </w:rPr>
              <w:t>Ing. Tomáš Duchoň</w:t>
            </w:r>
          </w:p>
          <w:p w:rsidR="00D60FBA" w:rsidRDefault="00C02B09">
            <w:pPr>
              <w:pStyle w:val="Bodytext20"/>
              <w:framePr w:w="9514" w:h="4555" w:wrap="none" w:vAnchor="page" w:hAnchor="page" w:x="1342" w:y="2989"/>
              <w:shd w:val="clear" w:color="auto" w:fill="auto"/>
              <w:spacing w:before="0" w:after="0" w:line="244" w:lineRule="exact"/>
              <w:ind w:left="1540" w:firstLine="0"/>
              <w:jc w:val="both"/>
            </w:pPr>
            <w:r>
              <w:rPr>
                <w:rStyle w:val="Bodytext21"/>
              </w:rPr>
              <w:t>Vedoucí Prodeje ČR</w:t>
            </w:r>
          </w:p>
        </w:tc>
      </w:tr>
      <w:tr w:rsidR="00D60FBA">
        <w:tblPrEx>
          <w:tblCellMar>
            <w:top w:w="0" w:type="dxa"/>
            <w:bottom w:w="0" w:type="dxa"/>
          </w:tblCellMar>
        </w:tblPrEx>
        <w:trPr>
          <w:trHeight w:hRule="exact" w:val="1622"/>
        </w:trPr>
        <w:tc>
          <w:tcPr>
            <w:tcW w:w="3994" w:type="dxa"/>
            <w:shd w:val="clear" w:color="auto" w:fill="FFFFFF"/>
          </w:tcPr>
          <w:p w:rsidR="00D60FBA" w:rsidRDefault="00D60FBA">
            <w:pPr>
              <w:framePr w:w="9514" w:h="4555" w:wrap="none" w:vAnchor="page" w:hAnchor="page" w:x="1342" w:y="2989"/>
              <w:rPr>
                <w:sz w:val="10"/>
                <w:szCs w:val="10"/>
              </w:rPr>
            </w:pPr>
          </w:p>
        </w:tc>
        <w:tc>
          <w:tcPr>
            <w:tcW w:w="5520" w:type="dxa"/>
            <w:shd w:val="clear" w:color="auto" w:fill="FFFFFF"/>
            <w:vAlign w:val="bottom"/>
          </w:tcPr>
          <w:p w:rsidR="00D60FBA" w:rsidRDefault="00D60FBA" w:rsidP="00C02B09">
            <w:pPr>
              <w:pStyle w:val="Bodytext20"/>
              <w:framePr w:w="9514" w:h="4555" w:wrap="none" w:vAnchor="page" w:hAnchor="page" w:x="1342" w:y="2989"/>
              <w:shd w:val="clear" w:color="auto" w:fill="auto"/>
              <w:spacing w:before="0" w:after="140" w:line="168" w:lineRule="exact"/>
              <w:ind w:left="3020" w:firstLine="0"/>
              <w:jc w:val="left"/>
            </w:pPr>
            <w:bookmarkStart w:id="10" w:name="_GoBack"/>
            <w:bookmarkEnd w:id="10"/>
          </w:p>
        </w:tc>
      </w:tr>
    </w:tbl>
    <w:p w:rsidR="00D60FBA" w:rsidRDefault="00C02B09">
      <w:pPr>
        <w:pStyle w:val="Headerorfooter20"/>
        <w:framePr w:wrap="none" w:vAnchor="page" w:hAnchor="page" w:x="10712" w:y="15374"/>
        <w:shd w:val="clear" w:color="auto" w:fill="auto"/>
      </w:pPr>
      <w:r>
        <w:t>9</w:t>
      </w:r>
    </w:p>
    <w:p w:rsidR="00D60FBA" w:rsidRDefault="00C02B09">
      <w:pPr>
        <w:pStyle w:val="Headerorfooter20"/>
        <w:framePr w:wrap="none" w:vAnchor="page" w:hAnchor="page" w:x="349" w:y="15680"/>
        <w:shd w:val="clear" w:color="auto" w:fill="auto"/>
      </w:pPr>
      <w:r>
        <w:t>INTERNAL</w:t>
      </w:r>
    </w:p>
    <w:p w:rsidR="00D60FBA" w:rsidRDefault="00D60FBA">
      <w:pPr>
        <w:rPr>
          <w:sz w:val="2"/>
          <w:szCs w:val="2"/>
        </w:rPr>
        <w:sectPr w:rsidR="00D60FBA">
          <w:pgSz w:w="11900" w:h="16840"/>
          <w:pgMar w:top="360" w:right="360" w:bottom="360" w:left="360" w:header="0" w:footer="3" w:gutter="0"/>
          <w:cols w:space="720"/>
          <w:noEndnote/>
          <w:docGrid w:linePitch="360"/>
        </w:sectPr>
      </w:pPr>
    </w:p>
    <w:p w:rsidR="00D60FBA" w:rsidRDefault="00C02B09">
      <w:pPr>
        <w:rPr>
          <w:sz w:val="2"/>
          <w:szCs w:val="2"/>
        </w:rPr>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1019810</wp:posOffset>
                </wp:positionH>
                <wp:positionV relativeFrom="page">
                  <wp:posOffset>5810885</wp:posOffset>
                </wp:positionV>
                <wp:extent cx="5431155" cy="0"/>
                <wp:effectExtent l="10160" t="10160" r="16510"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431155"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813979F" id="_x0000_t32" coordsize="21600,21600" o:spt="32" o:oned="t" path="m,l21600,21600e" filled="f">
                <v:path arrowok="t" fillok="f" o:connecttype="none"/>
                <o:lock v:ext="edit" shapetype="t"/>
              </v:shapetype>
              <v:shape id="AutoShape 3" o:spid="_x0000_s1026" type="#_x0000_t32" style="position:absolute;margin-left:80.3pt;margin-top:457.55pt;width:427.6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TQzwEAAKcDAAAOAAAAZHJzL2Uyb0RvYy54bWysU02P0zAQvSPxHyzfaZJ2i1DUdLXqUi4L&#10;VFr4Aa7tJBaOxxq7TfrvGbsfwAIXhA+Wx868N+/NZHU/DZYdNQYDruHVrORMOwnKuK7hX79s37zj&#10;LEThlLDgdMNPOvD79etXq9HXeg49WKWREYgL9egb3sfo66IIsteDCDPw2tFjCziISCF2hUIxEvpg&#10;i3lZvi1GQOURpA6Bbh/Pj3yd8dtWy/i5bYOOzDacaot5x7zv016sV6LuUPjeyEsZ4h+qGIRxRHqD&#10;ehRRsAOa36AGIxECtHEmYSigbY3UWQOpqcoXap574XXWQuYEf7Mp/D9Y+em4Q2ZUwxecOTFQix4O&#10;ETIzWyR7Rh9q+mrjdpgEysk9+yeQ3wJzsOmF6/QDIoy9ForqqlJK8UtOCoInlv34ERQRCCLIZk0t&#10;DgmTbGBT7snp1hM9RSbpcnm3qKrlkjN5fStEfU30GOIHDQNLh4aHiMJ0fdyAc9R5wCrTiONTiKks&#10;UV8TEmsAa9TWWJsD7PYbi+woaFC2eWUlLz6zjo0kcjm/KzP03zHKvP6EgXBwKs9d8uz95RyFsecz&#10;lWndxcTk27kFe1CnHV7NpWnIei6Tm8bt5zhn//i/1t8BAAD//wMAUEsDBBQABgAIAAAAIQCSE/QV&#10;2wAAAAwBAAAPAAAAZHJzL2Rvd25yZXYueG1sTI/BTsMwDIbvSLxDZCRuLAnSKlqaTmjSDjvSwT1r&#10;vLYicUKTboWnJ5OQ4Pjbn35/rjeLs+yMUxw9KZArAQyp82akXsHbYffwBCwmTUZbT6jgCyNsmtub&#10;WlfGX+gVz23qWS6hWGkFQ0qh4jx2AzodVz4g5d3JT06nHKeem0lfcrmz/FGIgjs9Ur4w6IDbAbuP&#10;dnYKfAzLTqf991za7f79EOSnaKVS93fLyzOwhEv6g+Gqn9WhyU5HP5OJzOZciCKjCkq5lsCuhJDr&#10;Etjxd8Sbmv9/ovkBAAD//wMAUEsBAi0AFAAGAAgAAAAhALaDOJL+AAAA4QEAABMAAAAAAAAAAAAA&#10;AAAAAAAAAFtDb250ZW50X1R5cGVzXS54bWxQSwECLQAUAAYACAAAACEAOP0h/9YAAACUAQAACwAA&#10;AAAAAAAAAAAAAAAvAQAAX3JlbHMvLnJlbHNQSwECLQAUAAYACAAAACEAEOvk0M8BAACnAwAADgAA&#10;AAAAAAAAAAAAAAAuAgAAZHJzL2Uyb0RvYy54bWxQSwECLQAUAAYACAAAACEAkhP0FdsAAAAMAQAA&#10;DwAAAAAAAAAAAAAAAAApBAAAZHJzL2Rvd25yZXYueG1sUEsFBgAAAAAEAAQA8wAAADEFAAAAAA==&#10;" filled="t" strokeweight="1.2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1019810</wp:posOffset>
                </wp:positionH>
                <wp:positionV relativeFrom="page">
                  <wp:posOffset>6090920</wp:posOffset>
                </wp:positionV>
                <wp:extent cx="5434330" cy="0"/>
                <wp:effectExtent l="10160" t="13970" r="13335" b="1460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434330" cy="0"/>
                        </a:xfrm>
                        <a:prstGeom prst="straightConnector1">
                          <a:avLst/>
                        </a:prstGeom>
                        <a:solidFill>
                          <a:srgbClr val="FFFFFF"/>
                        </a:solidFill>
                        <a:ln w="1524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AE207BF" id="AutoShape 2" o:spid="_x0000_s1026" type="#_x0000_t32" style="position:absolute;margin-left:80.3pt;margin-top:479.6pt;width:427.9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ngzwEAAKcDAAAOAAAAZHJzL2Uyb0RvYy54bWysU9uO0zAQfUfiHyy/06SXRShqulp1KS8L&#10;VFr4gKnjJBaOxxq7Tfv3jN0LsMALwg+Wx86cM+fMZHl/HKw4aAoGXS2nk1IK7RQ2xnW1/Ppl8+ad&#10;FCGCa8Ci07U86SDvV69fLUdf6Rn2aBtNgkFcqEZfyz5GXxVFUL0eIEzQa8ePLdIAkUPqioZgZPTB&#10;FrOyfFuMSI0nVDoEvn08P8pVxm9breLntg06CltLri3mnfK+S3uxWkLVEfjeqEsZ8A9VDGAck96g&#10;HiGC2JP5DWowijBgGycKhwLb1iidNbCaaflCzXMPXmctbE7wN5vC/4NVnw5bEqap5UwKBwO36GEf&#10;MTOLWbJn9KHir9ZuS0mgOrpn/4TqWxAO1z24Tj8Q4dhraLiuaUopfslJQfDMshs/YsMEwATZrGNL&#10;Q8JkG8Qx9+R064k+RqH48m4xX8zn3Dp1fSuguiZ6CvGDxkGkQy1DJDBdH9foHHceaZpp4PAUYioL&#10;qmtCYg1oTbMx1uaAut3akjgAD8omr6zkxWfWiZFF3s0WZYb+O0aZ158wCPeuyXOXPHt/OUcw9nzm&#10;Mq27mJh8O7dgh81pS1dzeRqynsvkpnH7Oc7ZP/6v1XcAAAD//wMAUEsDBBQABgAIAAAAIQBQGk+9&#10;2wAAAAwBAAAPAAAAZHJzL2Rvd25yZXYueG1sTI/BTsMwDIbvSLxDZCRuLOkEFS1NJzRphx3p4O41&#10;pq1InNKkW+HpySQkOP72p9+fq83irDjRFAbPGrKVAkHcejNwp+H1sLt7BBEiskHrmTR8UYBNfX1V&#10;YWn8mV/o1MROpBIOJWroYxxLKUPbk8Ow8iNx2r37yWFMceqkmfCcyp2Va6Vy6XDgdKHHkbY9tR/N&#10;7DT4MC47jPvvubDb/dthzD5Vk2l9e7M8P4GItMQ/GC76SR3q5HT0M5sgbMq5yhOqoXgo1iAuhMry&#10;exDH35GsK/n/ifoHAAD//wMAUEsBAi0AFAAGAAgAAAAhALaDOJL+AAAA4QEAABMAAAAAAAAAAAAA&#10;AAAAAAAAAFtDb250ZW50X1R5cGVzXS54bWxQSwECLQAUAAYACAAAACEAOP0h/9YAAACUAQAACwAA&#10;AAAAAAAAAAAAAAAvAQAAX3JlbHMvLnJlbHNQSwECLQAUAAYACAAAACEAXzZZ4M8BAACnAwAADgAA&#10;AAAAAAAAAAAAAAAuAgAAZHJzL2Uyb0RvYy54bWxQSwECLQAUAAYACAAAACEAUBpPvdsAAAAMAQAA&#10;DwAAAAAAAAAAAAAAAAApBAAAZHJzL2Rvd25yZXYueG1sUEsFBgAAAAAEAAQA8wAAADEFAAAAAA==&#10;" filled="t" strokeweight="1.2pt">
                <v:path arrowok="f"/>
                <o:lock v:ext="edit" shapetype="f"/>
                <w10:wrap anchorx="page" anchory="page"/>
              </v:shape>
            </w:pict>
          </mc:Fallback>
        </mc:AlternateContent>
      </w:r>
    </w:p>
    <w:p w:rsidR="00D60FBA" w:rsidRDefault="00C02B09">
      <w:pPr>
        <w:pStyle w:val="Headerorfooter30"/>
        <w:framePr w:wrap="none" w:vAnchor="page" w:hAnchor="page" w:x="7343" w:y="1486"/>
        <w:shd w:val="clear" w:color="auto" w:fill="auto"/>
      </w:pPr>
      <w:r>
        <w:t>Příloha č. 1 -1.2 Specifikace Vozidel - kategorie 2A</w:t>
      </w:r>
    </w:p>
    <w:p w:rsidR="00D60FBA" w:rsidRDefault="00C02B09">
      <w:pPr>
        <w:pStyle w:val="Bodytext50"/>
        <w:framePr w:w="9514" w:h="691" w:hRule="exact" w:wrap="none" w:vAnchor="page" w:hAnchor="page" w:x="1597" w:y="2018"/>
        <w:shd w:val="clear" w:color="auto" w:fill="auto"/>
        <w:ind w:left="940"/>
      </w:pPr>
      <w:r>
        <w:t>Příloha č. 1 Kupní smlouvy: Specifikace požadovaného předmětu plnění</w:t>
      </w:r>
      <w:r>
        <w:br/>
        <w:t>"Centralizovaný nákup osobních vozidel"</w:t>
      </w:r>
    </w:p>
    <w:p w:rsidR="00D60FBA" w:rsidRDefault="00C02B09">
      <w:pPr>
        <w:pStyle w:val="Bodytext50"/>
        <w:framePr w:w="9514" w:h="691" w:hRule="exact" w:wrap="none" w:vAnchor="page" w:hAnchor="page" w:x="1597" w:y="2018"/>
        <w:shd w:val="clear" w:color="auto" w:fill="auto"/>
        <w:ind w:left="940"/>
      </w:pPr>
      <w:r>
        <w:t>Část 1</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221"/>
        <w:gridCol w:w="5338"/>
      </w:tblGrid>
      <w:tr w:rsidR="00D60FBA">
        <w:tblPrEx>
          <w:tblCellMar>
            <w:top w:w="0" w:type="dxa"/>
            <w:bottom w:w="0" w:type="dxa"/>
          </w:tblCellMar>
        </w:tblPrEx>
        <w:trPr>
          <w:trHeight w:hRule="exact" w:val="250"/>
        </w:trPr>
        <w:tc>
          <w:tcPr>
            <w:tcW w:w="3221" w:type="dxa"/>
            <w:tcBorders>
              <w:top w:val="single" w:sz="4" w:space="0" w:color="auto"/>
              <w:left w:val="single" w:sz="4" w:space="0" w:color="auto"/>
            </w:tcBorders>
            <w:shd w:val="clear" w:color="auto" w:fill="FFFFFF"/>
            <w:vAlign w:val="bottom"/>
          </w:tcPr>
          <w:p w:rsidR="00D60FBA" w:rsidRDefault="00C02B09">
            <w:pPr>
              <w:pStyle w:val="Bodytext20"/>
              <w:framePr w:w="8558" w:h="1416" w:wrap="none" w:vAnchor="page" w:hAnchor="page" w:x="1597" w:y="2907"/>
              <w:shd w:val="clear" w:color="auto" w:fill="auto"/>
              <w:spacing w:before="0" w:after="0" w:line="146" w:lineRule="exact"/>
              <w:ind w:firstLine="0"/>
              <w:jc w:val="left"/>
            </w:pPr>
            <w:r>
              <w:rPr>
                <w:rStyle w:val="Bodytext2Arial65pt"/>
              </w:rPr>
              <w:t>Podkategorie vozidla:</w:t>
            </w:r>
          </w:p>
        </w:tc>
        <w:tc>
          <w:tcPr>
            <w:tcW w:w="5338" w:type="dxa"/>
            <w:tcBorders>
              <w:top w:val="single" w:sz="4" w:space="0" w:color="auto"/>
              <w:left w:val="single" w:sz="4" w:space="0" w:color="auto"/>
              <w:right w:val="single" w:sz="4" w:space="0" w:color="auto"/>
            </w:tcBorders>
            <w:shd w:val="clear" w:color="auto" w:fill="FFFFFF"/>
            <w:vAlign w:val="bottom"/>
          </w:tcPr>
          <w:p w:rsidR="00D60FBA" w:rsidRDefault="00C02B09">
            <w:pPr>
              <w:pStyle w:val="Bodytext20"/>
              <w:framePr w:w="8558" w:h="1416" w:wrap="none" w:vAnchor="page" w:hAnchor="page" w:x="1597" w:y="2907"/>
              <w:shd w:val="clear" w:color="auto" w:fill="auto"/>
              <w:spacing w:before="0" w:after="0" w:line="134" w:lineRule="exact"/>
              <w:ind w:firstLine="0"/>
              <w:jc w:val="both"/>
            </w:pPr>
            <w:r>
              <w:rPr>
                <w:rStyle w:val="Bodytext2Arial6pt"/>
              </w:rPr>
              <w:t>2A - benzín, manuál</w:t>
            </w:r>
          </w:p>
        </w:tc>
      </w:tr>
      <w:tr w:rsidR="00D60FBA">
        <w:tblPrEx>
          <w:tblCellMar>
            <w:top w:w="0" w:type="dxa"/>
            <w:bottom w:w="0" w:type="dxa"/>
          </w:tblCellMar>
        </w:tblPrEx>
        <w:trPr>
          <w:trHeight w:hRule="exact" w:val="230"/>
        </w:trPr>
        <w:tc>
          <w:tcPr>
            <w:tcW w:w="3221" w:type="dxa"/>
            <w:tcBorders>
              <w:top w:val="single" w:sz="4" w:space="0" w:color="auto"/>
              <w:left w:val="single" w:sz="4" w:space="0" w:color="auto"/>
            </w:tcBorders>
            <w:shd w:val="clear" w:color="auto" w:fill="FFFFFF"/>
            <w:vAlign w:val="bottom"/>
          </w:tcPr>
          <w:p w:rsidR="00D60FBA" w:rsidRDefault="00C02B09">
            <w:pPr>
              <w:pStyle w:val="Bodytext20"/>
              <w:framePr w:w="8558" w:h="1416" w:wrap="none" w:vAnchor="page" w:hAnchor="page" w:x="1597" w:y="2907"/>
              <w:shd w:val="clear" w:color="auto" w:fill="auto"/>
              <w:spacing w:before="0" w:after="0" w:line="146" w:lineRule="exact"/>
              <w:ind w:firstLine="0"/>
              <w:jc w:val="left"/>
            </w:pPr>
            <w:r>
              <w:rPr>
                <w:rStyle w:val="Bodytext2Arial65pt"/>
              </w:rPr>
              <w:t>Tovární značka:</w:t>
            </w:r>
          </w:p>
        </w:tc>
        <w:tc>
          <w:tcPr>
            <w:tcW w:w="5338" w:type="dxa"/>
            <w:tcBorders>
              <w:top w:val="single" w:sz="4" w:space="0" w:color="auto"/>
              <w:left w:val="single" w:sz="4" w:space="0" w:color="auto"/>
              <w:right w:val="single" w:sz="4" w:space="0" w:color="auto"/>
            </w:tcBorders>
            <w:shd w:val="clear" w:color="auto" w:fill="FFFFFF"/>
            <w:vAlign w:val="bottom"/>
          </w:tcPr>
          <w:p w:rsidR="00D60FBA" w:rsidRDefault="00C02B09">
            <w:pPr>
              <w:pStyle w:val="Bodytext20"/>
              <w:framePr w:w="8558" w:h="1416" w:wrap="none" w:vAnchor="page" w:hAnchor="page" w:x="1597" w:y="2907"/>
              <w:shd w:val="clear" w:color="auto" w:fill="auto"/>
              <w:spacing w:before="0" w:after="0" w:line="134" w:lineRule="exact"/>
              <w:ind w:firstLine="0"/>
              <w:jc w:val="both"/>
            </w:pPr>
            <w:r>
              <w:rPr>
                <w:rStyle w:val="Bodytext2Arial6pt"/>
              </w:rPr>
              <w:t>Škoda</w:t>
            </w:r>
          </w:p>
        </w:tc>
      </w:tr>
      <w:tr w:rsidR="00D60FBA">
        <w:tblPrEx>
          <w:tblCellMar>
            <w:top w:w="0" w:type="dxa"/>
            <w:bottom w:w="0" w:type="dxa"/>
          </w:tblCellMar>
        </w:tblPrEx>
        <w:trPr>
          <w:trHeight w:hRule="exact" w:val="226"/>
        </w:trPr>
        <w:tc>
          <w:tcPr>
            <w:tcW w:w="3221" w:type="dxa"/>
            <w:tcBorders>
              <w:top w:val="single" w:sz="4" w:space="0" w:color="auto"/>
              <w:left w:val="single" w:sz="4" w:space="0" w:color="auto"/>
            </w:tcBorders>
            <w:shd w:val="clear" w:color="auto" w:fill="FFFFFF"/>
            <w:vAlign w:val="bottom"/>
          </w:tcPr>
          <w:p w:rsidR="00D60FBA" w:rsidRDefault="00C02B09">
            <w:pPr>
              <w:pStyle w:val="Bodytext20"/>
              <w:framePr w:w="8558" w:h="1416" w:wrap="none" w:vAnchor="page" w:hAnchor="page" w:x="1597" w:y="2907"/>
              <w:shd w:val="clear" w:color="auto" w:fill="auto"/>
              <w:spacing w:before="0" w:after="0" w:line="146" w:lineRule="exact"/>
              <w:ind w:firstLine="0"/>
              <w:jc w:val="left"/>
            </w:pPr>
            <w:r>
              <w:rPr>
                <w:rStyle w:val="Bodytext2Arial65pt"/>
              </w:rPr>
              <w:t>Obchodní označení modelu:</w:t>
            </w:r>
          </w:p>
        </w:tc>
        <w:tc>
          <w:tcPr>
            <w:tcW w:w="5338" w:type="dxa"/>
            <w:tcBorders>
              <w:top w:val="single" w:sz="4" w:space="0" w:color="auto"/>
              <w:left w:val="single" w:sz="4" w:space="0" w:color="auto"/>
              <w:right w:val="single" w:sz="4" w:space="0" w:color="auto"/>
            </w:tcBorders>
            <w:shd w:val="clear" w:color="auto" w:fill="FFFFFF"/>
            <w:vAlign w:val="bottom"/>
          </w:tcPr>
          <w:p w:rsidR="00D60FBA" w:rsidRDefault="00C02B09">
            <w:pPr>
              <w:pStyle w:val="Bodytext20"/>
              <w:framePr w:w="8558" w:h="1416" w:wrap="none" w:vAnchor="page" w:hAnchor="page" w:x="1597" w:y="2907"/>
              <w:shd w:val="clear" w:color="auto" w:fill="auto"/>
              <w:spacing w:before="0" w:after="0" w:line="134" w:lineRule="exact"/>
              <w:ind w:firstLine="0"/>
              <w:jc w:val="both"/>
            </w:pPr>
            <w:r>
              <w:rPr>
                <w:rStyle w:val="Bodytext2Arial6pt"/>
              </w:rPr>
              <w:t>OCTAVIA Ambition 1.0 TSI 81 kW MAN 6</w:t>
            </w:r>
          </w:p>
        </w:tc>
      </w:tr>
      <w:tr w:rsidR="00D60FBA">
        <w:tblPrEx>
          <w:tblCellMar>
            <w:top w:w="0" w:type="dxa"/>
            <w:bottom w:w="0" w:type="dxa"/>
          </w:tblCellMar>
        </w:tblPrEx>
        <w:trPr>
          <w:trHeight w:hRule="exact" w:val="230"/>
        </w:trPr>
        <w:tc>
          <w:tcPr>
            <w:tcW w:w="3221" w:type="dxa"/>
            <w:tcBorders>
              <w:top w:val="single" w:sz="4" w:space="0" w:color="auto"/>
              <w:left w:val="single" w:sz="4" w:space="0" w:color="auto"/>
            </w:tcBorders>
            <w:shd w:val="clear" w:color="auto" w:fill="FFFFFF"/>
          </w:tcPr>
          <w:p w:rsidR="00D60FBA" w:rsidRDefault="00C02B09">
            <w:pPr>
              <w:pStyle w:val="Bodytext20"/>
              <w:framePr w:w="8558" w:h="1416" w:wrap="none" w:vAnchor="page" w:hAnchor="page" w:x="1597" w:y="2907"/>
              <w:shd w:val="clear" w:color="auto" w:fill="auto"/>
              <w:spacing w:before="0" w:after="0" w:line="146" w:lineRule="exact"/>
              <w:ind w:firstLine="0"/>
              <w:jc w:val="left"/>
            </w:pPr>
            <w:r>
              <w:rPr>
                <w:rStyle w:val="Bodytext2Arial65pt"/>
              </w:rPr>
              <w:t>Barva vozidel:</w:t>
            </w:r>
          </w:p>
        </w:tc>
        <w:tc>
          <w:tcPr>
            <w:tcW w:w="5338" w:type="dxa"/>
            <w:tcBorders>
              <w:top w:val="single" w:sz="4" w:space="0" w:color="auto"/>
              <w:left w:val="single" w:sz="4" w:space="0" w:color="auto"/>
              <w:right w:val="single" w:sz="4" w:space="0" w:color="auto"/>
            </w:tcBorders>
            <w:shd w:val="clear" w:color="auto" w:fill="FFFFFF"/>
          </w:tcPr>
          <w:p w:rsidR="00D60FBA" w:rsidRDefault="00C02B09">
            <w:pPr>
              <w:pStyle w:val="Bodytext20"/>
              <w:framePr w:w="8558" w:h="1416" w:wrap="none" w:vAnchor="page" w:hAnchor="page" w:x="1597" w:y="2907"/>
              <w:shd w:val="clear" w:color="auto" w:fill="auto"/>
              <w:tabs>
                <w:tab w:val="left" w:pos="5270"/>
              </w:tabs>
              <w:spacing w:before="0" w:after="0" w:line="134" w:lineRule="exact"/>
              <w:ind w:firstLine="0"/>
              <w:jc w:val="both"/>
            </w:pPr>
            <w:r>
              <w:rPr>
                <w:rStyle w:val="Bodytext2Arial6pt"/>
              </w:rPr>
              <w:t>Modrá</w:t>
            </w:r>
            <w:r>
              <w:rPr>
                <w:rStyle w:val="Bodytext2Arial6pt"/>
              </w:rPr>
              <w:tab/>
              <w:t>'</w:t>
            </w:r>
          </w:p>
        </w:tc>
      </w:tr>
      <w:tr w:rsidR="00D60FBA">
        <w:tblPrEx>
          <w:tblCellMar>
            <w:top w:w="0" w:type="dxa"/>
            <w:bottom w:w="0" w:type="dxa"/>
          </w:tblCellMar>
        </w:tblPrEx>
        <w:trPr>
          <w:trHeight w:hRule="exact" w:val="230"/>
        </w:trPr>
        <w:tc>
          <w:tcPr>
            <w:tcW w:w="3221" w:type="dxa"/>
            <w:tcBorders>
              <w:top w:val="single" w:sz="4" w:space="0" w:color="auto"/>
              <w:left w:val="single" w:sz="4" w:space="0" w:color="auto"/>
            </w:tcBorders>
            <w:shd w:val="clear" w:color="auto" w:fill="FFFFFF"/>
          </w:tcPr>
          <w:p w:rsidR="00D60FBA" w:rsidRDefault="00C02B09">
            <w:pPr>
              <w:pStyle w:val="Bodytext20"/>
              <w:framePr w:w="8558" w:h="1416" w:wrap="none" w:vAnchor="page" w:hAnchor="page" w:x="1597" w:y="2907"/>
              <w:shd w:val="clear" w:color="auto" w:fill="auto"/>
              <w:spacing w:before="0" w:after="0" w:line="146" w:lineRule="exact"/>
              <w:ind w:firstLine="0"/>
              <w:jc w:val="left"/>
            </w:pPr>
            <w:r>
              <w:rPr>
                <w:rStyle w:val="Bodytext2Arial65pt"/>
              </w:rPr>
              <w:t>Namontované pneumatiky:</w:t>
            </w:r>
          </w:p>
        </w:tc>
        <w:tc>
          <w:tcPr>
            <w:tcW w:w="5338" w:type="dxa"/>
            <w:tcBorders>
              <w:top w:val="single" w:sz="4" w:space="0" w:color="auto"/>
              <w:left w:val="single" w:sz="4" w:space="0" w:color="auto"/>
              <w:right w:val="single" w:sz="4" w:space="0" w:color="auto"/>
            </w:tcBorders>
            <w:shd w:val="clear" w:color="auto" w:fill="FFFFFF"/>
          </w:tcPr>
          <w:p w:rsidR="00D60FBA" w:rsidRDefault="00C02B09">
            <w:pPr>
              <w:pStyle w:val="Bodytext20"/>
              <w:framePr w:w="8558" w:h="1416" w:wrap="none" w:vAnchor="page" w:hAnchor="page" w:x="1597" w:y="2907"/>
              <w:shd w:val="clear" w:color="auto" w:fill="auto"/>
              <w:spacing w:before="0" w:after="0" w:line="134" w:lineRule="exact"/>
              <w:ind w:firstLine="0"/>
              <w:jc w:val="both"/>
            </w:pPr>
            <w:r>
              <w:rPr>
                <w:rStyle w:val="Bodytext2Arial6pt"/>
              </w:rPr>
              <w:t>Letní</w:t>
            </w:r>
          </w:p>
        </w:tc>
      </w:tr>
      <w:tr w:rsidR="00D60FBA">
        <w:tblPrEx>
          <w:tblCellMar>
            <w:top w:w="0" w:type="dxa"/>
            <w:bottom w:w="0" w:type="dxa"/>
          </w:tblCellMar>
        </w:tblPrEx>
        <w:trPr>
          <w:trHeight w:hRule="exact" w:val="250"/>
        </w:trPr>
        <w:tc>
          <w:tcPr>
            <w:tcW w:w="3221" w:type="dxa"/>
            <w:tcBorders>
              <w:top w:val="single" w:sz="4" w:space="0" w:color="auto"/>
              <w:left w:val="single" w:sz="4" w:space="0" w:color="auto"/>
              <w:bottom w:val="single" w:sz="4" w:space="0" w:color="auto"/>
            </w:tcBorders>
            <w:shd w:val="clear" w:color="auto" w:fill="FFFFFF"/>
            <w:vAlign w:val="center"/>
          </w:tcPr>
          <w:p w:rsidR="00D60FBA" w:rsidRDefault="00C02B09">
            <w:pPr>
              <w:pStyle w:val="Bodytext20"/>
              <w:framePr w:w="8558" w:h="1416" w:wrap="none" w:vAnchor="page" w:hAnchor="page" w:x="1597" w:y="2907"/>
              <w:shd w:val="clear" w:color="auto" w:fill="auto"/>
              <w:spacing w:before="0" w:after="0" w:line="146" w:lineRule="exact"/>
              <w:ind w:firstLine="0"/>
              <w:jc w:val="left"/>
            </w:pPr>
            <w:r>
              <w:rPr>
                <w:rStyle w:val="Bodytext2Arial65pt"/>
              </w:rPr>
              <w:t>Počet vozidel:</w:t>
            </w:r>
          </w:p>
        </w:tc>
        <w:tc>
          <w:tcPr>
            <w:tcW w:w="5338" w:type="dxa"/>
            <w:tcBorders>
              <w:top w:val="single" w:sz="4" w:space="0" w:color="auto"/>
              <w:left w:val="single" w:sz="4" w:space="0" w:color="auto"/>
              <w:bottom w:val="single" w:sz="4" w:space="0" w:color="auto"/>
              <w:right w:val="single" w:sz="4" w:space="0" w:color="auto"/>
            </w:tcBorders>
            <w:shd w:val="clear" w:color="auto" w:fill="FFFFFF"/>
            <w:vAlign w:val="center"/>
          </w:tcPr>
          <w:p w:rsidR="00D60FBA" w:rsidRDefault="00C02B09">
            <w:pPr>
              <w:pStyle w:val="Bodytext20"/>
              <w:framePr w:w="8558" w:h="1416" w:wrap="none" w:vAnchor="page" w:hAnchor="page" w:x="1597" w:y="2907"/>
              <w:shd w:val="clear" w:color="auto" w:fill="auto"/>
              <w:spacing w:before="0" w:after="0" w:line="134" w:lineRule="exact"/>
              <w:ind w:firstLine="0"/>
              <w:jc w:val="both"/>
            </w:pPr>
            <w:r>
              <w:rPr>
                <w:rStyle w:val="Bodytext2Arial6pt"/>
              </w:rPr>
              <w:t>1</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3216"/>
        <w:gridCol w:w="1114"/>
        <w:gridCol w:w="1406"/>
        <w:gridCol w:w="1402"/>
        <w:gridCol w:w="1421"/>
      </w:tblGrid>
      <w:tr w:rsidR="00D60FBA">
        <w:tblPrEx>
          <w:tblCellMar>
            <w:top w:w="0" w:type="dxa"/>
            <w:bottom w:w="0" w:type="dxa"/>
          </w:tblCellMar>
        </w:tblPrEx>
        <w:trPr>
          <w:trHeight w:hRule="exact" w:val="422"/>
        </w:trPr>
        <w:tc>
          <w:tcPr>
            <w:tcW w:w="4330" w:type="dxa"/>
            <w:gridSpan w:val="2"/>
            <w:tcBorders>
              <w:top w:val="single" w:sz="4" w:space="0" w:color="auto"/>
              <w:lef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34" w:lineRule="exact"/>
              <w:ind w:left="40" w:firstLine="0"/>
            </w:pPr>
            <w:r>
              <w:rPr>
                <w:rStyle w:val="Bodytext2Arial6ptItalic"/>
              </w:rPr>
              <w:t>Položka</w:t>
            </w:r>
          </w:p>
        </w:tc>
        <w:tc>
          <w:tcPr>
            <w:tcW w:w="1406" w:type="dxa"/>
            <w:tcBorders>
              <w:top w:val="single" w:sz="4" w:space="0" w:color="auto"/>
              <w:lef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34" w:lineRule="exact"/>
              <w:ind w:firstLine="0"/>
            </w:pPr>
            <w:r>
              <w:rPr>
                <w:rStyle w:val="Bodytext2Arial6ptItalic"/>
              </w:rPr>
              <w:t>Cena bez DPH</w:t>
            </w:r>
          </w:p>
        </w:tc>
        <w:tc>
          <w:tcPr>
            <w:tcW w:w="1402" w:type="dxa"/>
            <w:tcBorders>
              <w:top w:val="single" w:sz="4" w:space="0" w:color="auto"/>
              <w:lef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34" w:lineRule="exact"/>
              <w:ind w:left="20" w:firstLine="0"/>
            </w:pPr>
            <w:r>
              <w:rPr>
                <w:rStyle w:val="Bodytext2Arial6ptItalic"/>
              </w:rPr>
              <w:t>Výše DPH v Kč</w:t>
            </w:r>
          </w:p>
        </w:tc>
        <w:tc>
          <w:tcPr>
            <w:tcW w:w="1421" w:type="dxa"/>
            <w:tcBorders>
              <w:top w:val="single" w:sz="4" w:space="0" w:color="auto"/>
              <w:left w:val="single" w:sz="4" w:space="0" w:color="auto"/>
              <w:righ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34" w:lineRule="exact"/>
              <w:ind w:firstLine="0"/>
              <w:jc w:val="left"/>
            </w:pPr>
            <w:r>
              <w:rPr>
                <w:rStyle w:val="Bodytext2Arial6ptItalic"/>
              </w:rPr>
              <w:t>Cena v Kč včetně DPH</w:t>
            </w:r>
          </w:p>
        </w:tc>
      </w:tr>
      <w:tr w:rsidR="00D60FBA">
        <w:tblPrEx>
          <w:tblCellMar>
            <w:top w:w="0" w:type="dxa"/>
            <w:bottom w:w="0" w:type="dxa"/>
          </w:tblCellMar>
        </w:tblPrEx>
        <w:trPr>
          <w:trHeight w:hRule="exact" w:val="494"/>
        </w:trPr>
        <w:tc>
          <w:tcPr>
            <w:tcW w:w="4330" w:type="dxa"/>
            <w:gridSpan w:val="2"/>
            <w:tcBorders>
              <w:top w:val="single" w:sz="4" w:space="0" w:color="auto"/>
              <w:lef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46" w:lineRule="exact"/>
              <w:ind w:firstLine="0"/>
              <w:jc w:val="left"/>
            </w:pPr>
            <w:r>
              <w:rPr>
                <w:rStyle w:val="Bodytext2Arial65pt"/>
              </w:rPr>
              <w:t>Cena za vozidlo v</w:t>
            </w:r>
            <w:r>
              <w:rPr>
                <w:rStyle w:val="Bodytext2Arial65pt"/>
              </w:rPr>
              <w:t xml:space="preserve"> základní výbavě</w:t>
            </w:r>
          </w:p>
        </w:tc>
        <w:tc>
          <w:tcPr>
            <w:tcW w:w="1406" w:type="dxa"/>
            <w:tcBorders>
              <w:top w:val="single" w:sz="4" w:space="0" w:color="auto"/>
              <w:lef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46" w:lineRule="exact"/>
              <w:ind w:firstLine="0"/>
              <w:jc w:val="right"/>
            </w:pPr>
            <w:r>
              <w:rPr>
                <w:rStyle w:val="Bodytext2Arial65pt"/>
              </w:rPr>
              <w:t>398 842,98 Kč</w:t>
            </w:r>
          </w:p>
        </w:tc>
        <w:tc>
          <w:tcPr>
            <w:tcW w:w="1402" w:type="dxa"/>
            <w:tcBorders>
              <w:top w:val="single" w:sz="4" w:space="0" w:color="auto"/>
              <w:lef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46" w:lineRule="exact"/>
              <w:ind w:firstLine="0"/>
              <w:jc w:val="right"/>
            </w:pPr>
            <w:r>
              <w:rPr>
                <w:rStyle w:val="Bodytext2Arial65pt"/>
              </w:rPr>
              <w:t>83 757,02 Kč</w:t>
            </w:r>
          </w:p>
        </w:tc>
        <w:tc>
          <w:tcPr>
            <w:tcW w:w="1421" w:type="dxa"/>
            <w:tcBorders>
              <w:top w:val="single" w:sz="4" w:space="0" w:color="auto"/>
              <w:left w:val="single" w:sz="4" w:space="0" w:color="auto"/>
              <w:righ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46" w:lineRule="exact"/>
              <w:ind w:firstLine="0"/>
              <w:jc w:val="right"/>
            </w:pPr>
            <w:r>
              <w:rPr>
                <w:rStyle w:val="Bodytext2Arial65pt"/>
              </w:rPr>
              <w:t>482 600,00 Kč</w:t>
            </w:r>
          </w:p>
        </w:tc>
      </w:tr>
      <w:tr w:rsidR="00D60FBA">
        <w:tblPrEx>
          <w:tblCellMar>
            <w:top w:w="0" w:type="dxa"/>
            <w:bottom w:w="0" w:type="dxa"/>
          </w:tblCellMar>
        </w:tblPrEx>
        <w:trPr>
          <w:trHeight w:hRule="exact" w:val="173"/>
        </w:trPr>
        <w:tc>
          <w:tcPr>
            <w:tcW w:w="8559" w:type="dxa"/>
            <w:gridSpan w:val="5"/>
            <w:tcBorders>
              <w:top w:val="single" w:sz="4" w:space="0" w:color="auto"/>
            </w:tcBorders>
            <w:shd w:val="clear" w:color="auto" w:fill="FFFFFF"/>
          </w:tcPr>
          <w:p w:rsidR="00D60FBA" w:rsidRDefault="00D60FBA">
            <w:pPr>
              <w:framePr w:w="8558" w:h="4560" w:wrap="none" w:vAnchor="page" w:hAnchor="page" w:x="1602" w:y="4452"/>
              <w:rPr>
                <w:sz w:val="10"/>
                <w:szCs w:val="10"/>
              </w:rPr>
            </w:pPr>
          </w:p>
        </w:tc>
      </w:tr>
      <w:tr w:rsidR="00D60FBA">
        <w:tblPrEx>
          <w:tblCellMar>
            <w:top w:w="0" w:type="dxa"/>
            <w:bottom w:w="0" w:type="dxa"/>
          </w:tblCellMar>
        </w:tblPrEx>
        <w:trPr>
          <w:trHeight w:hRule="exact" w:val="437"/>
        </w:trPr>
        <w:tc>
          <w:tcPr>
            <w:tcW w:w="3216" w:type="dxa"/>
            <w:tcBorders>
              <w:top w:val="single" w:sz="4" w:space="0" w:color="auto"/>
              <w:lef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34" w:lineRule="exact"/>
              <w:ind w:left="40" w:firstLine="0"/>
            </w:pPr>
            <w:r>
              <w:rPr>
                <w:rStyle w:val="Bodytext2Arial6ptItalic"/>
              </w:rPr>
              <w:t>Položka</w:t>
            </w:r>
          </w:p>
        </w:tc>
        <w:tc>
          <w:tcPr>
            <w:tcW w:w="1114"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right="20" w:firstLine="0"/>
            </w:pPr>
            <w:r>
              <w:rPr>
                <w:rStyle w:val="Bodytext2Arial6ptItalic"/>
              </w:rPr>
              <w:t>Požadavek</w:t>
            </w:r>
          </w:p>
          <w:p w:rsidR="00D60FBA" w:rsidRDefault="00C02B09">
            <w:pPr>
              <w:pStyle w:val="Bodytext20"/>
              <w:framePr w:w="8558" w:h="4560" w:wrap="none" w:vAnchor="page" w:hAnchor="page" w:x="1602" w:y="4452"/>
              <w:shd w:val="clear" w:color="auto" w:fill="auto"/>
              <w:spacing w:before="0" w:after="0" w:line="134" w:lineRule="exact"/>
              <w:ind w:right="20" w:firstLine="0"/>
            </w:pPr>
            <w:r>
              <w:rPr>
                <w:rStyle w:val="Bodytext2Arial6ptItalic"/>
              </w:rPr>
              <w:t>ANO/NE</w:t>
            </w:r>
          </w:p>
        </w:tc>
        <w:tc>
          <w:tcPr>
            <w:tcW w:w="1406" w:type="dxa"/>
            <w:tcBorders>
              <w:top w:val="single" w:sz="4" w:space="0" w:color="auto"/>
              <w:lef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34" w:lineRule="exact"/>
              <w:ind w:firstLine="0"/>
            </w:pPr>
            <w:r>
              <w:rPr>
                <w:rStyle w:val="Bodytext2Arial6ptItalic"/>
              </w:rPr>
              <w:t>Cena bez DPH</w:t>
            </w:r>
          </w:p>
        </w:tc>
        <w:tc>
          <w:tcPr>
            <w:tcW w:w="1402" w:type="dxa"/>
            <w:tcBorders>
              <w:top w:val="single" w:sz="4" w:space="0" w:color="auto"/>
              <w:lef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34" w:lineRule="exact"/>
              <w:ind w:left="20" w:firstLine="0"/>
            </w:pPr>
            <w:r>
              <w:rPr>
                <w:rStyle w:val="Bodytext2Arial6ptItalic"/>
              </w:rPr>
              <w:t>Výše DPH v Kč</w:t>
            </w:r>
          </w:p>
        </w:tc>
        <w:tc>
          <w:tcPr>
            <w:tcW w:w="1421" w:type="dxa"/>
            <w:tcBorders>
              <w:top w:val="single" w:sz="4" w:space="0" w:color="auto"/>
              <w:left w:val="single" w:sz="4" w:space="0" w:color="auto"/>
              <w:righ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34" w:lineRule="exact"/>
              <w:ind w:firstLine="0"/>
              <w:jc w:val="left"/>
            </w:pPr>
            <w:r>
              <w:rPr>
                <w:rStyle w:val="Bodytext2Arial6ptItalic"/>
              </w:rPr>
              <w:t>Cena v Kč včetně DPH</w:t>
            </w:r>
          </w:p>
        </w:tc>
      </w:tr>
      <w:tr w:rsidR="00D60FBA">
        <w:tblPrEx>
          <w:tblCellMar>
            <w:top w:w="0" w:type="dxa"/>
            <w:bottom w:w="0" w:type="dxa"/>
          </w:tblCellMar>
        </w:tblPrEx>
        <w:trPr>
          <w:trHeight w:hRule="exact" w:val="230"/>
        </w:trPr>
        <w:tc>
          <w:tcPr>
            <w:tcW w:w="8559" w:type="dxa"/>
            <w:gridSpan w:val="5"/>
            <w:tcBorders>
              <w:top w:val="single" w:sz="4" w:space="0" w:color="auto"/>
              <w:left w:val="single" w:sz="4" w:space="0" w:color="auto"/>
              <w:right w:val="single" w:sz="4" w:space="0" w:color="auto"/>
            </w:tcBorders>
            <w:shd w:val="clear" w:color="auto" w:fill="FFFFFF"/>
          </w:tcPr>
          <w:p w:rsidR="00D60FBA" w:rsidRDefault="00C02B09">
            <w:pPr>
              <w:pStyle w:val="Bodytext20"/>
              <w:framePr w:w="8558" w:h="4560" w:wrap="none" w:vAnchor="page" w:hAnchor="page" w:x="1602" w:y="4452"/>
              <w:shd w:val="clear" w:color="auto" w:fill="auto"/>
              <w:spacing w:before="0" w:after="0" w:line="146" w:lineRule="exact"/>
              <w:ind w:firstLine="0"/>
              <w:jc w:val="left"/>
            </w:pPr>
            <w:r>
              <w:rPr>
                <w:rStyle w:val="Bodytext2Arial65pt"/>
              </w:rPr>
              <w:t>Položky nadstandardní výbavy a poslušenství</w:t>
            </w:r>
          </w:p>
        </w:tc>
      </w:tr>
      <w:tr w:rsidR="00D60FBA">
        <w:tblPrEx>
          <w:tblCellMar>
            <w:top w:w="0" w:type="dxa"/>
            <w:bottom w:w="0" w:type="dxa"/>
          </w:tblCellMar>
        </w:tblPrEx>
        <w:trPr>
          <w:trHeight w:hRule="exact" w:val="418"/>
        </w:trPr>
        <w:tc>
          <w:tcPr>
            <w:tcW w:w="3216"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206" w:lineRule="exact"/>
              <w:ind w:left="280" w:firstLine="0"/>
              <w:jc w:val="both"/>
            </w:pPr>
            <w:r>
              <w:rPr>
                <w:rStyle w:val="Bodytext2Arial6pt"/>
              </w:rPr>
              <w:t>Hasicí přístroj pevně uchycený k vozidlu (práškový 1 kg)</w:t>
            </w:r>
          </w:p>
        </w:tc>
        <w:tc>
          <w:tcPr>
            <w:tcW w:w="1114" w:type="dxa"/>
            <w:tcBorders>
              <w:top w:val="single" w:sz="4" w:space="0" w:color="auto"/>
              <w:lef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46" w:lineRule="exact"/>
              <w:ind w:right="20" w:firstLine="0"/>
            </w:pPr>
            <w:r>
              <w:rPr>
                <w:rStyle w:val="Bodytext2Arial65pt"/>
              </w:rPr>
              <w:t>ANO</w:t>
            </w:r>
          </w:p>
        </w:tc>
        <w:tc>
          <w:tcPr>
            <w:tcW w:w="1406" w:type="dxa"/>
            <w:tcBorders>
              <w:top w:val="single" w:sz="4" w:space="0" w:color="auto"/>
              <w:lef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1 347,93 Kč</w:t>
            </w:r>
          </w:p>
        </w:tc>
        <w:tc>
          <w:tcPr>
            <w:tcW w:w="1402" w:type="dxa"/>
            <w:tcBorders>
              <w:top w:val="single" w:sz="4" w:space="0" w:color="auto"/>
              <w:lef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283,07 Kč</w:t>
            </w:r>
          </w:p>
        </w:tc>
        <w:tc>
          <w:tcPr>
            <w:tcW w:w="1421" w:type="dxa"/>
            <w:tcBorders>
              <w:top w:val="single" w:sz="4" w:space="0" w:color="auto"/>
              <w:left w:val="single" w:sz="4" w:space="0" w:color="auto"/>
              <w:righ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1 631,00 Kč</w:t>
            </w:r>
          </w:p>
        </w:tc>
      </w:tr>
      <w:tr w:rsidR="00D60FBA">
        <w:tblPrEx>
          <w:tblCellMar>
            <w:top w:w="0" w:type="dxa"/>
            <w:bottom w:w="0" w:type="dxa"/>
          </w:tblCellMar>
        </w:tblPrEx>
        <w:trPr>
          <w:trHeight w:hRule="exact" w:val="230"/>
        </w:trPr>
        <w:tc>
          <w:tcPr>
            <w:tcW w:w="3216"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left="280" w:firstLine="0"/>
              <w:jc w:val="both"/>
            </w:pPr>
            <w:r>
              <w:rPr>
                <w:rStyle w:val="Bodytext2Arial6pt"/>
              </w:rPr>
              <w:t>Tažné zařízení</w:t>
            </w:r>
          </w:p>
        </w:tc>
        <w:tc>
          <w:tcPr>
            <w:tcW w:w="1114"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46" w:lineRule="exact"/>
              <w:ind w:right="20" w:firstLine="0"/>
            </w:pPr>
            <w:r>
              <w:rPr>
                <w:rStyle w:val="Bodytext2Arial65pt"/>
              </w:rPr>
              <w:t>NE</w:t>
            </w:r>
          </w:p>
        </w:tc>
        <w:tc>
          <w:tcPr>
            <w:tcW w:w="1406"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12 119,01 Kč</w:t>
            </w:r>
          </w:p>
        </w:tc>
        <w:tc>
          <w:tcPr>
            <w:tcW w:w="1402"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2 544,99 Kč</w:t>
            </w:r>
          </w:p>
        </w:tc>
        <w:tc>
          <w:tcPr>
            <w:tcW w:w="1421" w:type="dxa"/>
            <w:tcBorders>
              <w:top w:val="single" w:sz="4" w:space="0" w:color="auto"/>
              <w:left w:val="single" w:sz="4" w:space="0" w:color="auto"/>
              <w:righ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14 664,00 Kč</w:t>
            </w:r>
          </w:p>
        </w:tc>
      </w:tr>
      <w:tr w:rsidR="00D60FBA">
        <w:tblPrEx>
          <w:tblCellMar>
            <w:top w:w="0" w:type="dxa"/>
            <w:bottom w:w="0" w:type="dxa"/>
          </w:tblCellMar>
        </w:tblPrEx>
        <w:trPr>
          <w:trHeight w:hRule="exact" w:val="341"/>
        </w:trPr>
        <w:tc>
          <w:tcPr>
            <w:tcW w:w="3216"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92" w:lineRule="exact"/>
              <w:ind w:left="280" w:firstLine="0"/>
              <w:jc w:val="both"/>
            </w:pPr>
            <w:r>
              <w:rPr>
                <w:rStyle w:val="Bodytext2Arial6pt"/>
              </w:rPr>
              <w:t>Bezpečnostní šrouby kol (není-li vozidlo vybaveno pneumatikami na litých discích)</w:t>
            </w:r>
          </w:p>
        </w:tc>
        <w:tc>
          <w:tcPr>
            <w:tcW w:w="1114" w:type="dxa"/>
            <w:tcBorders>
              <w:top w:val="single" w:sz="4" w:space="0" w:color="auto"/>
              <w:lef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46" w:lineRule="exact"/>
              <w:ind w:right="20" w:firstLine="0"/>
            </w:pPr>
            <w:r>
              <w:rPr>
                <w:rStyle w:val="Bodytext2Arial65pt"/>
              </w:rPr>
              <w:t>ANO</w:t>
            </w:r>
          </w:p>
        </w:tc>
        <w:tc>
          <w:tcPr>
            <w:tcW w:w="1406" w:type="dxa"/>
            <w:tcBorders>
              <w:top w:val="single" w:sz="4" w:space="0" w:color="auto"/>
              <w:lef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0,00 Kč</w:t>
            </w:r>
          </w:p>
        </w:tc>
        <w:tc>
          <w:tcPr>
            <w:tcW w:w="1402" w:type="dxa"/>
            <w:tcBorders>
              <w:top w:val="single" w:sz="4" w:space="0" w:color="auto"/>
              <w:lef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0,00 Kč</w:t>
            </w:r>
          </w:p>
        </w:tc>
        <w:tc>
          <w:tcPr>
            <w:tcW w:w="1421" w:type="dxa"/>
            <w:tcBorders>
              <w:top w:val="single" w:sz="4" w:space="0" w:color="auto"/>
              <w:left w:val="single" w:sz="4" w:space="0" w:color="auto"/>
              <w:right w:val="single" w:sz="4" w:space="0" w:color="auto"/>
            </w:tcBorders>
            <w:shd w:val="clear" w:color="auto" w:fill="FFFFFF"/>
            <w:vAlign w:val="center"/>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0,00 Kč</w:t>
            </w:r>
          </w:p>
        </w:tc>
      </w:tr>
      <w:tr w:rsidR="00D60FBA">
        <w:tblPrEx>
          <w:tblCellMar>
            <w:top w:w="0" w:type="dxa"/>
            <w:bottom w:w="0" w:type="dxa"/>
          </w:tblCellMar>
        </w:tblPrEx>
        <w:trPr>
          <w:trHeight w:hRule="exact" w:val="230"/>
        </w:trPr>
        <w:tc>
          <w:tcPr>
            <w:tcW w:w="3216"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left="280" w:firstLine="0"/>
              <w:jc w:val="both"/>
            </w:pPr>
            <w:r>
              <w:rPr>
                <w:rStyle w:val="Bodytext2Arial6pt"/>
              </w:rPr>
              <w:t>Sněhové řetězy</w:t>
            </w:r>
          </w:p>
        </w:tc>
        <w:tc>
          <w:tcPr>
            <w:tcW w:w="1114"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46" w:lineRule="exact"/>
              <w:ind w:right="20" w:firstLine="0"/>
            </w:pPr>
            <w:r>
              <w:rPr>
                <w:rStyle w:val="Bodytext2Arial65pt"/>
              </w:rPr>
              <w:t>NE</w:t>
            </w:r>
          </w:p>
        </w:tc>
        <w:tc>
          <w:tcPr>
            <w:tcW w:w="1406"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1 521,49 Kč</w:t>
            </w:r>
          </w:p>
        </w:tc>
        <w:tc>
          <w:tcPr>
            <w:tcW w:w="1402"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319,51 Kč</w:t>
            </w:r>
          </w:p>
        </w:tc>
        <w:tc>
          <w:tcPr>
            <w:tcW w:w="1421" w:type="dxa"/>
            <w:tcBorders>
              <w:top w:val="single" w:sz="4" w:space="0" w:color="auto"/>
              <w:left w:val="single" w:sz="4" w:space="0" w:color="auto"/>
              <w:righ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1 841,00 Kč</w:t>
            </w:r>
          </w:p>
        </w:tc>
      </w:tr>
      <w:tr w:rsidR="00D60FBA">
        <w:tblPrEx>
          <w:tblCellMar>
            <w:top w:w="0" w:type="dxa"/>
            <w:bottom w:w="0" w:type="dxa"/>
          </w:tblCellMar>
        </w:tblPrEx>
        <w:trPr>
          <w:trHeight w:hRule="exact" w:val="230"/>
        </w:trPr>
        <w:tc>
          <w:tcPr>
            <w:tcW w:w="3216"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left="280" w:firstLine="0"/>
              <w:jc w:val="both"/>
            </w:pPr>
            <w:r>
              <w:rPr>
                <w:rStyle w:val="Bodytext2Arial6pt"/>
              </w:rPr>
              <w:t xml:space="preserve">Reflexní </w:t>
            </w:r>
            <w:r>
              <w:rPr>
                <w:rStyle w:val="Bodytext2Arial6pt"/>
              </w:rPr>
              <w:t>vesty pro všechny cestující</w:t>
            </w:r>
          </w:p>
        </w:tc>
        <w:tc>
          <w:tcPr>
            <w:tcW w:w="1114"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46" w:lineRule="exact"/>
              <w:ind w:right="20" w:firstLine="0"/>
            </w:pPr>
            <w:r>
              <w:rPr>
                <w:rStyle w:val="Bodytext2Arial65pt"/>
              </w:rPr>
              <w:t>ANO</w:t>
            </w:r>
          </w:p>
        </w:tc>
        <w:tc>
          <w:tcPr>
            <w:tcW w:w="1406"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178,51 Kč</w:t>
            </w:r>
          </w:p>
        </w:tc>
        <w:tc>
          <w:tcPr>
            <w:tcW w:w="1402"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37,49 Kč</w:t>
            </w:r>
          </w:p>
        </w:tc>
        <w:tc>
          <w:tcPr>
            <w:tcW w:w="1421" w:type="dxa"/>
            <w:tcBorders>
              <w:top w:val="single" w:sz="4" w:space="0" w:color="auto"/>
              <w:left w:val="single" w:sz="4" w:space="0" w:color="auto"/>
              <w:righ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216,00 Kč</w:t>
            </w:r>
          </w:p>
        </w:tc>
      </w:tr>
      <w:tr w:rsidR="00D60FBA">
        <w:tblPrEx>
          <w:tblCellMar>
            <w:top w:w="0" w:type="dxa"/>
            <w:bottom w:w="0" w:type="dxa"/>
          </w:tblCellMar>
        </w:tblPrEx>
        <w:trPr>
          <w:trHeight w:hRule="exact" w:val="230"/>
        </w:trPr>
        <w:tc>
          <w:tcPr>
            <w:tcW w:w="3216"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left="280" w:firstLine="0"/>
              <w:jc w:val="both"/>
            </w:pPr>
            <w:r>
              <w:rPr>
                <w:rStyle w:val="Bodytext2Arial6pt"/>
              </w:rPr>
              <w:t>Palubní počítač</w:t>
            </w:r>
          </w:p>
        </w:tc>
        <w:tc>
          <w:tcPr>
            <w:tcW w:w="1114"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46" w:lineRule="exact"/>
              <w:ind w:right="20" w:firstLine="0"/>
            </w:pPr>
            <w:r>
              <w:rPr>
                <w:rStyle w:val="Bodytext2Arial65pt"/>
              </w:rPr>
              <w:t>ANO</w:t>
            </w:r>
          </w:p>
        </w:tc>
        <w:tc>
          <w:tcPr>
            <w:tcW w:w="1406"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0,00 Kč</w:t>
            </w:r>
          </w:p>
        </w:tc>
        <w:tc>
          <w:tcPr>
            <w:tcW w:w="1402"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0,00 Kč</w:t>
            </w:r>
          </w:p>
        </w:tc>
        <w:tc>
          <w:tcPr>
            <w:tcW w:w="1421" w:type="dxa"/>
            <w:tcBorders>
              <w:top w:val="single" w:sz="4" w:space="0" w:color="auto"/>
              <w:left w:val="single" w:sz="4" w:space="0" w:color="auto"/>
              <w:righ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0,00 Kč</w:t>
            </w:r>
          </w:p>
        </w:tc>
      </w:tr>
      <w:tr w:rsidR="00D60FBA">
        <w:tblPrEx>
          <w:tblCellMar>
            <w:top w:w="0" w:type="dxa"/>
            <w:bottom w:w="0" w:type="dxa"/>
          </w:tblCellMar>
        </w:tblPrEx>
        <w:trPr>
          <w:trHeight w:hRule="exact" w:val="226"/>
        </w:trPr>
        <w:tc>
          <w:tcPr>
            <w:tcW w:w="3216"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left="280" w:firstLine="0"/>
              <w:jc w:val="both"/>
            </w:pPr>
            <w:r>
              <w:rPr>
                <w:rStyle w:val="Bodytext2Arial6pt"/>
              </w:rPr>
              <w:t>Středová loketní opěrka vpředu</w:t>
            </w:r>
          </w:p>
        </w:tc>
        <w:tc>
          <w:tcPr>
            <w:tcW w:w="1114"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46" w:lineRule="exact"/>
              <w:ind w:right="20" w:firstLine="0"/>
            </w:pPr>
            <w:r>
              <w:rPr>
                <w:rStyle w:val="Bodytext2Arial65pt"/>
              </w:rPr>
              <w:t>ANO</w:t>
            </w:r>
          </w:p>
        </w:tc>
        <w:tc>
          <w:tcPr>
            <w:tcW w:w="1406"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0,00 Kč</w:t>
            </w:r>
          </w:p>
        </w:tc>
        <w:tc>
          <w:tcPr>
            <w:tcW w:w="1402"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0,00 Kč</w:t>
            </w:r>
          </w:p>
        </w:tc>
        <w:tc>
          <w:tcPr>
            <w:tcW w:w="1421" w:type="dxa"/>
            <w:tcBorders>
              <w:top w:val="single" w:sz="4" w:space="0" w:color="auto"/>
              <w:left w:val="single" w:sz="4" w:space="0" w:color="auto"/>
              <w:righ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0,00 Kč</w:t>
            </w:r>
          </w:p>
        </w:tc>
      </w:tr>
      <w:tr w:rsidR="00D60FBA">
        <w:tblPrEx>
          <w:tblCellMar>
            <w:top w:w="0" w:type="dxa"/>
            <w:bottom w:w="0" w:type="dxa"/>
          </w:tblCellMar>
        </w:tblPrEx>
        <w:trPr>
          <w:trHeight w:hRule="exact" w:val="230"/>
        </w:trPr>
        <w:tc>
          <w:tcPr>
            <w:tcW w:w="3216"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tabs>
                <w:tab w:val="left" w:pos="254"/>
              </w:tabs>
              <w:spacing w:before="0" w:after="0" w:line="134" w:lineRule="exact"/>
              <w:ind w:firstLine="0"/>
              <w:jc w:val="both"/>
            </w:pPr>
            <w:r>
              <w:rPr>
                <w:rStyle w:val="Bodytext2Arial6pt"/>
              </w:rPr>
              <w:t>,</w:t>
            </w:r>
            <w:r>
              <w:rPr>
                <w:rStyle w:val="Bodytext2Arial6pt"/>
              </w:rPr>
              <w:tab/>
              <w:t>Zámek řadící páky</w:t>
            </w:r>
          </w:p>
        </w:tc>
        <w:tc>
          <w:tcPr>
            <w:tcW w:w="1114"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46" w:lineRule="exact"/>
              <w:ind w:right="20" w:firstLine="0"/>
            </w:pPr>
            <w:r>
              <w:rPr>
                <w:rStyle w:val="Bodytext2Arial65pt"/>
              </w:rPr>
              <w:t>ANO</w:t>
            </w:r>
          </w:p>
        </w:tc>
        <w:tc>
          <w:tcPr>
            <w:tcW w:w="1406"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6 509,92 Kč</w:t>
            </w:r>
          </w:p>
        </w:tc>
        <w:tc>
          <w:tcPr>
            <w:tcW w:w="1402"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1 367,08 Kč</w:t>
            </w:r>
          </w:p>
        </w:tc>
        <w:tc>
          <w:tcPr>
            <w:tcW w:w="1421" w:type="dxa"/>
            <w:tcBorders>
              <w:top w:val="single" w:sz="4" w:space="0" w:color="auto"/>
              <w:left w:val="single" w:sz="4" w:space="0" w:color="auto"/>
              <w:righ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7 877,00 Kč</w:t>
            </w:r>
          </w:p>
        </w:tc>
      </w:tr>
      <w:tr w:rsidR="00D60FBA">
        <w:tblPrEx>
          <w:tblCellMar>
            <w:top w:w="0" w:type="dxa"/>
            <w:bottom w:w="0" w:type="dxa"/>
          </w:tblCellMar>
        </w:tblPrEx>
        <w:trPr>
          <w:trHeight w:hRule="exact" w:val="226"/>
        </w:trPr>
        <w:tc>
          <w:tcPr>
            <w:tcW w:w="3216"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left="280" w:firstLine="0"/>
              <w:jc w:val="both"/>
            </w:pPr>
            <w:r>
              <w:rPr>
                <w:rStyle w:val="Bodytext2Arial6pt"/>
              </w:rPr>
              <w:t>Parkovací senzory vzadu</w:t>
            </w:r>
          </w:p>
        </w:tc>
        <w:tc>
          <w:tcPr>
            <w:tcW w:w="1114"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46" w:lineRule="exact"/>
              <w:ind w:right="20" w:firstLine="0"/>
            </w:pPr>
            <w:r>
              <w:rPr>
                <w:rStyle w:val="Bodytext2Arial65pt"/>
              </w:rPr>
              <w:t>ANO</w:t>
            </w:r>
          </w:p>
        </w:tc>
        <w:tc>
          <w:tcPr>
            <w:tcW w:w="1406"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5 930,58 Kč</w:t>
            </w:r>
          </w:p>
        </w:tc>
        <w:tc>
          <w:tcPr>
            <w:tcW w:w="1402" w:type="dxa"/>
            <w:tcBorders>
              <w:top w:val="single" w:sz="4" w:space="0" w:color="auto"/>
              <w:lef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1 245,42 Kč</w:t>
            </w:r>
          </w:p>
        </w:tc>
        <w:tc>
          <w:tcPr>
            <w:tcW w:w="1421" w:type="dxa"/>
            <w:tcBorders>
              <w:top w:val="single" w:sz="4" w:space="0" w:color="auto"/>
              <w:left w:val="single" w:sz="4" w:space="0" w:color="auto"/>
              <w:righ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34" w:lineRule="exact"/>
              <w:ind w:firstLine="0"/>
              <w:jc w:val="right"/>
            </w:pPr>
            <w:r>
              <w:rPr>
                <w:rStyle w:val="Bodytext2Arial6pt"/>
              </w:rPr>
              <w:t>7 176,00 Kč</w:t>
            </w:r>
          </w:p>
        </w:tc>
      </w:tr>
      <w:tr w:rsidR="00D60FBA">
        <w:tblPrEx>
          <w:tblCellMar>
            <w:top w:w="0" w:type="dxa"/>
            <w:bottom w:w="0" w:type="dxa"/>
          </w:tblCellMar>
        </w:tblPrEx>
        <w:trPr>
          <w:trHeight w:hRule="exact" w:val="154"/>
        </w:trPr>
        <w:tc>
          <w:tcPr>
            <w:tcW w:w="8559" w:type="dxa"/>
            <w:gridSpan w:val="5"/>
            <w:tcBorders>
              <w:top w:val="single" w:sz="4" w:space="0" w:color="auto"/>
            </w:tcBorders>
            <w:shd w:val="clear" w:color="auto" w:fill="FFFFFF"/>
          </w:tcPr>
          <w:p w:rsidR="00D60FBA" w:rsidRDefault="00D60FBA">
            <w:pPr>
              <w:framePr w:w="8558" w:h="4560" w:wrap="none" w:vAnchor="page" w:hAnchor="page" w:x="1602" w:y="4452"/>
              <w:rPr>
                <w:sz w:val="10"/>
                <w:szCs w:val="10"/>
              </w:rPr>
            </w:pPr>
          </w:p>
        </w:tc>
      </w:tr>
      <w:tr w:rsidR="00D60FBA">
        <w:tblPrEx>
          <w:tblCellMar>
            <w:top w:w="0" w:type="dxa"/>
            <w:bottom w:w="0" w:type="dxa"/>
          </w:tblCellMar>
        </w:tblPrEx>
        <w:trPr>
          <w:trHeight w:hRule="exact" w:val="288"/>
        </w:trPr>
        <w:tc>
          <w:tcPr>
            <w:tcW w:w="4330" w:type="dxa"/>
            <w:gridSpan w:val="2"/>
            <w:tcBorders>
              <w:top w:val="single" w:sz="4" w:space="0" w:color="auto"/>
              <w:left w:val="single" w:sz="4" w:space="0" w:color="auto"/>
              <w:bottom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46" w:lineRule="exact"/>
              <w:ind w:firstLine="0"/>
              <w:jc w:val="left"/>
            </w:pPr>
            <w:r>
              <w:rPr>
                <w:rStyle w:val="Bodytext2Arial65pt"/>
              </w:rPr>
              <w:t>Celková cena za nadstandardní výbavu</w:t>
            </w:r>
          </w:p>
        </w:tc>
        <w:tc>
          <w:tcPr>
            <w:tcW w:w="1406" w:type="dxa"/>
            <w:tcBorders>
              <w:top w:val="single" w:sz="4" w:space="0" w:color="auto"/>
              <w:left w:val="single" w:sz="4" w:space="0" w:color="auto"/>
              <w:bottom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46" w:lineRule="exact"/>
              <w:ind w:firstLine="0"/>
              <w:jc w:val="right"/>
            </w:pPr>
            <w:r>
              <w:rPr>
                <w:rStyle w:val="Bodytext2Arial65pt"/>
              </w:rPr>
              <w:t>13 966,94 KČ</w:t>
            </w:r>
          </w:p>
        </w:tc>
        <w:tc>
          <w:tcPr>
            <w:tcW w:w="1402" w:type="dxa"/>
            <w:tcBorders>
              <w:top w:val="single" w:sz="4" w:space="0" w:color="auto"/>
              <w:left w:val="single" w:sz="4" w:space="0" w:color="auto"/>
              <w:bottom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46" w:lineRule="exact"/>
              <w:ind w:firstLine="0"/>
              <w:jc w:val="right"/>
            </w:pPr>
            <w:r>
              <w:rPr>
                <w:rStyle w:val="Bodytext2Arial65pt"/>
              </w:rPr>
              <w:t>2 933,06 Kč</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bottom"/>
          </w:tcPr>
          <w:p w:rsidR="00D60FBA" w:rsidRDefault="00C02B09">
            <w:pPr>
              <w:pStyle w:val="Bodytext20"/>
              <w:framePr w:w="8558" w:h="4560" w:wrap="none" w:vAnchor="page" w:hAnchor="page" w:x="1602" w:y="4452"/>
              <w:shd w:val="clear" w:color="auto" w:fill="auto"/>
              <w:spacing w:before="0" w:after="0" w:line="146" w:lineRule="exact"/>
              <w:ind w:firstLine="0"/>
              <w:jc w:val="right"/>
            </w:pPr>
            <w:r>
              <w:rPr>
                <w:rStyle w:val="Bodytext2Arial65pt"/>
              </w:rPr>
              <w:t>16 900,00 Kč</w:t>
            </w:r>
          </w:p>
        </w:tc>
      </w:tr>
    </w:tbl>
    <w:p w:rsidR="00D60FBA" w:rsidRDefault="00C02B09">
      <w:pPr>
        <w:pStyle w:val="Bodytext50"/>
        <w:framePr w:w="3926" w:h="456" w:hRule="exact" w:wrap="none" w:vAnchor="page" w:hAnchor="page" w:x="1626" w:y="9135"/>
        <w:shd w:val="clear" w:color="auto" w:fill="auto"/>
        <w:spacing w:line="206" w:lineRule="exact"/>
        <w:jc w:val="both"/>
      </w:pPr>
      <w:r>
        <w:t>Jednotková cena za 1 vozidlo včetně nadstandardní výbavy a příslušenství</w:t>
      </w:r>
    </w:p>
    <w:p w:rsidR="00D60FBA" w:rsidRDefault="00C02B09">
      <w:pPr>
        <w:pStyle w:val="Bodytext50"/>
        <w:framePr w:wrap="none" w:vAnchor="page" w:hAnchor="page" w:x="6378" w:y="9285"/>
        <w:shd w:val="clear" w:color="auto" w:fill="auto"/>
        <w:spacing w:line="146" w:lineRule="exact"/>
        <w:jc w:val="left"/>
      </w:pPr>
      <w:r>
        <w:t>412 809,92 Kč</w:t>
      </w:r>
    </w:p>
    <w:p w:rsidR="00D60FBA" w:rsidRDefault="00C02B09">
      <w:pPr>
        <w:pStyle w:val="Bodytext50"/>
        <w:framePr w:wrap="none" w:vAnchor="page" w:hAnchor="page" w:x="7866" w:y="9294"/>
        <w:shd w:val="clear" w:color="auto" w:fill="auto"/>
        <w:spacing w:line="146" w:lineRule="exact"/>
        <w:jc w:val="left"/>
      </w:pPr>
      <w:r>
        <w:t>86 690,08 Kč</w:t>
      </w:r>
    </w:p>
    <w:p w:rsidR="00D60FBA" w:rsidRDefault="00C02B09">
      <w:pPr>
        <w:pStyle w:val="Bodytext50"/>
        <w:framePr w:wrap="none" w:vAnchor="page" w:hAnchor="page" w:x="9191" w:y="9308"/>
        <w:shd w:val="clear" w:color="auto" w:fill="auto"/>
        <w:spacing w:line="146" w:lineRule="exact"/>
        <w:jc w:val="left"/>
      </w:pPr>
      <w:r>
        <w:t>499 500,00 Kč</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334"/>
        <w:gridCol w:w="1406"/>
        <w:gridCol w:w="1402"/>
        <w:gridCol w:w="1416"/>
      </w:tblGrid>
      <w:tr w:rsidR="00D60FBA">
        <w:tblPrEx>
          <w:tblCellMar>
            <w:top w:w="0" w:type="dxa"/>
            <w:bottom w:w="0" w:type="dxa"/>
          </w:tblCellMar>
        </w:tblPrEx>
        <w:trPr>
          <w:trHeight w:hRule="exact" w:val="466"/>
        </w:trPr>
        <w:tc>
          <w:tcPr>
            <w:tcW w:w="4334" w:type="dxa"/>
            <w:tcBorders>
              <w:top w:val="single" w:sz="4" w:space="0" w:color="auto"/>
              <w:left w:val="single" w:sz="4" w:space="0" w:color="auto"/>
              <w:bottom w:val="single" w:sz="4" w:space="0" w:color="auto"/>
            </w:tcBorders>
            <w:shd w:val="clear" w:color="auto" w:fill="DEE6E7"/>
            <w:vAlign w:val="center"/>
          </w:tcPr>
          <w:p w:rsidR="00D60FBA" w:rsidRDefault="00C02B09">
            <w:pPr>
              <w:pStyle w:val="Bodytext20"/>
              <w:framePr w:w="8558" w:h="466" w:wrap="none" w:vAnchor="page" w:hAnchor="page" w:x="1607" w:y="9728"/>
              <w:shd w:val="clear" w:color="auto" w:fill="auto"/>
              <w:spacing w:before="0" w:after="0" w:line="146" w:lineRule="exact"/>
              <w:ind w:firstLine="0"/>
              <w:jc w:val="left"/>
            </w:pPr>
            <w:r>
              <w:rPr>
                <w:rStyle w:val="Bodytext2Arial65pt"/>
              </w:rPr>
              <w:t xml:space="preserve">Cena za požadovaný počet </w:t>
            </w:r>
            <w:r>
              <w:rPr>
                <w:rStyle w:val="Bodytext2Arial65pt"/>
              </w:rPr>
              <w:t>vozidel</w:t>
            </w:r>
          </w:p>
        </w:tc>
        <w:tc>
          <w:tcPr>
            <w:tcW w:w="1406" w:type="dxa"/>
            <w:tcBorders>
              <w:top w:val="single" w:sz="4" w:space="0" w:color="auto"/>
              <w:left w:val="single" w:sz="4" w:space="0" w:color="auto"/>
              <w:bottom w:val="single" w:sz="4" w:space="0" w:color="auto"/>
            </w:tcBorders>
            <w:shd w:val="clear" w:color="auto" w:fill="DEE6E7"/>
            <w:vAlign w:val="center"/>
          </w:tcPr>
          <w:p w:rsidR="00D60FBA" w:rsidRDefault="00C02B09">
            <w:pPr>
              <w:pStyle w:val="Bodytext20"/>
              <w:framePr w:w="8558" w:h="466" w:wrap="none" w:vAnchor="page" w:hAnchor="page" w:x="1607" w:y="9728"/>
              <w:shd w:val="clear" w:color="auto" w:fill="auto"/>
              <w:spacing w:before="0" w:after="0" w:line="146" w:lineRule="exact"/>
              <w:ind w:firstLine="0"/>
              <w:jc w:val="right"/>
            </w:pPr>
            <w:r>
              <w:rPr>
                <w:rStyle w:val="Bodytext2Arial65pt"/>
              </w:rPr>
              <w:t>412 809,92 Kč</w:t>
            </w:r>
          </w:p>
        </w:tc>
        <w:tc>
          <w:tcPr>
            <w:tcW w:w="1402" w:type="dxa"/>
            <w:tcBorders>
              <w:top w:val="single" w:sz="4" w:space="0" w:color="auto"/>
              <w:left w:val="single" w:sz="4" w:space="0" w:color="auto"/>
              <w:bottom w:val="single" w:sz="4" w:space="0" w:color="auto"/>
            </w:tcBorders>
            <w:shd w:val="clear" w:color="auto" w:fill="DEE6E7"/>
            <w:vAlign w:val="center"/>
          </w:tcPr>
          <w:p w:rsidR="00D60FBA" w:rsidRDefault="00C02B09">
            <w:pPr>
              <w:pStyle w:val="Bodytext20"/>
              <w:framePr w:w="8558" w:h="466" w:wrap="none" w:vAnchor="page" w:hAnchor="page" w:x="1607" w:y="9728"/>
              <w:shd w:val="clear" w:color="auto" w:fill="auto"/>
              <w:spacing w:before="0" w:after="0" w:line="146" w:lineRule="exact"/>
              <w:ind w:firstLine="0"/>
              <w:jc w:val="right"/>
            </w:pPr>
            <w:r>
              <w:rPr>
                <w:rStyle w:val="Bodytext2Arial65pt"/>
              </w:rPr>
              <w:t>86 690,08 Kč</w:t>
            </w:r>
          </w:p>
        </w:tc>
        <w:tc>
          <w:tcPr>
            <w:tcW w:w="1416" w:type="dxa"/>
            <w:tcBorders>
              <w:top w:val="single" w:sz="4" w:space="0" w:color="auto"/>
              <w:left w:val="single" w:sz="4" w:space="0" w:color="auto"/>
              <w:bottom w:val="single" w:sz="4" w:space="0" w:color="auto"/>
              <w:right w:val="single" w:sz="4" w:space="0" w:color="auto"/>
            </w:tcBorders>
            <w:shd w:val="clear" w:color="auto" w:fill="DEE6E7"/>
            <w:vAlign w:val="center"/>
          </w:tcPr>
          <w:p w:rsidR="00D60FBA" w:rsidRDefault="00C02B09">
            <w:pPr>
              <w:pStyle w:val="Bodytext20"/>
              <w:framePr w:w="8558" w:h="466" w:wrap="none" w:vAnchor="page" w:hAnchor="page" w:x="1607" w:y="9728"/>
              <w:shd w:val="clear" w:color="auto" w:fill="auto"/>
              <w:spacing w:before="0" w:after="0" w:line="146" w:lineRule="exact"/>
              <w:ind w:firstLine="0"/>
              <w:jc w:val="right"/>
            </w:pPr>
            <w:r>
              <w:rPr>
                <w:rStyle w:val="Bodytext2Arial65pt"/>
              </w:rPr>
              <w:t>499 500,00 Kč</w:t>
            </w:r>
          </w:p>
        </w:tc>
      </w:tr>
    </w:tbl>
    <w:p w:rsidR="00D60FBA" w:rsidRDefault="00D60FBA">
      <w:pPr>
        <w:rPr>
          <w:sz w:val="2"/>
          <w:szCs w:val="2"/>
        </w:rPr>
      </w:pPr>
    </w:p>
    <w:sectPr w:rsidR="00D60FBA">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02B09">
      <w:r>
        <w:separator/>
      </w:r>
    </w:p>
  </w:endnote>
  <w:endnote w:type="continuationSeparator" w:id="0">
    <w:p w:rsidR="00000000" w:rsidRDefault="00C02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FBA" w:rsidRDefault="00D60FBA"/>
  </w:footnote>
  <w:footnote w:type="continuationSeparator" w:id="0">
    <w:p w:rsidR="00D60FBA" w:rsidRDefault="00D60FB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AB2"/>
    <w:multiLevelType w:val="multilevel"/>
    <w:tmpl w:val="F6828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B80895"/>
    <w:multiLevelType w:val="multilevel"/>
    <w:tmpl w:val="EBFCC4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424FA6"/>
    <w:multiLevelType w:val="multilevel"/>
    <w:tmpl w:val="9DA2D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3C7F9E"/>
    <w:multiLevelType w:val="multilevel"/>
    <w:tmpl w:val="409AC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8923D3"/>
    <w:multiLevelType w:val="multilevel"/>
    <w:tmpl w:val="FA38B9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FB274A"/>
    <w:multiLevelType w:val="multilevel"/>
    <w:tmpl w:val="14DEE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801701"/>
    <w:multiLevelType w:val="multilevel"/>
    <w:tmpl w:val="913061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403E1B"/>
    <w:multiLevelType w:val="multilevel"/>
    <w:tmpl w:val="AAC25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1335159"/>
    <w:multiLevelType w:val="multilevel"/>
    <w:tmpl w:val="FDA07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524E56"/>
    <w:multiLevelType w:val="multilevel"/>
    <w:tmpl w:val="006200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206C28"/>
    <w:multiLevelType w:val="multilevel"/>
    <w:tmpl w:val="04FA68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4"/>
  </w:num>
  <w:num w:numId="3">
    <w:abstractNumId w:val="6"/>
  </w:num>
  <w:num w:numId="4">
    <w:abstractNumId w:val="9"/>
  </w:num>
  <w:num w:numId="5">
    <w:abstractNumId w:val="2"/>
  </w:num>
  <w:num w:numId="6">
    <w:abstractNumId w:val="3"/>
  </w:num>
  <w:num w:numId="7">
    <w:abstractNumId w:val="0"/>
  </w:num>
  <w:num w:numId="8">
    <w:abstractNumId w:val="1"/>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BA"/>
    <w:rsid w:val="007E2F42"/>
    <w:rsid w:val="00C02B09"/>
    <w:rsid w:val="00D60F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7"/>
        <o:r id="V:Rule2" type="connector" idref="#_x0000_s1026"/>
      </o:rules>
    </o:shapelayout>
  </w:shapeDefaults>
  <w:decimalSymbol w:val=","/>
  <w:listSeparator w:val=";"/>
  <w14:docId w14:val="35F29F43"/>
  <w15:docId w15:val="{633CA785-111A-40EC-A8A8-60FE861D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orfooter1">
    <w:name w:val="Header or footer|1_"/>
    <w:basedOn w:val="Standardnpsmoodstavce"/>
    <w:link w:val="Headerorfooter10"/>
    <w:rPr>
      <w:b/>
      <w:bCs/>
      <w:i/>
      <w:iCs/>
      <w:smallCaps w:val="0"/>
      <w:strike w:val="0"/>
      <w:sz w:val="19"/>
      <w:szCs w:val="19"/>
      <w:u w:val="none"/>
    </w:rPr>
  </w:style>
  <w:style w:type="character" w:customStyle="1" w:styleId="Heading21">
    <w:name w:val="Heading #2|1_"/>
    <w:basedOn w:val="Standardnpsmoodstavce"/>
    <w:link w:val="Heading210"/>
    <w:rPr>
      <w:b/>
      <w:bCs/>
      <w:i w:val="0"/>
      <w:iCs w:val="0"/>
      <w:smallCaps w:val="0"/>
      <w:strike w:val="0"/>
      <w:sz w:val="26"/>
      <w:szCs w:val="26"/>
      <w:u w:val="none"/>
    </w:rPr>
  </w:style>
  <w:style w:type="character" w:customStyle="1" w:styleId="Bodytext2">
    <w:name w:val="Body text|2_"/>
    <w:basedOn w:val="Standardnpsmoodstavce"/>
    <w:link w:val="Bodytext20"/>
    <w:rPr>
      <w:b w:val="0"/>
      <w:bCs w:val="0"/>
      <w:i w:val="0"/>
      <w:iCs w:val="0"/>
      <w:smallCaps w:val="0"/>
      <w:strike w:val="0"/>
      <w:sz w:val="22"/>
      <w:szCs w:val="22"/>
      <w:u w:val="none"/>
    </w:rPr>
  </w:style>
  <w:style w:type="character" w:customStyle="1" w:styleId="Bodytext2BoldItalic">
    <w:name w:val="Body text|2 + Bold;Italic"/>
    <w:basedOn w:val="Body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Bodytext2Bold">
    <w:name w:val="Body text|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11">
    <w:name w:val="Heading #1|1_"/>
    <w:basedOn w:val="Standardnpsmoodstavce"/>
    <w:link w:val="Heading110"/>
    <w:rPr>
      <w:b w:val="0"/>
      <w:bCs w:val="0"/>
      <w:i w:val="0"/>
      <w:iCs w:val="0"/>
      <w:smallCaps w:val="0"/>
      <w:strike w:val="0"/>
      <w:sz w:val="22"/>
      <w:szCs w:val="22"/>
      <w:u w:val="none"/>
    </w:rPr>
  </w:style>
  <w:style w:type="character" w:customStyle="1" w:styleId="Bodytext3">
    <w:name w:val="Body text|3_"/>
    <w:basedOn w:val="Standardnpsmoodstavce"/>
    <w:link w:val="Bodytext30"/>
    <w:rPr>
      <w:b/>
      <w:bCs/>
      <w:i w:val="0"/>
      <w:iCs w:val="0"/>
      <w:smallCaps w:val="0"/>
      <w:strike w:val="0"/>
      <w:sz w:val="22"/>
      <w:szCs w:val="22"/>
      <w:u w:val="none"/>
    </w:rPr>
  </w:style>
  <w:style w:type="character" w:customStyle="1" w:styleId="Other1">
    <w:name w:val="Other|1_"/>
    <w:basedOn w:val="Standardnpsmoodstavce"/>
    <w:link w:val="Other10"/>
    <w:rPr>
      <w:b w:val="0"/>
      <w:bCs w:val="0"/>
      <w:i w:val="0"/>
      <w:iCs w:val="0"/>
      <w:smallCaps w:val="0"/>
      <w:strike w:val="0"/>
      <w:sz w:val="20"/>
      <w:szCs w:val="20"/>
      <w:u w:val="none"/>
    </w:rPr>
  </w:style>
  <w:style w:type="character" w:customStyle="1" w:styleId="Other19ptBold">
    <w:name w:val="Other|1 + 9 pt;Bold"/>
    <w:basedOn w:val="Other1"/>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Headerorfooter2">
    <w:name w:val="Header or footer|2_"/>
    <w:basedOn w:val="Standardnpsmoodstavce"/>
    <w:link w:val="Headerorfooter20"/>
    <w:rPr>
      <w:rFonts w:ascii="Arial" w:eastAsia="Arial" w:hAnsi="Arial" w:cs="Arial"/>
      <w:b w:val="0"/>
      <w:bCs w:val="0"/>
      <w:i w:val="0"/>
      <w:iCs w:val="0"/>
      <w:smallCaps w:val="0"/>
      <w:strike w:val="0"/>
      <w:sz w:val="15"/>
      <w:szCs w:val="15"/>
      <w:u w:val="none"/>
    </w:rPr>
  </w:style>
  <w:style w:type="character" w:customStyle="1" w:styleId="Tablecaption1">
    <w:name w:val="Table caption|1_"/>
    <w:basedOn w:val="Standardnpsmoodstavce"/>
    <w:link w:val="Tablecaption10"/>
    <w:rPr>
      <w:b w:val="0"/>
      <w:bCs w:val="0"/>
      <w:i w:val="0"/>
      <w:iCs w:val="0"/>
      <w:smallCaps w:val="0"/>
      <w:strike w:val="0"/>
      <w:sz w:val="22"/>
      <w:szCs w:val="22"/>
      <w:u w:val="none"/>
    </w:rPr>
  </w:style>
  <w:style w:type="character" w:customStyle="1" w:styleId="Bodytext21">
    <w:name w:val="Body text|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Bodytext4">
    <w:name w:val="Body text|4_"/>
    <w:basedOn w:val="Standardnpsmoodstavce"/>
    <w:link w:val="Bodytext40"/>
    <w:rPr>
      <w:b/>
      <w:bCs/>
      <w:i/>
      <w:iCs/>
      <w:smallCaps w:val="0"/>
      <w:strike w:val="0"/>
      <w:sz w:val="22"/>
      <w:szCs w:val="22"/>
      <w:u w:val="none"/>
    </w:rPr>
  </w:style>
  <w:style w:type="character" w:customStyle="1" w:styleId="Bodytext4NotBoldNotItalic">
    <w:name w:val="Body text|4 + Not Bold;Not Italic"/>
    <w:basedOn w:val="Bodytext4"/>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Bodytext3NotBold">
    <w:name w:val="Body text|3 + Not Bold"/>
    <w:basedOn w:val="Body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Bodytext31">
    <w:name w:val="Body text|3"/>
    <w:basedOn w:val="Bodytext3"/>
    <w:rPr>
      <w:rFonts w:ascii="Times New Roman" w:eastAsia="Times New Roman" w:hAnsi="Times New Roman" w:cs="Times New Roman"/>
      <w:b/>
      <w:bCs/>
      <w:i w:val="0"/>
      <w:iCs w:val="0"/>
      <w:smallCaps w:val="0"/>
      <w:strike w:val="0"/>
      <w:color w:val="000000"/>
      <w:spacing w:val="0"/>
      <w:w w:val="100"/>
      <w:position w:val="0"/>
      <w:sz w:val="22"/>
      <w:szCs w:val="22"/>
      <w:u w:val="single"/>
      <w:lang w:val="en-US" w:eastAsia="en-US" w:bidi="en-US"/>
    </w:rPr>
  </w:style>
  <w:style w:type="character" w:customStyle="1" w:styleId="Headerorfooter14ptNotBoldNotItalic">
    <w:name w:val="Header or footer|1 + 4 pt;Not Bold;Not Italic"/>
    <w:basedOn w:val="Headerorfooter1"/>
    <w:rPr>
      <w:rFonts w:ascii="Times New Roman" w:eastAsia="Times New Roman" w:hAnsi="Times New Roman" w:cs="Times New Roman"/>
      <w:b/>
      <w:bCs/>
      <w:i/>
      <w:iCs/>
      <w:smallCaps w:val="0"/>
      <w:strike w:val="0"/>
      <w:color w:val="000000"/>
      <w:spacing w:val="0"/>
      <w:w w:val="100"/>
      <w:position w:val="0"/>
      <w:sz w:val="8"/>
      <w:szCs w:val="8"/>
      <w:u w:val="none"/>
      <w:lang w:val="cs-CZ" w:eastAsia="cs-CZ" w:bidi="cs-CZ"/>
    </w:rPr>
  </w:style>
  <w:style w:type="character" w:customStyle="1" w:styleId="Heading31">
    <w:name w:val="Heading #3|1_"/>
    <w:basedOn w:val="Standardnpsmoodstavce"/>
    <w:link w:val="Heading310"/>
    <w:rPr>
      <w:b/>
      <w:bCs/>
      <w:i w:val="0"/>
      <w:iCs w:val="0"/>
      <w:smallCaps w:val="0"/>
      <w:strike w:val="0"/>
      <w:sz w:val="22"/>
      <w:szCs w:val="22"/>
      <w:u w:val="none"/>
    </w:rPr>
  </w:style>
  <w:style w:type="character" w:customStyle="1" w:styleId="Bodytext2Bold0">
    <w:name w:val="Body text|2 + 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Heading22">
    <w:name w:val="Heading #2|2_"/>
    <w:basedOn w:val="Standardnpsmoodstavce"/>
    <w:link w:val="Heading220"/>
    <w:rPr>
      <w:b/>
      <w:bCs/>
      <w:i w:val="0"/>
      <w:iCs w:val="0"/>
      <w:smallCaps w:val="0"/>
      <w:strike w:val="0"/>
      <w:sz w:val="22"/>
      <w:szCs w:val="22"/>
      <w:u w:val="none"/>
    </w:rPr>
  </w:style>
  <w:style w:type="character" w:customStyle="1" w:styleId="Bodytext22">
    <w:name w:val="Body text|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Bodytext2Arial13pt">
    <w:name w:val="Body text|2 + Arial;13 pt"/>
    <w:basedOn w:val="Bodytext2"/>
    <w:rPr>
      <w:rFonts w:ascii="Arial" w:eastAsia="Arial" w:hAnsi="Arial" w:cs="Arial"/>
      <w:b w:val="0"/>
      <w:bCs w:val="0"/>
      <w:i w:val="0"/>
      <w:iCs w:val="0"/>
      <w:smallCaps w:val="0"/>
      <w:strike w:val="0"/>
      <w:color w:val="000000"/>
      <w:spacing w:val="0"/>
      <w:w w:val="100"/>
      <w:position w:val="0"/>
      <w:sz w:val="26"/>
      <w:szCs w:val="26"/>
      <w:u w:val="none"/>
      <w:lang w:val="cs-CZ" w:eastAsia="cs-CZ" w:bidi="cs-CZ"/>
    </w:rPr>
  </w:style>
  <w:style w:type="character" w:customStyle="1" w:styleId="Bodytext285ptSpacing1pt">
    <w:name w:val="Body text|2 + 8.5 pt;Spacing 1 pt"/>
    <w:basedOn w:val="Bodytext2"/>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cs-CZ" w:eastAsia="cs-CZ" w:bidi="cs-CZ"/>
    </w:rPr>
  </w:style>
  <w:style w:type="character" w:customStyle="1" w:styleId="Bodytext215pt">
    <w:name w:val="Body text|2 + 15 pt"/>
    <w:basedOn w:val="Bodytext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cs-CZ" w:eastAsia="cs-CZ" w:bidi="cs-CZ"/>
    </w:rPr>
  </w:style>
  <w:style w:type="character" w:customStyle="1" w:styleId="Bodytext2Arial75pt">
    <w:name w:val="Body text|2 + Arial;7.5 pt"/>
    <w:basedOn w:val="Bodytext2"/>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Bodytext28ptItalic">
    <w:name w:val="Body text|2 + 8 pt;Italic"/>
    <w:basedOn w:val="Bodytext2"/>
    <w:rPr>
      <w:rFonts w:ascii="Times New Roman" w:eastAsia="Times New Roman" w:hAnsi="Times New Roman" w:cs="Times New Roman"/>
      <w:b w:val="0"/>
      <w:bCs w:val="0"/>
      <w:i/>
      <w:iCs/>
      <w:smallCaps w:val="0"/>
      <w:strike w:val="0"/>
      <w:color w:val="000000"/>
      <w:spacing w:val="0"/>
      <w:w w:val="100"/>
      <w:position w:val="0"/>
      <w:sz w:val="16"/>
      <w:szCs w:val="16"/>
      <w:u w:val="none"/>
      <w:lang w:val="cs-CZ" w:eastAsia="cs-CZ" w:bidi="cs-CZ"/>
    </w:rPr>
  </w:style>
  <w:style w:type="character" w:customStyle="1" w:styleId="Bodytext28pt">
    <w:name w:val="Body text|2 + 8 pt"/>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cs-CZ" w:eastAsia="cs-CZ" w:bidi="cs-CZ"/>
    </w:rPr>
  </w:style>
  <w:style w:type="character" w:customStyle="1" w:styleId="Bodytext212ptBoldScaling150">
    <w:name w:val="Body text|2 + 12 pt;Bold;Scaling 150%"/>
    <w:basedOn w:val="Bodytext2"/>
    <w:rPr>
      <w:rFonts w:ascii="Times New Roman" w:eastAsia="Times New Roman" w:hAnsi="Times New Roman" w:cs="Times New Roman"/>
      <w:b/>
      <w:bCs/>
      <w:i w:val="0"/>
      <w:iCs w:val="0"/>
      <w:smallCaps w:val="0"/>
      <w:strike w:val="0"/>
      <w:color w:val="000000"/>
      <w:spacing w:val="0"/>
      <w:w w:val="150"/>
      <w:position w:val="0"/>
      <w:sz w:val="24"/>
      <w:szCs w:val="24"/>
      <w:u w:val="none"/>
      <w:lang w:val="cs-CZ" w:eastAsia="cs-CZ" w:bidi="cs-CZ"/>
    </w:rPr>
  </w:style>
  <w:style w:type="character" w:customStyle="1" w:styleId="Bodytext275pt">
    <w:name w:val="Body text|2 + 7.5 pt"/>
    <w:basedOn w:val="Body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character" w:customStyle="1" w:styleId="Headerorfooter3">
    <w:name w:val="Header or footer|3_"/>
    <w:basedOn w:val="Standardnpsmoodstavce"/>
    <w:link w:val="Headerorfooter30"/>
    <w:rPr>
      <w:b w:val="0"/>
      <w:bCs w:val="0"/>
      <w:i/>
      <w:iCs/>
      <w:smallCaps w:val="0"/>
      <w:strike w:val="0"/>
      <w:sz w:val="13"/>
      <w:szCs w:val="13"/>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13"/>
      <w:szCs w:val="13"/>
      <w:u w:val="none"/>
    </w:rPr>
  </w:style>
  <w:style w:type="character" w:customStyle="1" w:styleId="Bodytext2Arial65pt">
    <w:name w:val="Body text|2 + Arial;6.5 pt"/>
    <w:basedOn w:val="Bodytext2"/>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Bodytext2Arial6pt">
    <w:name w:val="Body text|2 + Arial;6 pt"/>
    <w:basedOn w:val="Bodytext2"/>
    <w:rPr>
      <w:rFonts w:ascii="Arial" w:eastAsia="Arial" w:hAnsi="Arial" w:cs="Arial"/>
      <w:b w:val="0"/>
      <w:bCs w:val="0"/>
      <w:i w:val="0"/>
      <w:iCs w:val="0"/>
      <w:smallCaps w:val="0"/>
      <w:strike w:val="0"/>
      <w:color w:val="000000"/>
      <w:spacing w:val="0"/>
      <w:w w:val="100"/>
      <w:position w:val="0"/>
      <w:sz w:val="12"/>
      <w:szCs w:val="12"/>
      <w:u w:val="none"/>
      <w:lang w:val="cs-CZ" w:eastAsia="cs-CZ" w:bidi="cs-CZ"/>
    </w:rPr>
  </w:style>
  <w:style w:type="character" w:customStyle="1" w:styleId="Bodytext2Arial6ptItalic">
    <w:name w:val="Body text|2 + Arial;6 pt;Italic"/>
    <w:basedOn w:val="Bodytext2"/>
    <w:rPr>
      <w:rFonts w:ascii="Arial" w:eastAsia="Arial" w:hAnsi="Arial" w:cs="Arial"/>
      <w:b w:val="0"/>
      <w:bCs w:val="0"/>
      <w:i/>
      <w:iCs/>
      <w:smallCaps w:val="0"/>
      <w:strike w:val="0"/>
      <w:color w:val="000000"/>
      <w:spacing w:val="0"/>
      <w:w w:val="100"/>
      <w:position w:val="0"/>
      <w:sz w:val="12"/>
      <w:szCs w:val="12"/>
      <w:u w:val="none"/>
      <w:lang w:val="cs-CZ" w:eastAsia="cs-CZ" w:bidi="cs-CZ"/>
    </w:rPr>
  </w:style>
  <w:style w:type="paragraph" w:customStyle="1" w:styleId="Headerorfooter10">
    <w:name w:val="Header or footer|1"/>
    <w:basedOn w:val="Normln"/>
    <w:link w:val="Headerorfooter1"/>
    <w:pPr>
      <w:shd w:val="clear" w:color="auto" w:fill="FFFFFF"/>
      <w:spacing w:line="210" w:lineRule="exact"/>
    </w:pPr>
    <w:rPr>
      <w:b/>
      <w:bCs/>
      <w:i/>
      <w:iCs/>
      <w:sz w:val="19"/>
      <w:szCs w:val="19"/>
    </w:rPr>
  </w:style>
  <w:style w:type="paragraph" w:customStyle="1" w:styleId="Heading210">
    <w:name w:val="Heading #2|1"/>
    <w:basedOn w:val="Normln"/>
    <w:link w:val="Heading21"/>
    <w:pPr>
      <w:shd w:val="clear" w:color="auto" w:fill="FFFFFF"/>
      <w:spacing w:after="100" w:line="288" w:lineRule="exact"/>
      <w:jc w:val="center"/>
      <w:outlineLvl w:val="1"/>
    </w:pPr>
    <w:rPr>
      <w:b/>
      <w:bCs/>
      <w:sz w:val="26"/>
      <w:szCs w:val="26"/>
    </w:rPr>
  </w:style>
  <w:style w:type="paragraph" w:customStyle="1" w:styleId="Bodytext20">
    <w:name w:val="Body text|2"/>
    <w:basedOn w:val="Normln"/>
    <w:link w:val="Bodytext2"/>
    <w:pPr>
      <w:shd w:val="clear" w:color="auto" w:fill="FFFFFF"/>
      <w:spacing w:before="100" w:after="740" w:line="269" w:lineRule="exact"/>
      <w:ind w:hanging="560"/>
      <w:jc w:val="center"/>
    </w:pPr>
    <w:rPr>
      <w:sz w:val="22"/>
      <w:szCs w:val="22"/>
    </w:rPr>
  </w:style>
  <w:style w:type="paragraph" w:customStyle="1" w:styleId="Heading110">
    <w:name w:val="Heading #1|1"/>
    <w:basedOn w:val="Normln"/>
    <w:link w:val="Heading11"/>
    <w:pPr>
      <w:shd w:val="clear" w:color="auto" w:fill="FFFFFF"/>
      <w:spacing w:before="740" w:line="244" w:lineRule="exact"/>
      <w:jc w:val="center"/>
      <w:outlineLvl w:val="0"/>
    </w:pPr>
    <w:rPr>
      <w:sz w:val="22"/>
      <w:szCs w:val="22"/>
    </w:rPr>
  </w:style>
  <w:style w:type="paragraph" w:customStyle="1" w:styleId="Bodytext30">
    <w:name w:val="Body text|3"/>
    <w:basedOn w:val="Normln"/>
    <w:link w:val="Bodytext3"/>
    <w:pPr>
      <w:shd w:val="clear" w:color="auto" w:fill="FFFFFF"/>
      <w:spacing w:after="360" w:line="244" w:lineRule="exact"/>
      <w:ind w:hanging="540"/>
      <w:jc w:val="center"/>
    </w:pPr>
    <w:rPr>
      <w:b/>
      <w:bCs/>
      <w:sz w:val="22"/>
      <w:szCs w:val="22"/>
    </w:rPr>
  </w:style>
  <w:style w:type="paragraph" w:customStyle="1" w:styleId="Other10">
    <w:name w:val="Other|1"/>
    <w:basedOn w:val="Normln"/>
    <w:link w:val="Other1"/>
    <w:pPr>
      <w:shd w:val="clear" w:color="auto" w:fill="FFFFFF"/>
    </w:pPr>
    <w:rPr>
      <w:sz w:val="20"/>
      <w:szCs w:val="20"/>
    </w:rPr>
  </w:style>
  <w:style w:type="paragraph" w:customStyle="1" w:styleId="Headerorfooter20">
    <w:name w:val="Header or footer|2"/>
    <w:basedOn w:val="Normln"/>
    <w:link w:val="Headerorfooter2"/>
    <w:pPr>
      <w:shd w:val="clear" w:color="auto" w:fill="FFFFFF"/>
      <w:spacing w:line="168" w:lineRule="exact"/>
    </w:pPr>
    <w:rPr>
      <w:rFonts w:ascii="Arial" w:eastAsia="Arial" w:hAnsi="Arial" w:cs="Arial"/>
      <w:sz w:val="15"/>
      <w:szCs w:val="15"/>
    </w:rPr>
  </w:style>
  <w:style w:type="paragraph" w:customStyle="1" w:styleId="Tablecaption10">
    <w:name w:val="Table caption|1"/>
    <w:basedOn w:val="Normln"/>
    <w:link w:val="Tablecaption1"/>
    <w:pPr>
      <w:shd w:val="clear" w:color="auto" w:fill="FFFFFF"/>
      <w:spacing w:line="244" w:lineRule="exact"/>
    </w:pPr>
    <w:rPr>
      <w:sz w:val="22"/>
      <w:szCs w:val="22"/>
    </w:rPr>
  </w:style>
  <w:style w:type="paragraph" w:customStyle="1" w:styleId="Bodytext40">
    <w:name w:val="Body text|4"/>
    <w:basedOn w:val="Normln"/>
    <w:link w:val="Bodytext4"/>
    <w:pPr>
      <w:shd w:val="clear" w:color="auto" w:fill="FFFFFF"/>
      <w:spacing w:before="380" w:after="120" w:line="244" w:lineRule="exact"/>
      <w:jc w:val="both"/>
    </w:pPr>
    <w:rPr>
      <w:b/>
      <w:bCs/>
      <w:i/>
      <w:iCs/>
      <w:sz w:val="22"/>
      <w:szCs w:val="22"/>
    </w:rPr>
  </w:style>
  <w:style w:type="paragraph" w:customStyle="1" w:styleId="Heading310">
    <w:name w:val="Heading #3|1"/>
    <w:basedOn w:val="Normln"/>
    <w:link w:val="Heading31"/>
    <w:pPr>
      <w:shd w:val="clear" w:color="auto" w:fill="FFFFFF"/>
      <w:spacing w:after="340" w:line="244" w:lineRule="exact"/>
      <w:jc w:val="center"/>
      <w:outlineLvl w:val="2"/>
    </w:pPr>
    <w:rPr>
      <w:b/>
      <w:bCs/>
      <w:sz w:val="22"/>
      <w:szCs w:val="22"/>
    </w:rPr>
  </w:style>
  <w:style w:type="paragraph" w:customStyle="1" w:styleId="Heading220">
    <w:name w:val="Heading #2|2"/>
    <w:basedOn w:val="Normln"/>
    <w:link w:val="Heading22"/>
    <w:pPr>
      <w:shd w:val="clear" w:color="auto" w:fill="FFFFFF"/>
      <w:spacing w:before="340" w:after="140" w:line="244" w:lineRule="exact"/>
      <w:jc w:val="center"/>
      <w:outlineLvl w:val="1"/>
    </w:pPr>
    <w:rPr>
      <w:b/>
      <w:bCs/>
      <w:sz w:val="22"/>
      <w:szCs w:val="22"/>
    </w:rPr>
  </w:style>
  <w:style w:type="paragraph" w:customStyle="1" w:styleId="Headerorfooter30">
    <w:name w:val="Header or footer|3"/>
    <w:basedOn w:val="Normln"/>
    <w:link w:val="Headerorfooter3"/>
    <w:pPr>
      <w:shd w:val="clear" w:color="auto" w:fill="FFFFFF"/>
      <w:spacing w:line="144" w:lineRule="exact"/>
    </w:pPr>
    <w:rPr>
      <w:i/>
      <w:iCs/>
      <w:sz w:val="13"/>
      <w:szCs w:val="13"/>
    </w:rPr>
  </w:style>
  <w:style w:type="paragraph" w:customStyle="1" w:styleId="Bodytext50">
    <w:name w:val="Body text|5"/>
    <w:basedOn w:val="Normln"/>
    <w:link w:val="Bodytext5"/>
    <w:pPr>
      <w:shd w:val="clear" w:color="auto" w:fill="FFFFFF"/>
      <w:spacing w:line="211" w:lineRule="exact"/>
      <w:jc w:val="center"/>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2989</Words>
  <Characters>17639</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20587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Solnickova Ilona</dc:creator>
  <cp:lastModifiedBy>Solnickova Ilona</cp:lastModifiedBy>
  <cp:revision>2</cp:revision>
  <dcterms:created xsi:type="dcterms:W3CDTF">2023-02-22T12:25:00Z</dcterms:created>
  <dcterms:modified xsi:type="dcterms:W3CDTF">2023-02-22T12:25:00Z</dcterms:modified>
</cp:coreProperties>
</file>