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7B" w:rsidRPr="000F487B" w:rsidRDefault="000F487B" w:rsidP="00770B1C">
      <w:pPr>
        <w:ind w:left="-142" w:firstLine="568"/>
        <w:jc w:val="center"/>
        <w:rPr>
          <w:b/>
          <w:i/>
          <w:sz w:val="36"/>
          <w:szCs w:val="36"/>
        </w:rPr>
      </w:pPr>
      <w:r w:rsidRPr="000F487B">
        <w:rPr>
          <w:b/>
          <w:sz w:val="36"/>
        </w:rPr>
        <w:t>Smlouva</w:t>
      </w:r>
      <w:r w:rsidR="00770B1C">
        <w:rPr>
          <w:b/>
          <w:sz w:val="36"/>
        </w:rPr>
        <w:t xml:space="preserve"> </w:t>
      </w:r>
      <w:r w:rsidRPr="000F487B">
        <w:rPr>
          <w:b/>
          <w:sz w:val="36"/>
          <w:szCs w:val="36"/>
        </w:rPr>
        <w:t>o poskytnutí dotace</w:t>
      </w:r>
    </w:p>
    <w:p w:rsidR="000F487B" w:rsidRPr="000F487B" w:rsidRDefault="000F487B" w:rsidP="000F487B">
      <w:pPr>
        <w:spacing w:line="360" w:lineRule="auto"/>
        <w:ind w:left="-142" w:firstLine="568"/>
        <w:jc w:val="center"/>
        <w:rPr>
          <w:i/>
          <w:sz w:val="22"/>
          <w:szCs w:val="22"/>
        </w:rPr>
      </w:pPr>
    </w:p>
    <w:p w:rsidR="000F487B" w:rsidRPr="000F487B" w:rsidRDefault="000F487B" w:rsidP="000F487B">
      <w:pPr>
        <w:jc w:val="center"/>
        <w:rPr>
          <w:color w:val="FF0000"/>
          <w:sz w:val="24"/>
        </w:rPr>
      </w:pPr>
      <w:r w:rsidRPr="000F487B">
        <w:rPr>
          <w:sz w:val="24"/>
        </w:rPr>
        <w:t>uzavřená podle § 10a zákona č. 250/2000 Sb., o rozpočtových pravidlech územních rozpočtů, § 159 odst. 1 zákona č. 500/2004 Sb., správní řád a § 89 odst. 2 písm. b) zákona č. 131/2000 Sb., o hl. m. Praze</w:t>
      </w:r>
      <w:r w:rsidR="006F4B4E" w:rsidRPr="006F4B4E">
        <w:rPr>
          <w:sz w:val="24"/>
        </w:rPr>
        <w:t>,</w:t>
      </w:r>
      <w:r w:rsidRPr="000F487B">
        <w:rPr>
          <w:sz w:val="24"/>
        </w:rPr>
        <w:t xml:space="preserve"> vše v platném znění, na základě usnesení </w:t>
      </w:r>
      <w:r w:rsidR="00770B1C">
        <w:rPr>
          <w:sz w:val="24"/>
        </w:rPr>
        <w:t>2</w:t>
      </w:r>
      <w:r w:rsidR="00705B8E">
        <w:rPr>
          <w:sz w:val="24"/>
        </w:rPr>
        <w:t>2</w:t>
      </w:r>
      <w:r w:rsidRPr="000F487B">
        <w:rPr>
          <w:sz w:val="24"/>
        </w:rPr>
        <w:t xml:space="preserve">. zasedání Zastupitelstva městské části Praha 4 č. </w:t>
      </w:r>
      <w:r w:rsidR="00770B1C">
        <w:rPr>
          <w:sz w:val="24"/>
        </w:rPr>
        <w:t>2</w:t>
      </w:r>
      <w:r w:rsidR="00705B8E">
        <w:rPr>
          <w:sz w:val="24"/>
        </w:rPr>
        <w:t>2</w:t>
      </w:r>
      <w:r w:rsidR="00770B1C">
        <w:rPr>
          <w:sz w:val="24"/>
        </w:rPr>
        <w:t>Z-</w:t>
      </w:r>
      <w:r w:rsidR="00B922A2">
        <w:rPr>
          <w:sz w:val="24"/>
        </w:rPr>
        <w:t>16</w:t>
      </w:r>
      <w:r w:rsidR="00770B1C">
        <w:rPr>
          <w:sz w:val="24"/>
        </w:rPr>
        <w:t>/2017</w:t>
      </w:r>
      <w:r w:rsidRPr="000F487B">
        <w:rPr>
          <w:sz w:val="24"/>
        </w:rPr>
        <w:t xml:space="preserve"> ze dne </w:t>
      </w:r>
      <w:r w:rsidR="00770B1C">
        <w:rPr>
          <w:sz w:val="24"/>
        </w:rPr>
        <w:t>26. 4. 2017</w:t>
      </w:r>
    </w:p>
    <w:p w:rsidR="000F487B" w:rsidRPr="000F487B" w:rsidRDefault="000F487B" w:rsidP="000F487B">
      <w:pPr>
        <w:jc w:val="center"/>
        <w:rPr>
          <w:rFonts w:ascii="Arial" w:eastAsia="Arial" w:hAnsi="Arial"/>
        </w:rPr>
      </w:pPr>
    </w:p>
    <w:p w:rsidR="000F487B" w:rsidRPr="000F487B" w:rsidRDefault="000F487B" w:rsidP="000F487B">
      <w:pPr>
        <w:jc w:val="center"/>
        <w:rPr>
          <w:sz w:val="24"/>
        </w:rPr>
      </w:pPr>
      <w:r w:rsidRPr="000F487B">
        <w:rPr>
          <w:sz w:val="24"/>
        </w:rPr>
        <w:t>Smluvní strany:</w:t>
      </w:r>
    </w:p>
    <w:p w:rsidR="000F487B" w:rsidRPr="00263EBB" w:rsidRDefault="000F487B" w:rsidP="000F487B">
      <w:pPr>
        <w:keepNext/>
        <w:spacing w:before="240" w:after="60"/>
        <w:outlineLvl w:val="0"/>
        <w:rPr>
          <w:rFonts w:eastAsia="Arial"/>
          <w:b/>
          <w:kern w:val="28"/>
          <w:sz w:val="24"/>
        </w:rPr>
      </w:pPr>
      <w:r w:rsidRPr="00263EBB">
        <w:rPr>
          <w:rFonts w:eastAsia="Arial"/>
          <w:b/>
          <w:kern w:val="28"/>
          <w:sz w:val="24"/>
        </w:rPr>
        <w:t xml:space="preserve">1. </w:t>
      </w:r>
      <w:r w:rsidRPr="00263EBB">
        <w:rPr>
          <w:rFonts w:eastAsia="Arial"/>
          <w:b/>
          <w:kern w:val="28"/>
          <w:sz w:val="24"/>
        </w:rPr>
        <w:tab/>
        <w:t>městská část Praha 4</w:t>
      </w:r>
    </w:p>
    <w:p w:rsidR="000F487B" w:rsidRPr="000F487B" w:rsidRDefault="000F487B" w:rsidP="000F487B">
      <w:pPr>
        <w:tabs>
          <w:tab w:val="left" w:pos="1276"/>
        </w:tabs>
        <w:ind w:left="708"/>
        <w:rPr>
          <w:rFonts w:eastAsia="Arial"/>
          <w:b/>
          <w:i/>
          <w:sz w:val="24"/>
        </w:rPr>
      </w:pPr>
      <w:r w:rsidRPr="000F487B">
        <w:rPr>
          <w:rFonts w:eastAsia="Arial"/>
          <w:sz w:val="24"/>
        </w:rPr>
        <w:t>se sídlem Praha 4, Antala Staška 2059/80b, 140 46 Praha 4 - Krč</w:t>
      </w:r>
    </w:p>
    <w:p w:rsidR="00770B1C" w:rsidRDefault="000F487B" w:rsidP="000F487B">
      <w:pPr>
        <w:tabs>
          <w:tab w:val="left" w:pos="1276"/>
        </w:tabs>
        <w:ind w:left="708"/>
        <w:rPr>
          <w:rFonts w:eastAsia="Arial"/>
          <w:sz w:val="24"/>
        </w:rPr>
      </w:pPr>
      <w:r w:rsidRPr="000F487B">
        <w:rPr>
          <w:rFonts w:eastAsia="Arial"/>
          <w:sz w:val="24"/>
        </w:rPr>
        <w:t xml:space="preserve">zastoupená </w:t>
      </w:r>
      <w:r w:rsidR="00770B1C">
        <w:rPr>
          <w:rFonts w:eastAsia="Arial"/>
          <w:sz w:val="24"/>
        </w:rPr>
        <w:t>Mgr. Petrem Štěpánkem, CSc., starostou městské části Praha 4</w:t>
      </w:r>
    </w:p>
    <w:p w:rsidR="000F487B" w:rsidRPr="000F487B" w:rsidRDefault="000F487B" w:rsidP="000F487B">
      <w:pPr>
        <w:tabs>
          <w:tab w:val="left" w:pos="1276"/>
        </w:tabs>
        <w:ind w:left="708"/>
        <w:rPr>
          <w:rFonts w:eastAsia="Arial"/>
          <w:sz w:val="24"/>
        </w:rPr>
      </w:pPr>
      <w:r w:rsidRPr="000F487B">
        <w:rPr>
          <w:rFonts w:eastAsia="Arial"/>
          <w:sz w:val="24"/>
        </w:rPr>
        <w:t xml:space="preserve">bank. </w:t>
      </w:r>
      <w:proofErr w:type="gramStart"/>
      <w:r w:rsidRPr="000F487B">
        <w:rPr>
          <w:rFonts w:eastAsia="Arial"/>
          <w:sz w:val="24"/>
        </w:rPr>
        <w:t>spojení</w:t>
      </w:r>
      <w:proofErr w:type="gramEnd"/>
      <w:r w:rsidRPr="000F487B">
        <w:rPr>
          <w:rFonts w:eastAsia="Arial"/>
          <w:sz w:val="24"/>
        </w:rPr>
        <w:t xml:space="preserve">: </w:t>
      </w:r>
      <w:proofErr w:type="spellStart"/>
      <w:r w:rsidR="00703512">
        <w:rPr>
          <w:rFonts w:eastAsia="Arial"/>
          <w:sz w:val="24"/>
        </w:rPr>
        <w:t>xxxxxxxxxxx</w:t>
      </w:r>
      <w:proofErr w:type="spellEnd"/>
    </w:p>
    <w:p w:rsidR="000F487B" w:rsidRPr="000F487B" w:rsidRDefault="000F487B" w:rsidP="000F487B">
      <w:pPr>
        <w:tabs>
          <w:tab w:val="left" w:pos="1276"/>
        </w:tabs>
        <w:ind w:left="708"/>
        <w:rPr>
          <w:rFonts w:eastAsia="Arial"/>
          <w:sz w:val="24"/>
        </w:rPr>
      </w:pPr>
      <w:r w:rsidRPr="000F487B">
        <w:rPr>
          <w:rFonts w:eastAsia="Arial"/>
          <w:sz w:val="24"/>
        </w:rPr>
        <w:t xml:space="preserve">č. </w:t>
      </w:r>
      <w:proofErr w:type="spellStart"/>
      <w:r w:rsidRPr="000F487B">
        <w:rPr>
          <w:rFonts w:eastAsia="Arial"/>
          <w:sz w:val="24"/>
        </w:rPr>
        <w:t>ú.</w:t>
      </w:r>
      <w:proofErr w:type="spellEnd"/>
      <w:r w:rsidRPr="000F487B">
        <w:rPr>
          <w:rFonts w:eastAsia="Arial"/>
          <w:sz w:val="24"/>
        </w:rPr>
        <w:t xml:space="preserve">: </w:t>
      </w:r>
      <w:proofErr w:type="spellStart"/>
      <w:r w:rsidR="00703512">
        <w:rPr>
          <w:rFonts w:eastAsia="Arial"/>
          <w:sz w:val="24"/>
        </w:rPr>
        <w:t>xxxxxxxxxx</w:t>
      </w:r>
      <w:proofErr w:type="spellEnd"/>
    </w:p>
    <w:p w:rsidR="000F487B" w:rsidRPr="000F487B" w:rsidRDefault="000F487B" w:rsidP="000F487B">
      <w:pPr>
        <w:tabs>
          <w:tab w:val="left" w:pos="1276"/>
        </w:tabs>
        <w:ind w:left="708"/>
        <w:rPr>
          <w:rFonts w:eastAsia="Arial"/>
          <w:sz w:val="24"/>
        </w:rPr>
      </w:pPr>
      <w:r w:rsidRPr="000F487B">
        <w:rPr>
          <w:rFonts w:eastAsia="Arial"/>
          <w:sz w:val="24"/>
        </w:rPr>
        <w:t>IČ: 00063584</w:t>
      </w:r>
    </w:p>
    <w:p w:rsidR="000F487B" w:rsidRPr="000F487B" w:rsidRDefault="000F487B" w:rsidP="000F487B">
      <w:pPr>
        <w:tabs>
          <w:tab w:val="left" w:pos="1134"/>
        </w:tabs>
        <w:ind w:left="708"/>
        <w:rPr>
          <w:rFonts w:eastAsia="Arial"/>
          <w:sz w:val="24"/>
        </w:rPr>
      </w:pPr>
      <w:r w:rsidRPr="000F487B">
        <w:rPr>
          <w:rFonts w:eastAsia="Arial"/>
          <w:sz w:val="24"/>
        </w:rPr>
        <w:t>(dále jen „poskytovatel“)</w:t>
      </w:r>
    </w:p>
    <w:p w:rsidR="000F487B" w:rsidRPr="000F487B" w:rsidRDefault="000F487B" w:rsidP="000F487B">
      <w:pPr>
        <w:rPr>
          <w:rFonts w:eastAsia="Arial"/>
          <w:sz w:val="24"/>
        </w:rPr>
      </w:pPr>
    </w:p>
    <w:p w:rsidR="00532854" w:rsidRDefault="00532854" w:rsidP="00532854">
      <w:pPr>
        <w:numPr>
          <w:ilvl w:val="0"/>
          <w:numId w:val="14"/>
        </w:numPr>
        <w:jc w:val="both"/>
        <w:rPr>
          <w:rFonts w:eastAsia="Arial"/>
          <w:b/>
          <w:sz w:val="24"/>
        </w:rPr>
      </w:pPr>
      <w:proofErr w:type="spellStart"/>
      <w:r>
        <w:rPr>
          <w:rFonts w:eastAsia="Arial"/>
          <w:b/>
          <w:sz w:val="24"/>
        </w:rPr>
        <w:t>Hockey</w:t>
      </w:r>
      <w:proofErr w:type="spellEnd"/>
      <w:r>
        <w:rPr>
          <w:rFonts w:eastAsia="Arial"/>
          <w:b/>
          <w:sz w:val="24"/>
        </w:rPr>
        <w:t xml:space="preserve"> club 1946 Praga </w:t>
      </w:r>
      <w:r w:rsidR="007C013F">
        <w:rPr>
          <w:rFonts w:eastAsia="Arial"/>
          <w:b/>
          <w:sz w:val="24"/>
        </w:rPr>
        <w:t>z</w:t>
      </w:r>
      <w:r>
        <w:rPr>
          <w:rFonts w:eastAsia="Arial"/>
          <w:b/>
          <w:sz w:val="24"/>
        </w:rPr>
        <w:t>.s.</w:t>
      </w:r>
    </w:p>
    <w:p w:rsidR="00532854" w:rsidRDefault="00532854" w:rsidP="00532854">
      <w:pPr>
        <w:ind w:left="360" w:firstLine="345"/>
        <w:jc w:val="both"/>
        <w:rPr>
          <w:rFonts w:eastAsia="Arial"/>
          <w:sz w:val="24"/>
        </w:rPr>
      </w:pPr>
      <w:r>
        <w:rPr>
          <w:rFonts w:eastAsia="Arial"/>
          <w:sz w:val="24"/>
        </w:rPr>
        <w:t xml:space="preserve">spolek zapsaný u Městského soudu v Praze, oddíl L, vložka 6518 </w:t>
      </w:r>
    </w:p>
    <w:p w:rsidR="00532854" w:rsidRDefault="00532854" w:rsidP="00532854">
      <w:pPr>
        <w:jc w:val="both"/>
        <w:rPr>
          <w:rFonts w:eastAsia="Arial"/>
          <w:sz w:val="24"/>
        </w:rPr>
      </w:pPr>
      <w:r>
        <w:rPr>
          <w:rFonts w:eastAsia="Arial"/>
          <w:sz w:val="24"/>
        </w:rPr>
        <w:t xml:space="preserve">     </w:t>
      </w:r>
      <w:r>
        <w:rPr>
          <w:rFonts w:eastAsia="Arial"/>
          <w:sz w:val="24"/>
        </w:rPr>
        <w:tab/>
        <w:t xml:space="preserve">se sídlem </w:t>
      </w:r>
      <w:r w:rsidR="007C013F" w:rsidRPr="007C013F">
        <w:rPr>
          <w:rFonts w:eastAsia="Arial"/>
          <w:sz w:val="24"/>
        </w:rPr>
        <w:t xml:space="preserve">Družstevní ochoz 961/54, Praha 4-Nusle, </w:t>
      </w:r>
      <w:proofErr w:type="gramStart"/>
      <w:r w:rsidR="007C013F" w:rsidRPr="007C013F">
        <w:rPr>
          <w:rFonts w:eastAsia="Arial"/>
          <w:sz w:val="24"/>
        </w:rPr>
        <w:t>140 00  Praha</w:t>
      </w:r>
      <w:proofErr w:type="gramEnd"/>
      <w:r w:rsidR="007C013F" w:rsidRPr="007C013F">
        <w:rPr>
          <w:rFonts w:eastAsia="Arial"/>
          <w:sz w:val="24"/>
        </w:rPr>
        <w:t xml:space="preserve"> 4</w:t>
      </w:r>
    </w:p>
    <w:p w:rsidR="00532854" w:rsidRDefault="00532854" w:rsidP="00532854">
      <w:pPr>
        <w:ind w:firstLine="708"/>
        <w:jc w:val="both"/>
        <w:rPr>
          <w:rFonts w:eastAsia="Arial"/>
          <w:sz w:val="24"/>
        </w:rPr>
      </w:pPr>
      <w:r>
        <w:rPr>
          <w:rFonts w:eastAsia="Arial"/>
          <w:sz w:val="24"/>
        </w:rPr>
        <w:t xml:space="preserve">zastoupený předsedou Petrem Kellerem </w:t>
      </w:r>
    </w:p>
    <w:p w:rsidR="00532854" w:rsidRDefault="00532854" w:rsidP="00532854">
      <w:pPr>
        <w:ind w:left="708"/>
        <w:rPr>
          <w:rFonts w:eastAsia="Arial"/>
          <w:sz w:val="24"/>
        </w:rPr>
      </w:pPr>
      <w:r>
        <w:rPr>
          <w:rFonts w:eastAsia="Arial"/>
          <w:sz w:val="24"/>
        </w:rPr>
        <w:t xml:space="preserve">IČ: </w:t>
      </w:r>
      <w:bookmarkStart w:id="0" w:name="_GoBack"/>
      <w:r>
        <w:rPr>
          <w:rFonts w:eastAsia="Arial"/>
          <w:sz w:val="24"/>
        </w:rPr>
        <w:t>61389919</w:t>
      </w:r>
      <w:bookmarkEnd w:id="0"/>
      <w:r>
        <w:rPr>
          <w:rFonts w:eastAsia="Arial"/>
          <w:sz w:val="24"/>
        </w:rPr>
        <w:t xml:space="preserve">                                    </w:t>
      </w:r>
    </w:p>
    <w:p w:rsidR="00532854" w:rsidRDefault="00532854" w:rsidP="00532854">
      <w:pPr>
        <w:ind w:left="708"/>
        <w:rPr>
          <w:rFonts w:eastAsia="Arial"/>
          <w:sz w:val="24"/>
        </w:rPr>
      </w:pPr>
      <w:r>
        <w:rPr>
          <w:rFonts w:eastAsia="Arial"/>
          <w:sz w:val="24"/>
        </w:rPr>
        <w:t xml:space="preserve">bank. </w:t>
      </w:r>
      <w:proofErr w:type="gramStart"/>
      <w:r>
        <w:rPr>
          <w:rFonts w:eastAsia="Arial"/>
          <w:sz w:val="24"/>
        </w:rPr>
        <w:t>spojení</w:t>
      </w:r>
      <w:proofErr w:type="gramEnd"/>
      <w:r>
        <w:rPr>
          <w:rFonts w:eastAsia="Arial"/>
          <w:sz w:val="24"/>
        </w:rPr>
        <w:t xml:space="preserve">: </w:t>
      </w:r>
      <w:proofErr w:type="spellStart"/>
      <w:r w:rsidR="00703512">
        <w:rPr>
          <w:rFonts w:eastAsia="Arial"/>
          <w:sz w:val="24"/>
        </w:rPr>
        <w:t>xxxxxxxxxx</w:t>
      </w:r>
      <w:proofErr w:type="spellEnd"/>
    </w:p>
    <w:p w:rsidR="00532854" w:rsidRDefault="00532854" w:rsidP="00532854">
      <w:pPr>
        <w:ind w:left="708"/>
        <w:rPr>
          <w:rFonts w:eastAsia="Arial"/>
          <w:sz w:val="24"/>
        </w:rPr>
      </w:pPr>
      <w:r>
        <w:rPr>
          <w:rFonts w:eastAsia="Arial"/>
          <w:sz w:val="24"/>
        </w:rPr>
        <w:t xml:space="preserve">č. účtu: </w:t>
      </w:r>
      <w:proofErr w:type="spellStart"/>
      <w:r w:rsidR="00703512">
        <w:rPr>
          <w:rFonts w:eastAsia="Arial"/>
          <w:sz w:val="24"/>
        </w:rPr>
        <w:t>xxxxxxxxxxx</w:t>
      </w:r>
      <w:proofErr w:type="spellEnd"/>
    </w:p>
    <w:p w:rsidR="00532854" w:rsidRDefault="00532854" w:rsidP="00532854">
      <w:pPr>
        <w:ind w:left="708"/>
        <w:rPr>
          <w:rFonts w:eastAsia="Arial"/>
          <w:sz w:val="24"/>
        </w:rPr>
      </w:pPr>
      <w:r>
        <w:rPr>
          <w:rFonts w:eastAsia="Arial"/>
          <w:sz w:val="24"/>
        </w:rPr>
        <w:t>(dále jen „příjemce“)</w:t>
      </w:r>
    </w:p>
    <w:p w:rsidR="000F487B" w:rsidRDefault="000F487B" w:rsidP="00532854">
      <w:pPr>
        <w:ind w:left="705"/>
        <w:jc w:val="both"/>
        <w:rPr>
          <w:rFonts w:eastAsia="Arial"/>
          <w:sz w:val="24"/>
        </w:rPr>
      </w:pPr>
    </w:p>
    <w:p w:rsidR="000F487B" w:rsidRPr="000F487B" w:rsidRDefault="000F487B" w:rsidP="000F487B">
      <w:pPr>
        <w:spacing w:after="80"/>
        <w:jc w:val="center"/>
        <w:rPr>
          <w:b/>
          <w:sz w:val="24"/>
        </w:rPr>
      </w:pPr>
      <w:r w:rsidRPr="000F487B">
        <w:rPr>
          <w:b/>
          <w:sz w:val="24"/>
        </w:rPr>
        <w:t>I.</w:t>
      </w:r>
    </w:p>
    <w:p w:rsidR="000F487B" w:rsidRPr="000F487B" w:rsidRDefault="000F487B" w:rsidP="000F487B">
      <w:pPr>
        <w:jc w:val="center"/>
        <w:rPr>
          <w:b/>
          <w:sz w:val="24"/>
        </w:rPr>
      </w:pPr>
      <w:r w:rsidRPr="000F487B">
        <w:rPr>
          <w:b/>
          <w:sz w:val="24"/>
        </w:rPr>
        <w:t>Předmět smlouvy</w:t>
      </w:r>
    </w:p>
    <w:p w:rsidR="000F487B" w:rsidRPr="000F487B" w:rsidRDefault="000F487B" w:rsidP="000F487B">
      <w:pPr>
        <w:jc w:val="center"/>
        <w:rPr>
          <w:sz w:val="24"/>
        </w:rPr>
      </w:pPr>
    </w:p>
    <w:p w:rsidR="000F487B" w:rsidRPr="00770B1C" w:rsidRDefault="000F487B" w:rsidP="00770B1C">
      <w:pPr>
        <w:numPr>
          <w:ilvl w:val="0"/>
          <w:numId w:val="3"/>
        </w:numPr>
        <w:jc w:val="both"/>
        <w:rPr>
          <w:sz w:val="24"/>
        </w:rPr>
      </w:pPr>
      <w:r w:rsidRPr="00770B1C">
        <w:rPr>
          <w:sz w:val="24"/>
        </w:rPr>
        <w:t xml:space="preserve">Zastupitelstvo městské části Praha 4 schválilo shora uvedeným usnesením v  souladu se  Zásadami pro poskytování </w:t>
      </w:r>
      <w:r w:rsidR="002328DB" w:rsidRPr="00770B1C">
        <w:rPr>
          <w:sz w:val="24"/>
        </w:rPr>
        <w:t>dotací</w:t>
      </w:r>
      <w:r w:rsidRPr="00770B1C">
        <w:rPr>
          <w:sz w:val="24"/>
        </w:rPr>
        <w:t xml:space="preserve"> z  rozpočtu městské části Praha 4 na podporu </w:t>
      </w:r>
      <w:r w:rsidR="00770B1C" w:rsidRPr="00770B1C">
        <w:rPr>
          <w:sz w:val="24"/>
        </w:rPr>
        <w:t>sportovních a tělovýchovných aktivit na území MČ Praha 4 v roce 2017</w:t>
      </w:r>
      <w:r w:rsidRPr="00770B1C">
        <w:rPr>
          <w:sz w:val="24"/>
        </w:rPr>
        <w:t xml:space="preserve">, dle usnesení Rady městské části Praha 4 č. </w:t>
      </w:r>
      <w:r w:rsidR="00770B1C" w:rsidRPr="00770B1C">
        <w:rPr>
          <w:sz w:val="24"/>
        </w:rPr>
        <w:t>22R-1237/2016</w:t>
      </w:r>
      <w:r w:rsidRPr="00770B1C">
        <w:rPr>
          <w:sz w:val="24"/>
        </w:rPr>
        <w:t xml:space="preserve"> ze dne </w:t>
      </w:r>
      <w:r w:rsidR="00770B1C" w:rsidRPr="00770B1C">
        <w:rPr>
          <w:sz w:val="24"/>
        </w:rPr>
        <w:t>30. 11. 2016</w:t>
      </w:r>
      <w:r w:rsidRPr="00770B1C">
        <w:rPr>
          <w:sz w:val="24"/>
        </w:rPr>
        <w:t>, poskytnutí dotace</w:t>
      </w:r>
      <w:r w:rsidRPr="00770B1C">
        <w:rPr>
          <w:b/>
          <w:i/>
          <w:sz w:val="24"/>
        </w:rPr>
        <w:t xml:space="preserve"> </w:t>
      </w:r>
      <w:r w:rsidRPr="00770B1C">
        <w:rPr>
          <w:sz w:val="24"/>
        </w:rPr>
        <w:t>příjemci s výhradním užitím na účel uvedený v čl. II. této smlouvy.</w:t>
      </w:r>
    </w:p>
    <w:p w:rsidR="000F487B" w:rsidRPr="000F487B" w:rsidRDefault="000F487B" w:rsidP="000F487B">
      <w:pPr>
        <w:jc w:val="both"/>
        <w:rPr>
          <w:sz w:val="24"/>
        </w:rPr>
      </w:pPr>
    </w:p>
    <w:p w:rsidR="000F487B" w:rsidRPr="000F487B" w:rsidRDefault="000F487B" w:rsidP="000F487B">
      <w:pPr>
        <w:numPr>
          <w:ilvl w:val="0"/>
          <w:numId w:val="3"/>
        </w:numPr>
        <w:tabs>
          <w:tab w:val="left" w:pos="567"/>
        </w:tabs>
        <w:jc w:val="both"/>
        <w:rPr>
          <w:sz w:val="24"/>
        </w:rPr>
      </w:pPr>
      <w:r w:rsidRPr="000F487B">
        <w:rPr>
          <w:sz w:val="24"/>
        </w:rPr>
        <w:t xml:space="preserve">Poskytovatel poskytuje příjemci dle této smlouvy dotaci ve výši </w:t>
      </w:r>
      <w:r w:rsidR="00D02574">
        <w:rPr>
          <w:b/>
          <w:sz w:val="24"/>
        </w:rPr>
        <w:t>6</w:t>
      </w:r>
      <w:r w:rsidR="00B742DD" w:rsidRPr="00B742DD">
        <w:rPr>
          <w:b/>
          <w:sz w:val="24"/>
        </w:rPr>
        <w:t>0.000,-</w:t>
      </w:r>
      <w:r w:rsidR="00B742DD">
        <w:rPr>
          <w:sz w:val="24"/>
        </w:rPr>
        <w:t xml:space="preserve"> </w:t>
      </w:r>
      <w:r w:rsidRPr="000F487B">
        <w:rPr>
          <w:sz w:val="24"/>
        </w:rPr>
        <w:t xml:space="preserve">Kč (slovy: </w:t>
      </w:r>
      <w:r w:rsidR="00D02574">
        <w:rPr>
          <w:sz w:val="24"/>
        </w:rPr>
        <w:t>šedesát</w:t>
      </w:r>
      <w:r w:rsidR="008B6A14">
        <w:rPr>
          <w:sz w:val="24"/>
        </w:rPr>
        <w:t xml:space="preserve"> </w:t>
      </w:r>
      <w:r w:rsidR="00B742DD">
        <w:rPr>
          <w:sz w:val="24"/>
        </w:rPr>
        <w:t>tisíc</w:t>
      </w:r>
      <w:r w:rsidRPr="000F487B">
        <w:rPr>
          <w:sz w:val="24"/>
        </w:rPr>
        <w:t xml:space="preserve"> korun českých) pro užití a čerpání za podmínek dále uvedených v této smlouvě. Příjemce dotaci dle této smlouvy přijímá. </w:t>
      </w:r>
    </w:p>
    <w:p w:rsidR="000F487B" w:rsidRPr="000F487B" w:rsidRDefault="000F487B" w:rsidP="000F487B">
      <w:pPr>
        <w:tabs>
          <w:tab w:val="left" w:pos="567"/>
        </w:tabs>
        <w:jc w:val="both"/>
        <w:rPr>
          <w:sz w:val="24"/>
        </w:rPr>
      </w:pPr>
    </w:p>
    <w:p w:rsidR="000F487B" w:rsidRPr="000F487B" w:rsidRDefault="000F487B" w:rsidP="000F487B">
      <w:pPr>
        <w:numPr>
          <w:ilvl w:val="0"/>
          <w:numId w:val="3"/>
        </w:numPr>
        <w:tabs>
          <w:tab w:val="left" w:pos="567"/>
        </w:tabs>
        <w:jc w:val="both"/>
        <w:rPr>
          <w:sz w:val="24"/>
        </w:rPr>
      </w:pPr>
      <w:r w:rsidRPr="000F487B">
        <w:rPr>
          <w:sz w:val="24"/>
        </w:rPr>
        <w:t xml:space="preserve">Příjemce je povinen uskutečnit předmětný projekt v rozsahu uvedeném v předložené žádosti o </w:t>
      </w:r>
      <w:r w:rsidR="002328DB">
        <w:rPr>
          <w:sz w:val="24"/>
        </w:rPr>
        <w:t>dotaci</w:t>
      </w:r>
      <w:r w:rsidRPr="000F487B">
        <w:rPr>
          <w:sz w:val="24"/>
        </w:rPr>
        <w:t xml:space="preserve"> v termínu do </w:t>
      </w:r>
      <w:r w:rsidR="00C959D8">
        <w:rPr>
          <w:sz w:val="24"/>
        </w:rPr>
        <w:t>31. 12. 2017</w:t>
      </w:r>
      <w:r w:rsidRPr="000F487B">
        <w:rPr>
          <w:sz w:val="24"/>
        </w:rPr>
        <w:t xml:space="preserve">. V případě, že poskytovatel poskytuje příjemci </w:t>
      </w:r>
      <w:r w:rsidR="002328DB">
        <w:rPr>
          <w:sz w:val="24"/>
        </w:rPr>
        <w:t>dotaci</w:t>
      </w:r>
      <w:r w:rsidRPr="000F487B">
        <w:rPr>
          <w:sz w:val="24"/>
        </w:rPr>
        <w:t xml:space="preserve"> v nižší než příjemcem požadované výši, je příjemce povinen uskutečnit předmětný projekt ve stejném termínu a nejméně v rozsahu odpovídajícímu poměru objemu finančních prostředků uvedených v žádosti o </w:t>
      </w:r>
      <w:r w:rsidR="002328DB">
        <w:rPr>
          <w:sz w:val="24"/>
        </w:rPr>
        <w:t>dotaci</w:t>
      </w:r>
      <w:r w:rsidRPr="000F487B">
        <w:rPr>
          <w:sz w:val="24"/>
        </w:rPr>
        <w:t xml:space="preserve"> jako zajištěných příjemcem z jiných zdrojů než od poskytovatele k finančním prostředkům skutečně poskytnutým poskytovatelem. </w:t>
      </w:r>
    </w:p>
    <w:p w:rsidR="000F487B" w:rsidRPr="000F487B" w:rsidRDefault="000F487B" w:rsidP="000F487B">
      <w:pPr>
        <w:tabs>
          <w:tab w:val="left" w:pos="567"/>
        </w:tabs>
        <w:jc w:val="both"/>
        <w:rPr>
          <w:strike/>
          <w:sz w:val="24"/>
        </w:rPr>
      </w:pPr>
    </w:p>
    <w:p w:rsidR="000F487B" w:rsidRPr="000F487B" w:rsidRDefault="000F487B" w:rsidP="000F487B">
      <w:pPr>
        <w:numPr>
          <w:ilvl w:val="0"/>
          <w:numId w:val="3"/>
        </w:numPr>
        <w:tabs>
          <w:tab w:val="left" w:pos="567"/>
        </w:tabs>
        <w:jc w:val="both"/>
        <w:rPr>
          <w:sz w:val="24"/>
        </w:rPr>
      </w:pPr>
      <w:r w:rsidRPr="000F487B">
        <w:rPr>
          <w:sz w:val="24"/>
        </w:rPr>
        <w:t>Dotace bude poskytovatelem jednorázově odepsán</w:t>
      </w:r>
      <w:r w:rsidR="002328DB">
        <w:rPr>
          <w:sz w:val="24"/>
        </w:rPr>
        <w:t>a</w:t>
      </w:r>
      <w:r w:rsidRPr="000F487B">
        <w:rPr>
          <w:sz w:val="24"/>
        </w:rPr>
        <w:t xml:space="preserve"> z jeho účtu na účet příjemce uvedený v záhlaví této smlouvy, a to ve lhůtě do 10 dnů od účinnosti této smlouvy.</w:t>
      </w:r>
    </w:p>
    <w:p w:rsidR="00C00930" w:rsidRDefault="00C00930" w:rsidP="000F487B">
      <w:pPr>
        <w:jc w:val="center"/>
        <w:rPr>
          <w:b/>
          <w:sz w:val="24"/>
        </w:rPr>
      </w:pPr>
    </w:p>
    <w:p w:rsidR="008C5F31" w:rsidRDefault="008C5F31" w:rsidP="000F487B">
      <w:pPr>
        <w:jc w:val="center"/>
        <w:rPr>
          <w:b/>
          <w:sz w:val="24"/>
        </w:rPr>
      </w:pPr>
    </w:p>
    <w:p w:rsidR="008C5F31" w:rsidRDefault="008C5F31" w:rsidP="000F487B">
      <w:pPr>
        <w:jc w:val="center"/>
        <w:rPr>
          <w:b/>
          <w:sz w:val="24"/>
        </w:rPr>
      </w:pPr>
    </w:p>
    <w:p w:rsidR="000F487B" w:rsidRPr="000F487B" w:rsidRDefault="000F487B" w:rsidP="000F487B">
      <w:pPr>
        <w:jc w:val="center"/>
        <w:rPr>
          <w:b/>
          <w:sz w:val="24"/>
        </w:rPr>
      </w:pPr>
      <w:r w:rsidRPr="000F487B">
        <w:rPr>
          <w:b/>
          <w:sz w:val="24"/>
        </w:rPr>
        <w:lastRenderedPageBreak/>
        <w:t>II.</w:t>
      </w:r>
    </w:p>
    <w:p w:rsidR="000F487B" w:rsidRPr="000F487B" w:rsidRDefault="000F487B" w:rsidP="000F487B">
      <w:pPr>
        <w:jc w:val="center"/>
        <w:rPr>
          <w:i/>
          <w:sz w:val="24"/>
        </w:rPr>
      </w:pPr>
      <w:r w:rsidRPr="000F487B">
        <w:rPr>
          <w:b/>
          <w:sz w:val="24"/>
        </w:rPr>
        <w:t>Účel použití dotace</w:t>
      </w:r>
    </w:p>
    <w:p w:rsidR="000F487B" w:rsidRPr="000F487B" w:rsidRDefault="000F487B" w:rsidP="000F487B">
      <w:pPr>
        <w:jc w:val="center"/>
        <w:rPr>
          <w:b/>
          <w:sz w:val="24"/>
        </w:rPr>
      </w:pPr>
    </w:p>
    <w:p w:rsidR="000F487B" w:rsidRDefault="000F487B" w:rsidP="00D02574">
      <w:pPr>
        <w:numPr>
          <w:ilvl w:val="0"/>
          <w:numId w:val="7"/>
        </w:numPr>
        <w:jc w:val="both"/>
        <w:rPr>
          <w:sz w:val="24"/>
        </w:rPr>
      </w:pPr>
      <w:r w:rsidRPr="00B742DD">
        <w:rPr>
          <w:sz w:val="24"/>
        </w:rPr>
        <w:t>Poskytnutou dotaci je příjemce oprávněn použít pouze za účelem realizace projektu „</w:t>
      </w:r>
      <w:r w:rsidR="00D02574" w:rsidRPr="00D02574">
        <w:rPr>
          <w:b/>
          <w:sz w:val="24"/>
        </w:rPr>
        <w:t>Příspěvek na úhrady základních provozních výdajů, zajištění sportovního vybavení, zajištění bezpečného okolí hřiště, pronájmy tělocvičen po Praze 4, podpora rozvoje sportovních kroužků při ZŠ MČ P4 a letního klubového soustředění pro integraci nových dětí a zjednodušení podmínek pro vytvoření sociálních vazeb.</w:t>
      </w:r>
      <w:r w:rsidRPr="00B742DD">
        <w:rPr>
          <w:sz w:val="24"/>
        </w:rPr>
        <w:t xml:space="preserve">“ dle specifikace uvedené příjemcem v žádosti o </w:t>
      </w:r>
      <w:r w:rsidR="002328DB" w:rsidRPr="00B742DD">
        <w:rPr>
          <w:sz w:val="24"/>
        </w:rPr>
        <w:t xml:space="preserve">dotaci </w:t>
      </w:r>
      <w:r w:rsidRPr="00B742DD">
        <w:rPr>
          <w:sz w:val="24"/>
        </w:rPr>
        <w:t xml:space="preserve">ze dne </w:t>
      </w:r>
      <w:r w:rsidR="00B742DD" w:rsidRPr="00B742DD">
        <w:rPr>
          <w:sz w:val="24"/>
        </w:rPr>
        <w:t>2</w:t>
      </w:r>
      <w:r w:rsidR="00B053B6">
        <w:rPr>
          <w:sz w:val="24"/>
        </w:rPr>
        <w:t>6</w:t>
      </w:r>
      <w:r w:rsidR="00B742DD" w:rsidRPr="00B742DD">
        <w:rPr>
          <w:sz w:val="24"/>
        </w:rPr>
        <w:t>.</w:t>
      </w:r>
      <w:r w:rsidR="00B742DD">
        <w:rPr>
          <w:sz w:val="24"/>
        </w:rPr>
        <w:t xml:space="preserve"> </w:t>
      </w:r>
      <w:r w:rsidR="00B742DD" w:rsidRPr="00B742DD">
        <w:rPr>
          <w:sz w:val="24"/>
        </w:rPr>
        <w:t>1.</w:t>
      </w:r>
      <w:r w:rsidR="00B742DD">
        <w:rPr>
          <w:sz w:val="24"/>
        </w:rPr>
        <w:t xml:space="preserve"> </w:t>
      </w:r>
      <w:r w:rsidR="00B742DD" w:rsidRPr="00B742DD">
        <w:rPr>
          <w:sz w:val="24"/>
        </w:rPr>
        <w:t>2017</w:t>
      </w:r>
      <w:r w:rsidR="00B742DD">
        <w:rPr>
          <w:sz w:val="24"/>
        </w:rPr>
        <w:t>.</w:t>
      </w:r>
    </w:p>
    <w:p w:rsidR="00B742DD" w:rsidRPr="00B742DD" w:rsidRDefault="00B742DD" w:rsidP="00B742DD">
      <w:pPr>
        <w:ind w:left="360"/>
        <w:jc w:val="both"/>
        <w:rPr>
          <w:sz w:val="24"/>
        </w:rPr>
      </w:pPr>
    </w:p>
    <w:p w:rsidR="006F4B4E" w:rsidRPr="00770B1C" w:rsidRDefault="0078095F" w:rsidP="006F4B4E">
      <w:pPr>
        <w:numPr>
          <w:ilvl w:val="0"/>
          <w:numId w:val="7"/>
        </w:numPr>
        <w:tabs>
          <w:tab w:val="clear" w:pos="360"/>
        </w:tabs>
        <w:jc w:val="both"/>
        <w:rPr>
          <w:sz w:val="24"/>
        </w:rPr>
      </w:pPr>
      <w:r w:rsidRPr="00770B1C">
        <w:rPr>
          <w:sz w:val="24"/>
        </w:rPr>
        <w:t>Dotace nesmí být použita na úhradu nákladů na mzdy, platy, odměny z dohod konaných mimo pracovní poměr a na odvody zaměstnavatele (výjimku tvoří odměny zaměstnanců příjemce podle dohod o pracích konaných mimo pracovní poměr a mzdy a platy bez odměn zaměstnanců příjemce a odvody pojistného na sociální a zdravotní pojištění, pokud tito zaměstnanci zajišťují realizací projektu, a vyjma oblasti zdravotní a sociální), na pohoštění (s výjimkou občerstvení účastníků akce během akce), dary, nakladatelské projekty, jež nesouvisí s  MČ Praha 4, odměny členům orgánů příjemce, tvorbu zisku a základního kapitálu, členské příspěvky v mezinárodních institucích, splátky půjček, leasingové splátky, výdaje spojené se zahraničními cestami (s výjimkou účasti na zahraničních závodech), provedení auditu, pokuty, penále a sankce, cestovní náhrady (kromě stravného podle zákoníku práce), na nespecifikované výdaje (tj. výdaje, které nelze doložit)</w:t>
      </w:r>
      <w:r w:rsidR="00770B1C" w:rsidRPr="00770B1C">
        <w:rPr>
          <w:sz w:val="24"/>
        </w:rPr>
        <w:t>.</w:t>
      </w:r>
      <w:r w:rsidRPr="00770B1C">
        <w:rPr>
          <w:sz w:val="24"/>
        </w:rPr>
        <w:t xml:space="preserve"> </w:t>
      </w:r>
    </w:p>
    <w:p w:rsidR="000F487B" w:rsidRDefault="000F487B" w:rsidP="000F487B">
      <w:pPr>
        <w:tabs>
          <w:tab w:val="right" w:pos="567"/>
        </w:tabs>
        <w:jc w:val="both"/>
        <w:rPr>
          <w:sz w:val="24"/>
        </w:rPr>
      </w:pPr>
    </w:p>
    <w:p w:rsidR="000F487B" w:rsidRPr="000F487B" w:rsidRDefault="000F487B" w:rsidP="000F487B">
      <w:pPr>
        <w:tabs>
          <w:tab w:val="right" w:pos="567"/>
        </w:tabs>
        <w:spacing w:after="80"/>
        <w:jc w:val="center"/>
        <w:rPr>
          <w:b/>
          <w:sz w:val="24"/>
        </w:rPr>
      </w:pPr>
      <w:r w:rsidRPr="000F487B">
        <w:rPr>
          <w:b/>
          <w:sz w:val="24"/>
        </w:rPr>
        <w:t>III.</w:t>
      </w:r>
    </w:p>
    <w:p w:rsidR="000F487B" w:rsidRDefault="000F487B" w:rsidP="000F487B">
      <w:pPr>
        <w:tabs>
          <w:tab w:val="right" w:pos="567"/>
        </w:tabs>
        <w:spacing w:after="80"/>
        <w:jc w:val="center"/>
        <w:rPr>
          <w:b/>
          <w:sz w:val="24"/>
        </w:rPr>
      </w:pPr>
      <w:r w:rsidRPr="000F487B">
        <w:rPr>
          <w:b/>
          <w:sz w:val="24"/>
        </w:rPr>
        <w:t>Povinnosti příjemce</w:t>
      </w:r>
    </w:p>
    <w:p w:rsidR="00B742DD" w:rsidRPr="00B742DD" w:rsidRDefault="00B742DD" w:rsidP="000F487B">
      <w:pPr>
        <w:tabs>
          <w:tab w:val="right" w:pos="567"/>
        </w:tabs>
        <w:spacing w:after="80"/>
        <w:jc w:val="center"/>
        <w:rPr>
          <w:b/>
        </w:rPr>
      </w:pPr>
    </w:p>
    <w:p w:rsidR="000F487B" w:rsidRPr="000F487B" w:rsidRDefault="000F487B" w:rsidP="000F487B">
      <w:pPr>
        <w:tabs>
          <w:tab w:val="right" w:pos="567"/>
        </w:tabs>
        <w:spacing w:after="80"/>
        <w:rPr>
          <w:sz w:val="24"/>
          <w:szCs w:val="24"/>
        </w:rPr>
      </w:pPr>
      <w:r w:rsidRPr="000F487B">
        <w:rPr>
          <w:sz w:val="24"/>
        </w:rPr>
        <w:tab/>
      </w:r>
      <w:r w:rsidRPr="000F487B">
        <w:rPr>
          <w:sz w:val="24"/>
          <w:szCs w:val="24"/>
        </w:rPr>
        <w:t>Příjemce se zavazuje zejména:</w:t>
      </w:r>
    </w:p>
    <w:p w:rsidR="000F487B" w:rsidRPr="000F487B" w:rsidRDefault="000F487B" w:rsidP="000F487B">
      <w:pPr>
        <w:spacing w:after="120"/>
        <w:ind w:left="345" w:hanging="345"/>
        <w:rPr>
          <w:sz w:val="24"/>
          <w:szCs w:val="24"/>
        </w:rPr>
      </w:pPr>
      <w:r w:rsidRPr="000F487B">
        <w:rPr>
          <w:sz w:val="24"/>
          <w:szCs w:val="24"/>
        </w:rPr>
        <w:t>a)</w:t>
      </w:r>
      <w:r w:rsidRPr="000F487B">
        <w:rPr>
          <w:sz w:val="24"/>
          <w:szCs w:val="24"/>
        </w:rPr>
        <w:tab/>
        <w:t>použít  dotaci  výhradně k účelu dle čl. II. odst.1.,nepoužít dotaci na výdaje dle čl. II. odst. 2. a použít  dotaci</w:t>
      </w:r>
      <w:r w:rsidRPr="000F487B">
        <w:rPr>
          <w:b/>
          <w:i/>
          <w:sz w:val="24"/>
          <w:szCs w:val="24"/>
        </w:rPr>
        <w:t xml:space="preserve"> </w:t>
      </w:r>
      <w:r w:rsidRPr="000F487B">
        <w:rPr>
          <w:sz w:val="24"/>
          <w:szCs w:val="24"/>
        </w:rPr>
        <w:t>pouze v termínu dle čl. I.  odst.3. této smlouvy,</w:t>
      </w:r>
    </w:p>
    <w:p w:rsidR="00B742DD" w:rsidRDefault="000F487B" w:rsidP="000F487B">
      <w:pPr>
        <w:numPr>
          <w:ilvl w:val="0"/>
          <w:numId w:val="8"/>
        </w:numPr>
        <w:tabs>
          <w:tab w:val="right" w:pos="426"/>
        </w:tabs>
        <w:spacing w:after="80"/>
        <w:jc w:val="both"/>
        <w:rPr>
          <w:sz w:val="24"/>
          <w:szCs w:val="24"/>
        </w:rPr>
      </w:pPr>
      <w:r w:rsidRPr="00B742DD">
        <w:rPr>
          <w:sz w:val="24"/>
          <w:szCs w:val="24"/>
        </w:rPr>
        <w:t>vést poskytnutou dotaci</w:t>
      </w:r>
      <w:r w:rsidRPr="00B742DD">
        <w:rPr>
          <w:b/>
          <w:i/>
          <w:sz w:val="24"/>
          <w:szCs w:val="24"/>
        </w:rPr>
        <w:t xml:space="preserve"> </w:t>
      </w:r>
      <w:r w:rsidRPr="00B742DD">
        <w:rPr>
          <w:sz w:val="24"/>
          <w:szCs w:val="24"/>
        </w:rPr>
        <w:t xml:space="preserve">odděleně ve své účetní evidenci, </w:t>
      </w:r>
    </w:p>
    <w:p w:rsidR="00B742DD" w:rsidRDefault="000F487B" w:rsidP="000F487B">
      <w:pPr>
        <w:numPr>
          <w:ilvl w:val="0"/>
          <w:numId w:val="8"/>
        </w:numPr>
        <w:tabs>
          <w:tab w:val="right" w:pos="426"/>
        </w:tabs>
        <w:spacing w:after="80"/>
        <w:jc w:val="both"/>
        <w:rPr>
          <w:sz w:val="24"/>
          <w:szCs w:val="24"/>
        </w:rPr>
      </w:pPr>
      <w:r w:rsidRPr="00B742DD">
        <w:rPr>
          <w:sz w:val="24"/>
          <w:szCs w:val="24"/>
        </w:rPr>
        <w:t xml:space="preserve">odevzdat odboru </w:t>
      </w:r>
      <w:r w:rsidR="007E2E45" w:rsidRPr="00B742DD">
        <w:rPr>
          <w:sz w:val="24"/>
          <w:szCs w:val="24"/>
        </w:rPr>
        <w:t>kultury, sportu a dotační politiky</w:t>
      </w:r>
      <w:r w:rsidRPr="00B742DD">
        <w:rPr>
          <w:sz w:val="24"/>
          <w:szCs w:val="24"/>
        </w:rPr>
        <w:t xml:space="preserve"> nejpozději do </w:t>
      </w:r>
      <w:r w:rsidRPr="00705B8E">
        <w:rPr>
          <w:b/>
          <w:sz w:val="24"/>
          <w:szCs w:val="24"/>
        </w:rPr>
        <w:t xml:space="preserve">31. </w:t>
      </w:r>
      <w:r w:rsidR="00C959D8" w:rsidRPr="00705B8E">
        <w:rPr>
          <w:b/>
          <w:sz w:val="24"/>
          <w:szCs w:val="24"/>
        </w:rPr>
        <w:t>l</w:t>
      </w:r>
      <w:r w:rsidRPr="00705B8E">
        <w:rPr>
          <w:b/>
          <w:sz w:val="24"/>
          <w:szCs w:val="24"/>
        </w:rPr>
        <w:t>edna</w:t>
      </w:r>
      <w:r w:rsidR="00C959D8" w:rsidRPr="00705B8E">
        <w:rPr>
          <w:b/>
          <w:sz w:val="24"/>
          <w:szCs w:val="24"/>
        </w:rPr>
        <w:t xml:space="preserve"> 2018</w:t>
      </w:r>
      <w:r w:rsidRPr="00B742DD">
        <w:rPr>
          <w:sz w:val="24"/>
          <w:szCs w:val="24"/>
        </w:rPr>
        <w:t xml:space="preserve"> písemné celkové vyúčtování poskytnuté dotace v jednom vyhotovení dle vzoru</w:t>
      </w:r>
      <w:r w:rsidR="006F4B4E" w:rsidRPr="00B742DD">
        <w:rPr>
          <w:sz w:val="24"/>
          <w:szCs w:val="24"/>
        </w:rPr>
        <w:t xml:space="preserve">, </w:t>
      </w:r>
      <w:r w:rsidRPr="00B742DD">
        <w:rPr>
          <w:sz w:val="24"/>
          <w:szCs w:val="24"/>
        </w:rPr>
        <w:t>který je součástí této smlouvy</w:t>
      </w:r>
      <w:r w:rsidR="006F4B4E" w:rsidRPr="00B742DD">
        <w:rPr>
          <w:sz w:val="24"/>
          <w:szCs w:val="24"/>
        </w:rPr>
        <w:t>,</w:t>
      </w:r>
      <w:r w:rsidRPr="00B742DD">
        <w:rPr>
          <w:sz w:val="24"/>
          <w:szCs w:val="24"/>
        </w:rPr>
        <w:t xml:space="preserve"> a zprávu o realizaci projektu;</w:t>
      </w:r>
    </w:p>
    <w:p w:rsidR="00B742DD" w:rsidRDefault="000F487B" w:rsidP="00B742DD">
      <w:pPr>
        <w:numPr>
          <w:ilvl w:val="0"/>
          <w:numId w:val="6"/>
        </w:numPr>
        <w:tabs>
          <w:tab w:val="right" w:pos="426"/>
        </w:tabs>
        <w:spacing w:after="80"/>
        <w:jc w:val="both"/>
        <w:rPr>
          <w:sz w:val="24"/>
          <w:szCs w:val="24"/>
        </w:rPr>
      </w:pPr>
      <w:r w:rsidRPr="00B742DD">
        <w:rPr>
          <w:sz w:val="24"/>
          <w:szCs w:val="24"/>
        </w:rPr>
        <w:t xml:space="preserve">předkládat odboru </w:t>
      </w:r>
      <w:r w:rsidR="007E2E45" w:rsidRPr="00B742DD">
        <w:rPr>
          <w:sz w:val="24"/>
          <w:szCs w:val="24"/>
        </w:rPr>
        <w:t>kultury, sportu a dotační politiky</w:t>
      </w:r>
      <w:r w:rsidRPr="00B742DD">
        <w:rPr>
          <w:sz w:val="24"/>
          <w:szCs w:val="24"/>
        </w:rPr>
        <w:t xml:space="preserve"> poskytovatele v časovém předstihu přehled všech akcí realizovaných v souvislosti s poskytnutou dotací, </w:t>
      </w:r>
    </w:p>
    <w:p w:rsidR="00B742DD" w:rsidRPr="00B742DD" w:rsidRDefault="000F487B" w:rsidP="00C00930">
      <w:pPr>
        <w:numPr>
          <w:ilvl w:val="0"/>
          <w:numId w:val="6"/>
        </w:numPr>
        <w:tabs>
          <w:tab w:val="right" w:pos="426"/>
        </w:tabs>
        <w:spacing w:after="80"/>
        <w:jc w:val="both"/>
        <w:rPr>
          <w:sz w:val="24"/>
          <w:szCs w:val="24"/>
        </w:rPr>
      </w:pPr>
      <w:r w:rsidRPr="00B742DD">
        <w:rPr>
          <w:sz w:val="24"/>
          <w:szCs w:val="24"/>
        </w:rPr>
        <w:tab/>
        <w:t>umožnit oprávněným osobám poskytovatele volný přístup na všechny akce realizované v souvislosti s poskytnutou dotací za účelem posouzení obsahu a kvality projektu podporovaného</w:t>
      </w:r>
      <w:r w:rsidR="006F4B4E" w:rsidRPr="00B742DD">
        <w:rPr>
          <w:sz w:val="24"/>
          <w:szCs w:val="24"/>
        </w:rPr>
        <w:t xml:space="preserve"> </w:t>
      </w:r>
      <w:r w:rsidRPr="00B742DD">
        <w:rPr>
          <w:sz w:val="24"/>
          <w:szCs w:val="24"/>
        </w:rPr>
        <w:t xml:space="preserve">dotací, a za tímto účelem nabídnout poskytovateli prostřednictvím odboru </w:t>
      </w:r>
      <w:r w:rsidR="007E2E45" w:rsidRPr="00B742DD">
        <w:rPr>
          <w:sz w:val="24"/>
          <w:szCs w:val="24"/>
        </w:rPr>
        <w:t>kultury, sportu a dotační politiky</w:t>
      </w:r>
      <w:r w:rsidRPr="00B742DD">
        <w:rPr>
          <w:sz w:val="24"/>
          <w:szCs w:val="24"/>
        </w:rPr>
        <w:t xml:space="preserve"> poskytovatele v termínu 10 dnů před konáním akce </w:t>
      </w:r>
      <w:r w:rsidR="007E2E45" w:rsidRPr="00B742DD">
        <w:rPr>
          <w:sz w:val="24"/>
          <w:szCs w:val="24"/>
        </w:rPr>
        <w:t>2</w:t>
      </w:r>
      <w:r w:rsidRPr="00B742DD">
        <w:rPr>
          <w:sz w:val="24"/>
          <w:szCs w:val="24"/>
        </w:rPr>
        <w:t xml:space="preserve"> volné vstupenky, dále umožnit a vytvořit poskytovateli – městské části Praha 4 podmínky k provedení veřejnosprávní kontroly nakládání s poskytnutou dotací, tj. s veřejnými prostředky, v souladu se zákonem č. 320/2001 Sb., o finanční kontrole ve veřejné správě a o změně některých zákonů, ve znění pozdějších předpisů, a poskytnout k tomuto účelu veškerou potřebnou dokumentaci, včetně účetních, finančních a statistických výkazů, hlášení a zpráv, a to kdykoliv po dobu trvání projektu, na který je poskytnuta dotace</w:t>
      </w:r>
      <w:r w:rsidR="006F4B4E" w:rsidRPr="00B742DD">
        <w:rPr>
          <w:sz w:val="24"/>
          <w:szCs w:val="24"/>
        </w:rPr>
        <w:t>,</w:t>
      </w:r>
      <w:r w:rsidRPr="00B742DD">
        <w:rPr>
          <w:sz w:val="24"/>
          <w:szCs w:val="24"/>
        </w:rPr>
        <w:t xml:space="preserve"> a dále po dobu 5 let od konečné realizace celého projektu, po kterou je příjemce podle § 31 odst. 2 písm. b) a c) zákona č. 563/1991 Sb., o účetnictví, ve znění pozdějších předpisů, povinen uchovávat účetní doklady a záznamy, </w:t>
      </w:r>
    </w:p>
    <w:p w:rsidR="00B742DD" w:rsidRPr="00B742DD" w:rsidRDefault="000F487B" w:rsidP="00C00930">
      <w:pPr>
        <w:numPr>
          <w:ilvl w:val="0"/>
          <w:numId w:val="6"/>
        </w:numPr>
        <w:tabs>
          <w:tab w:val="right" w:pos="426"/>
        </w:tabs>
        <w:spacing w:after="80"/>
        <w:jc w:val="both"/>
        <w:rPr>
          <w:sz w:val="24"/>
          <w:szCs w:val="24"/>
        </w:rPr>
      </w:pPr>
      <w:r w:rsidRPr="00B742DD">
        <w:rPr>
          <w:sz w:val="24"/>
          <w:szCs w:val="24"/>
        </w:rPr>
        <w:t xml:space="preserve">oznámit odboru </w:t>
      </w:r>
      <w:r w:rsidR="007E2E45" w:rsidRPr="00B742DD">
        <w:rPr>
          <w:sz w:val="24"/>
          <w:szCs w:val="24"/>
        </w:rPr>
        <w:t>kultury, sportu a dotační politiky</w:t>
      </w:r>
      <w:r w:rsidRPr="00B742DD">
        <w:rPr>
          <w:sz w:val="24"/>
          <w:szCs w:val="24"/>
        </w:rPr>
        <w:t xml:space="preserve"> poskytovatele bez zbytečného odkladu změnu sídla, </w:t>
      </w:r>
      <w:r w:rsidR="007E2E45" w:rsidRPr="00B742DD">
        <w:rPr>
          <w:i/>
          <w:sz w:val="24"/>
          <w:szCs w:val="24"/>
        </w:rPr>
        <w:t>(</w:t>
      </w:r>
      <w:r w:rsidRPr="00B742DD">
        <w:rPr>
          <w:i/>
          <w:sz w:val="24"/>
          <w:szCs w:val="24"/>
        </w:rPr>
        <w:t>místa podnikání, změnu adresy trvalého pobytu</w:t>
      </w:r>
      <w:r w:rsidR="007E2E45" w:rsidRPr="00B742DD">
        <w:rPr>
          <w:i/>
          <w:sz w:val="24"/>
          <w:szCs w:val="24"/>
        </w:rPr>
        <w:t>)</w:t>
      </w:r>
      <w:r w:rsidRPr="00B742DD">
        <w:rPr>
          <w:sz w:val="24"/>
          <w:szCs w:val="24"/>
        </w:rPr>
        <w:t xml:space="preserve"> či jiných údajů příjemce ve </w:t>
      </w:r>
      <w:r w:rsidRPr="00B742DD">
        <w:rPr>
          <w:sz w:val="24"/>
          <w:szCs w:val="24"/>
        </w:rPr>
        <w:lastRenderedPageBreak/>
        <w:t>smlouvě uvedených, pokud nastane v době od uzavření sm</w:t>
      </w:r>
      <w:r w:rsidR="00786A30" w:rsidRPr="00B742DD">
        <w:rPr>
          <w:sz w:val="24"/>
          <w:szCs w:val="24"/>
        </w:rPr>
        <w:t xml:space="preserve">louvy až do vyúčtování čerpání </w:t>
      </w:r>
      <w:r w:rsidRPr="00B742DD">
        <w:rPr>
          <w:sz w:val="24"/>
          <w:szCs w:val="24"/>
        </w:rPr>
        <w:t>dotace</w:t>
      </w:r>
      <w:r w:rsidRPr="00B742DD">
        <w:rPr>
          <w:b/>
          <w:i/>
          <w:sz w:val="24"/>
          <w:szCs w:val="24"/>
        </w:rPr>
        <w:t xml:space="preserve"> </w:t>
      </w:r>
      <w:r w:rsidRPr="00B742DD">
        <w:rPr>
          <w:sz w:val="24"/>
          <w:szCs w:val="24"/>
        </w:rPr>
        <w:t>dle písm. c) tohoto článku III. smlouvy</w:t>
      </w:r>
      <w:r w:rsidR="006F4B4E" w:rsidRPr="00B742DD">
        <w:rPr>
          <w:sz w:val="24"/>
          <w:szCs w:val="24"/>
        </w:rPr>
        <w:t>,</w:t>
      </w:r>
    </w:p>
    <w:p w:rsidR="000F487B" w:rsidRPr="00B742DD" w:rsidRDefault="000F487B" w:rsidP="00C00930">
      <w:pPr>
        <w:numPr>
          <w:ilvl w:val="0"/>
          <w:numId w:val="6"/>
        </w:numPr>
        <w:tabs>
          <w:tab w:val="right" w:pos="426"/>
        </w:tabs>
        <w:spacing w:after="80"/>
        <w:jc w:val="both"/>
        <w:rPr>
          <w:sz w:val="24"/>
          <w:szCs w:val="24"/>
        </w:rPr>
      </w:pPr>
      <w:r w:rsidRPr="00B742DD">
        <w:rPr>
          <w:sz w:val="24"/>
          <w:szCs w:val="24"/>
        </w:rPr>
        <w:t>uvádět ve všech propagačních materiálech a stejně tak i při všech veřejných akcích v rámci realizace projektu městskou část Praha 4 jako poskytovatele dotace; způsob užití znaku poskytovatele se řídí pravidly pro užívání znaku a vlajky městské části Praha 4, schválenými usnesením Rady městské části Praha 4 č. 16R-461/2002 z 28.</w:t>
      </w:r>
      <w:r w:rsidR="007E2E45" w:rsidRPr="00B742DD">
        <w:rPr>
          <w:sz w:val="24"/>
          <w:szCs w:val="24"/>
        </w:rPr>
        <w:t xml:space="preserve"> </w:t>
      </w:r>
      <w:r w:rsidRPr="00B742DD">
        <w:rPr>
          <w:sz w:val="24"/>
          <w:szCs w:val="24"/>
        </w:rPr>
        <w:t>5.</w:t>
      </w:r>
      <w:r w:rsidR="007E2E45" w:rsidRPr="00B742DD">
        <w:rPr>
          <w:sz w:val="24"/>
          <w:szCs w:val="24"/>
        </w:rPr>
        <w:t xml:space="preserve"> </w:t>
      </w:r>
      <w:r w:rsidRPr="00B742DD">
        <w:rPr>
          <w:sz w:val="24"/>
          <w:szCs w:val="24"/>
        </w:rPr>
        <w:t>2002, ve znění usnesení č. 7R-242/2004 z 9.</w:t>
      </w:r>
      <w:r w:rsidR="007E2E45" w:rsidRPr="00B742DD">
        <w:rPr>
          <w:sz w:val="24"/>
          <w:szCs w:val="24"/>
        </w:rPr>
        <w:t xml:space="preserve"> </w:t>
      </w:r>
      <w:r w:rsidRPr="00B742DD">
        <w:rPr>
          <w:sz w:val="24"/>
          <w:szCs w:val="24"/>
        </w:rPr>
        <w:t>3.</w:t>
      </w:r>
      <w:r w:rsidR="007E2E45" w:rsidRPr="00B742DD">
        <w:rPr>
          <w:sz w:val="24"/>
          <w:szCs w:val="24"/>
        </w:rPr>
        <w:t xml:space="preserve"> </w:t>
      </w:r>
      <w:r w:rsidRPr="00B742DD">
        <w:rPr>
          <w:sz w:val="24"/>
          <w:szCs w:val="24"/>
        </w:rPr>
        <w:t>2004 a č. 25R-808/2004 z 29.</w:t>
      </w:r>
      <w:r w:rsidR="007E2E45" w:rsidRPr="00B742DD">
        <w:rPr>
          <w:sz w:val="24"/>
          <w:szCs w:val="24"/>
        </w:rPr>
        <w:t xml:space="preserve"> </w:t>
      </w:r>
      <w:r w:rsidRPr="00B742DD">
        <w:rPr>
          <w:sz w:val="24"/>
          <w:szCs w:val="24"/>
        </w:rPr>
        <w:t>9.</w:t>
      </w:r>
      <w:r w:rsidR="007E2E45" w:rsidRPr="00B742DD">
        <w:rPr>
          <w:sz w:val="24"/>
          <w:szCs w:val="24"/>
        </w:rPr>
        <w:t xml:space="preserve"> </w:t>
      </w:r>
      <w:r w:rsidRPr="00B742DD">
        <w:rPr>
          <w:sz w:val="24"/>
          <w:szCs w:val="24"/>
        </w:rPr>
        <w:t>2004,</w:t>
      </w:r>
    </w:p>
    <w:p w:rsidR="00B742DD" w:rsidRPr="00B742DD" w:rsidRDefault="000F487B" w:rsidP="00C00930">
      <w:pPr>
        <w:numPr>
          <w:ilvl w:val="0"/>
          <w:numId w:val="6"/>
        </w:numPr>
        <w:tabs>
          <w:tab w:val="right" w:pos="426"/>
        </w:tabs>
        <w:spacing w:after="80"/>
        <w:jc w:val="both"/>
        <w:rPr>
          <w:strike/>
          <w:sz w:val="24"/>
        </w:rPr>
      </w:pPr>
      <w:r w:rsidRPr="00B742DD">
        <w:rPr>
          <w:sz w:val="24"/>
          <w:szCs w:val="24"/>
        </w:rPr>
        <w:t xml:space="preserve">plnit při realizaci projektu veškeré povinnosti stanovené obecně závaznými právními předpisy a právními předpisy </w:t>
      </w:r>
      <w:proofErr w:type="spellStart"/>
      <w:proofErr w:type="gramStart"/>
      <w:r w:rsidRPr="00B742DD">
        <w:rPr>
          <w:sz w:val="24"/>
          <w:szCs w:val="24"/>
        </w:rPr>
        <w:t>hl.m</w:t>
      </w:r>
      <w:proofErr w:type="spellEnd"/>
      <w:r w:rsidRPr="00B742DD">
        <w:rPr>
          <w:sz w:val="24"/>
          <w:szCs w:val="24"/>
        </w:rPr>
        <w:t>.</w:t>
      </w:r>
      <w:proofErr w:type="gramEnd"/>
      <w:r w:rsidRPr="00B742DD">
        <w:rPr>
          <w:sz w:val="24"/>
          <w:szCs w:val="24"/>
        </w:rPr>
        <w:t xml:space="preserve"> Prahy, </w:t>
      </w:r>
    </w:p>
    <w:p w:rsidR="00B742DD" w:rsidRDefault="000F487B" w:rsidP="00B742DD">
      <w:pPr>
        <w:numPr>
          <w:ilvl w:val="0"/>
          <w:numId w:val="6"/>
        </w:numPr>
        <w:tabs>
          <w:tab w:val="right" w:pos="426"/>
        </w:tabs>
        <w:spacing w:after="80"/>
        <w:jc w:val="both"/>
        <w:rPr>
          <w:sz w:val="24"/>
        </w:rPr>
      </w:pPr>
      <w:r w:rsidRPr="00B742DD">
        <w:rPr>
          <w:sz w:val="24"/>
          <w:szCs w:val="24"/>
        </w:rPr>
        <w:t xml:space="preserve">vrátit poskytovateli na jeho účet uvedený v záhlaví této smlouvy poskytnutou dotaci, pokud příjemce nesplní některé z ustanovení čl. I. odst. </w:t>
      </w:r>
      <w:smartTag w:uri="urn:schemas-microsoft-com:office:smarttags" w:element="metricconverter">
        <w:smartTagPr>
          <w:attr w:name="ProductID" w:val="3. a"/>
        </w:smartTagPr>
        <w:r w:rsidRPr="00B742DD">
          <w:rPr>
            <w:sz w:val="24"/>
            <w:szCs w:val="24"/>
          </w:rPr>
          <w:t>3. a</w:t>
        </w:r>
      </w:smartTag>
      <w:r w:rsidRPr="00B742DD">
        <w:rPr>
          <w:sz w:val="24"/>
          <w:szCs w:val="24"/>
        </w:rPr>
        <w:t xml:space="preserve"> čl. III</w:t>
      </w:r>
      <w:r w:rsidRPr="00B742DD">
        <w:rPr>
          <w:b/>
          <w:sz w:val="24"/>
          <w:szCs w:val="24"/>
        </w:rPr>
        <w:t>.</w:t>
      </w:r>
      <w:r w:rsidRPr="00B742DD">
        <w:rPr>
          <w:sz w:val="24"/>
          <w:szCs w:val="24"/>
        </w:rPr>
        <w:t xml:space="preserve"> písm. a) až c) nebo písm. e) této smlouvy,</w:t>
      </w:r>
      <w:r w:rsidRPr="00B742DD">
        <w:rPr>
          <w:sz w:val="24"/>
        </w:rPr>
        <w:t xml:space="preserve"> a to do 30 dnů ode dne nesplnění příslušného závazku, </w:t>
      </w:r>
    </w:p>
    <w:p w:rsidR="000F487B" w:rsidRPr="00B742DD" w:rsidRDefault="000F487B" w:rsidP="00B742DD">
      <w:pPr>
        <w:numPr>
          <w:ilvl w:val="0"/>
          <w:numId w:val="6"/>
        </w:numPr>
        <w:tabs>
          <w:tab w:val="right" w:pos="426"/>
        </w:tabs>
        <w:spacing w:after="80"/>
        <w:ind w:left="426" w:hanging="426"/>
        <w:jc w:val="both"/>
        <w:rPr>
          <w:sz w:val="24"/>
        </w:rPr>
      </w:pPr>
      <w:r w:rsidRPr="00B742DD">
        <w:rPr>
          <w:sz w:val="24"/>
        </w:rPr>
        <w:t>vrátit poskytovateli na jeho výše uvedené číslo bankovního účtu nevyčerpané poskytnuté finanční prostředky do 30 dnů</w:t>
      </w:r>
      <w:r w:rsidR="00E416D1" w:rsidRPr="00B742DD">
        <w:rPr>
          <w:sz w:val="24"/>
        </w:rPr>
        <w:t xml:space="preserve"> </w:t>
      </w:r>
      <w:r w:rsidRPr="00B742DD">
        <w:rPr>
          <w:sz w:val="24"/>
        </w:rPr>
        <w:t xml:space="preserve">od skončení termínu v čl. I. odst. 3. této smlouvy, ve kterém má být dotace použita,  </w:t>
      </w:r>
    </w:p>
    <w:p w:rsidR="000F487B" w:rsidRPr="000F487B" w:rsidRDefault="000F487B" w:rsidP="00C00930">
      <w:pPr>
        <w:tabs>
          <w:tab w:val="right" w:pos="426"/>
        </w:tabs>
        <w:spacing w:after="80"/>
        <w:ind w:left="426" w:hanging="426"/>
        <w:jc w:val="both"/>
        <w:rPr>
          <w:sz w:val="24"/>
        </w:rPr>
      </w:pPr>
      <w:r w:rsidRPr="000F487B">
        <w:rPr>
          <w:sz w:val="24"/>
        </w:rPr>
        <w:t>k) písemně poskytovatele informovat o své přeměně (způsob přeměny, rozhodný den, účinnost přeměny, nástupnická právnická osoba) a o svém zrušení s likvidací.</w:t>
      </w:r>
    </w:p>
    <w:p w:rsidR="000F487B" w:rsidRPr="000F487B" w:rsidRDefault="000F487B" w:rsidP="000F487B">
      <w:pPr>
        <w:tabs>
          <w:tab w:val="right" w:pos="426"/>
        </w:tabs>
        <w:jc w:val="both"/>
        <w:rPr>
          <w:sz w:val="24"/>
        </w:rPr>
      </w:pPr>
    </w:p>
    <w:p w:rsidR="000F487B" w:rsidRPr="000F487B" w:rsidRDefault="000F487B" w:rsidP="000F487B">
      <w:pPr>
        <w:tabs>
          <w:tab w:val="left" w:pos="567"/>
        </w:tabs>
        <w:jc w:val="center"/>
        <w:rPr>
          <w:b/>
          <w:sz w:val="24"/>
        </w:rPr>
      </w:pPr>
      <w:r w:rsidRPr="000F487B">
        <w:rPr>
          <w:b/>
          <w:sz w:val="24"/>
        </w:rPr>
        <w:t xml:space="preserve">IV. </w:t>
      </w:r>
    </w:p>
    <w:p w:rsidR="000F487B" w:rsidRPr="000F487B" w:rsidRDefault="000F487B" w:rsidP="000F487B">
      <w:pPr>
        <w:tabs>
          <w:tab w:val="left" w:pos="567"/>
        </w:tabs>
        <w:jc w:val="center"/>
        <w:rPr>
          <w:b/>
          <w:sz w:val="24"/>
        </w:rPr>
      </w:pPr>
      <w:r w:rsidRPr="000F487B">
        <w:rPr>
          <w:b/>
          <w:sz w:val="24"/>
        </w:rPr>
        <w:t>Závěrečná ustanovení</w:t>
      </w:r>
    </w:p>
    <w:p w:rsidR="000F487B" w:rsidRPr="000F487B" w:rsidRDefault="000F487B" w:rsidP="000F487B">
      <w:pPr>
        <w:rPr>
          <w:rFonts w:eastAsia="Arial"/>
          <w:sz w:val="24"/>
        </w:rPr>
      </w:pPr>
    </w:p>
    <w:p w:rsidR="000F487B" w:rsidRPr="000F487B" w:rsidRDefault="000F487B" w:rsidP="000F487B">
      <w:pPr>
        <w:numPr>
          <w:ilvl w:val="0"/>
          <w:numId w:val="4"/>
        </w:numPr>
        <w:tabs>
          <w:tab w:val="right" w:pos="426"/>
        </w:tabs>
        <w:jc w:val="both"/>
        <w:rPr>
          <w:sz w:val="24"/>
        </w:rPr>
      </w:pPr>
      <w:r w:rsidRPr="000F487B">
        <w:rPr>
          <w:sz w:val="24"/>
        </w:rPr>
        <w:t>Písemnosti mezi smluvními stranami, s jejichž obsahem je spojen vznik, změna nebo zánik práv a povinností upravených touto smlouvou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0F487B" w:rsidRPr="000F487B" w:rsidRDefault="000F487B" w:rsidP="000F487B">
      <w:pPr>
        <w:tabs>
          <w:tab w:val="left" w:pos="851"/>
        </w:tabs>
        <w:spacing w:before="120" w:after="120"/>
        <w:ind w:left="426" w:hanging="426"/>
        <w:jc w:val="both"/>
        <w:outlineLvl w:val="6"/>
        <w:rPr>
          <w:sz w:val="24"/>
          <w:szCs w:val="24"/>
        </w:rPr>
      </w:pPr>
      <w:r w:rsidRPr="000F487B">
        <w:rPr>
          <w:sz w:val="24"/>
          <w:szCs w:val="24"/>
        </w:rPr>
        <w:t xml:space="preserve">2.  Smlouvu lze písemně vypovědět v případě přeměny příjemce, zrušení příjemce s likvidací nebo v případě rozhodnutí o úpadku příjemce. Smlouvu lze vypovědět, nesplní-li příjemce jakoukoliv povinnost uvedenou v čl. III. této smlouvy. </w:t>
      </w:r>
    </w:p>
    <w:p w:rsidR="00B742DD" w:rsidRDefault="006D629E" w:rsidP="00B742DD">
      <w:pPr>
        <w:tabs>
          <w:tab w:val="left" w:pos="851"/>
        </w:tabs>
        <w:spacing w:before="120" w:after="120"/>
        <w:ind w:left="360" w:hanging="360"/>
        <w:jc w:val="both"/>
        <w:outlineLvl w:val="6"/>
        <w:rPr>
          <w:sz w:val="24"/>
          <w:szCs w:val="24"/>
        </w:rPr>
      </w:pPr>
      <w:r>
        <w:rPr>
          <w:sz w:val="24"/>
          <w:szCs w:val="24"/>
        </w:rPr>
        <w:t xml:space="preserve">3. </w:t>
      </w:r>
      <w:r w:rsidR="00B742DD">
        <w:rPr>
          <w:sz w:val="24"/>
          <w:szCs w:val="24"/>
        </w:rPr>
        <w:t xml:space="preserve"> </w:t>
      </w:r>
      <w:r w:rsidR="000F487B" w:rsidRPr="000F487B">
        <w:rPr>
          <w:sz w:val="24"/>
          <w:szCs w:val="24"/>
        </w:rPr>
        <w:t>Výpovědní lhůta činí 30 dnů a začne plynout prvním dnem kalendářního měsíce následujícího po doručení výpovědi.</w:t>
      </w:r>
    </w:p>
    <w:p w:rsidR="00B742DD" w:rsidRDefault="006D629E" w:rsidP="00B742DD">
      <w:pPr>
        <w:tabs>
          <w:tab w:val="left" w:pos="851"/>
        </w:tabs>
        <w:spacing w:before="120" w:after="120"/>
        <w:ind w:left="360" w:hanging="360"/>
        <w:jc w:val="both"/>
        <w:outlineLvl w:val="6"/>
        <w:rPr>
          <w:sz w:val="24"/>
        </w:rPr>
      </w:pPr>
      <w:r>
        <w:rPr>
          <w:sz w:val="24"/>
        </w:rPr>
        <w:t xml:space="preserve">4. </w:t>
      </w:r>
      <w:r w:rsidR="00B742DD">
        <w:rPr>
          <w:sz w:val="24"/>
        </w:rPr>
        <w:t xml:space="preserve"> </w:t>
      </w:r>
      <w:r w:rsidR="000F487B" w:rsidRPr="000F487B">
        <w:rPr>
          <w:sz w:val="24"/>
        </w:rPr>
        <w:t>Připadne-li poslední den lhůty pro odevzdání vyúčtování dotace a zprávy o realizaci projektu nebo poslední den výpovědní lhůty na sobotu, neděli nebo státní svátek, je posledním dnem lhůty pracovní den nejblíže následující.</w:t>
      </w:r>
    </w:p>
    <w:p w:rsidR="00B742DD" w:rsidRDefault="006D629E" w:rsidP="00B742DD">
      <w:pPr>
        <w:tabs>
          <w:tab w:val="left" w:pos="851"/>
        </w:tabs>
        <w:spacing w:before="120" w:after="120"/>
        <w:ind w:left="360" w:hanging="360"/>
        <w:jc w:val="both"/>
        <w:outlineLvl w:val="6"/>
        <w:rPr>
          <w:sz w:val="24"/>
        </w:rPr>
      </w:pPr>
      <w:r>
        <w:rPr>
          <w:sz w:val="24"/>
        </w:rPr>
        <w:t xml:space="preserve">5.  </w:t>
      </w:r>
      <w:r w:rsidR="000F487B" w:rsidRPr="000F487B">
        <w:rPr>
          <w:sz w:val="24"/>
        </w:rPr>
        <w:t xml:space="preserve">V případě skončení smlouvy výpovědí nebo zrušením smlouvy před skončením termínu pro použití dotace lze poskytnutou dotaci použít nejpozději do skončení smlouvy. V případě skončení smlouvy výpovědí nebo zrušením smlouvy splní příjemce povinnost odevzdat vyúčtování dotace a zprávu o realizaci projektu uvedenou v čl. III. písm. c) této smlouvy do 31 dnů od skončení smlouvy. </w:t>
      </w:r>
    </w:p>
    <w:p w:rsidR="00A63670" w:rsidRPr="00B1158B" w:rsidRDefault="006D629E" w:rsidP="00B742DD">
      <w:pPr>
        <w:tabs>
          <w:tab w:val="left" w:pos="851"/>
        </w:tabs>
        <w:spacing w:before="120" w:after="120"/>
        <w:ind w:left="360" w:hanging="360"/>
        <w:jc w:val="both"/>
        <w:outlineLvl w:val="6"/>
        <w:rPr>
          <w:b/>
          <w:i/>
          <w:sz w:val="24"/>
        </w:rPr>
      </w:pPr>
      <w:r>
        <w:rPr>
          <w:sz w:val="24"/>
        </w:rPr>
        <w:t xml:space="preserve">6.  </w:t>
      </w:r>
      <w:r w:rsidR="000F487B" w:rsidRPr="000F487B">
        <w:rPr>
          <w:sz w:val="24"/>
        </w:rPr>
        <w:t xml:space="preserve">Porušení povinností příjemce uvedených v čl. III. písm. c), d), f), g), k) a v čl. IV. odst. 5. této smlouvy je méně závažným porušením podmínek souvisejících s účelem, na nějž byla dotace poskytnuta, za nějž může být uložen odvod za porušení rozpočtové kázně až do výše 10% z dotace poskytnuté ke dni porušení rozpočtové kázně. Méně závažným </w:t>
      </w:r>
      <w:r w:rsidR="000F487B" w:rsidRPr="00F32C83">
        <w:rPr>
          <w:sz w:val="24"/>
        </w:rPr>
        <w:t xml:space="preserve">porušením povinnosti příjemce uvedené v čl. III. písm. c) a v čl. IV. odst. 5. této smlouvy je </w:t>
      </w:r>
      <w:r w:rsidR="00244593" w:rsidRPr="00F32C83">
        <w:rPr>
          <w:sz w:val="24"/>
        </w:rPr>
        <w:t xml:space="preserve">však pouze </w:t>
      </w:r>
      <w:r w:rsidR="00880189" w:rsidRPr="00F32C83">
        <w:rPr>
          <w:sz w:val="24"/>
        </w:rPr>
        <w:t xml:space="preserve">prodlení se splněním povinnosti odevzdat vyúčtování dotace a zprávu o realizaci projektu kratší než 22 dnů. </w:t>
      </w:r>
      <w:r w:rsidR="000F487B" w:rsidRPr="00F32C83">
        <w:rPr>
          <w:sz w:val="24"/>
        </w:rPr>
        <w:t xml:space="preserve">Při porušení několika méně závažných povinností se odvody za porušení rozpočtové </w:t>
      </w:r>
      <w:r w:rsidR="000F487B" w:rsidRPr="00F32C83">
        <w:rPr>
          <w:sz w:val="24"/>
        </w:rPr>
        <w:lastRenderedPageBreak/>
        <w:t xml:space="preserve">kázně nesčítají. </w:t>
      </w:r>
      <w:r w:rsidR="00A63670" w:rsidRPr="00F32C83">
        <w:rPr>
          <w:sz w:val="24"/>
        </w:rPr>
        <w:t>Porušení ostatních povinností příjemce je závažným porušením povinností příjemce, za které je ukládán odvod za porušení rozpočtové kázně ve výši poskytnuté dotace.</w:t>
      </w:r>
    </w:p>
    <w:p w:rsidR="000F487B" w:rsidRPr="000F487B" w:rsidRDefault="000F487B" w:rsidP="006D629E">
      <w:pPr>
        <w:numPr>
          <w:ilvl w:val="0"/>
          <w:numId w:val="12"/>
        </w:numPr>
        <w:tabs>
          <w:tab w:val="left" w:pos="851"/>
        </w:tabs>
        <w:spacing w:before="120" w:after="120"/>
        <w:jc w:val="both"/>
        <w:outlineLvl w:val="6"/>
        <w:rPr>
          <w:i/>
          <w:sz w:val="24"/>
          <w:szCs w:val="24"/>
        </w:rPr>
      </w:pPr>
      <w:r w:rsidRPr="000F487B">
        <w:rPr>
          <w:i/>
          <w:sz w:val="24"/>
        </w:rPr>
        <w:t xml:space="preserve">Touto smlouvou je příjemci poskytnuta podpora de </w:t>
      </w:r>
      <w:proofErr w:type="spellStart"/>
      <w:r w:rsidRPr="000F487B">
        <w:rPr>
          <w:i/>
          <w:sz w:val="24"/>
        </w:rPr>
        <w:t>minimis</w:t>
      </w:r>
      <w:proofErr w:type="spellEnd"/>
      <w:r w:rsidRPr="000F487B">
        <w:rPr>
          <w:i/>
          <w:sz w:val="24"/>
        </w:rPr>
        <w:t xml:space="preserve"> ve smyslu</w:t>
      </w:r>
      <w:r w:rsidRPr="000F487B">
        <w:rPr>
          <w:bCs/>
          <w:i/>
          <w:sz w:val="24"/>
        </w:rPr>
        <w:t xml:space="preserve"> </w:t>
      </w:r>
      <w:r w:rsidRPr="000F487B">
        <w:rPr>
          <w:i/>
          <w:sz w:val="24"/>
        </w:rPr>
        <w:t xml:space="preserve">nařízení Komise EU č. 1407/2013 ze dne 18. prosince 2013 o použití čl. 107 a 108 Smlouvy o fungování Evropské unie na podporu de </w:t>
      </w:r>
      <w:proofErr w:type="spellStart"/>
      <w:r w:rsidRPr="000F487B">
        <w:rPr>
          <w:i/>
          <w:sz w:val="24"/>
        </w:rPr>
        <w:t>minimis</w:t>
      </w:r>
      <w:proofErr w:type="spellEnd"/>
      <w:r w:rsidRPr="000F487B">
        <w:rPr>
          <w:i/>
          <w:sz w:val="24"/>
        </w:rPr>
        <w:t xml:space="preserve"> ( </w:t>
      </w:r>
      <w:proofErr w:type="spellStart"/>
      <w:r w:rsidRPr="000F487B">
        <w:rPr>
          <w:i/>
          <w:sz w:val="24"/>
        </w:rPr>
        <w:t>Úř</w:t>
      </w:r>
      <w:proofErr w:type="spellEnd"/>
      <w:r w:rsidRPr="000F487B">
        <w:rPr>
          <w:i/>
          <w:sz w:val="24"/>
        </w:rPr>
        <w:t xml:space="preserve">. </w:t>
      </w:r>
      <w:proofErr w:type="spellStart"/>
      <w:proofErr w:type="gramStart"/>
      <w:r w:rsidRPr="000F487B">
        <w:rPr>
          <w:i/>
          <w:sz w:val="24"/>
        </w:rPr>
        <w:t>věst</w:t>
      </w:r>
      <w:proofErr w:type="spellEnd"/>
      <w:proofErr w:type="gramEnd"/>
      <w:r w:rsidRPr="000F487B">
        <w:rPr>
          <w:i/>
          <w:sz w:val="24"/>
        </w:rPr>
        <w:t xml:space="preserve">. L 352, 24.12. 2013, s. 1). Poskytovatel je oprávněn písemně vypovědět smlouvu, pokud by dotace byla nedovolenou veřejnou podporou dle zákona č. 215/2004 Sb., v pl. znění. V případě rozdělení příjemce dotace na dva či více samostatné podniky v období 3 let od nabytí účinnosti této smlouvy je příjemce dotace povinen neprodleně po rozdělení sdělit poskytovateli a Úřadu na ochranu hospodářské soutěže, jak podporu de </w:t>
      </w:r>
      <w:proofErr w:type="spellStart"/>
      <w:r w:rsidRPr="000F487B">
        <w:rPr>
          <w:i/>
          <w:sz w:val="24"/>
        </w:rPr>
        <w:t>minimis</w:t>
      </w:r>
      <w:proofErr w:type="spellEnd"/>
      <w:r w:rsidRPr="000F487B">
        <w:rPr>
          <w:i/>
          <w:sz w:val="24"/>
        </w:rPr>
        <w:t xml:space="preserve"> poskytnutou podle této smlouvy rozdělit v centrálním registru podpor malého rozsahu. Při </w:t>
      </w:r>
      <w:r w:rsidRPr="000F487B">
        <w:rPr>
          <w:i/>
          <w:color w:val="000000"/>
          <w:sz w:val="24"/>
          <w:szCs w:val="24"/>
        </w:rPr>
        <w:t xml:space="preserve">rozdělení o podniku na dva či více samostatných podniků se podpora </w:t>
      </w:r>
      <w:r w:rsidRPr="000F487B">
        <w:rPr>
          <w:i/>
          <w:iCs/>
          <w:color w:val="000000"/>
          <w:sz w:val="24"/>
          <w:szCs w:val="24"/>
        </w:rPr>
        <w:t xml:space="preserve">de </w:t>
      </w:r>
      <w:proofErr w:type="spellStart"/>
      <w:r w:rsidRPr="000F487B">
        <w:rPr>
          <w:i/>
          <w:iCs/>
          <w:color w:val="000000"/>
          <w:sz w:val="24"/>
          <w:szCs w:val="24"/>
        </w:rPr>
        <w:t>minimis</w:t>
      </w:r>
      <w:proofErr w:type="spellEnd"/>
      <w:r w:rsidRPr="000F487B">
        <w:rPr>
          <w:i/>
          <w:iCs/>
          <w:color w:val="000000"/>
          <w:sz w:val="24"/>
          <w:szCs w:val="24"/>
        </w:rPr>
        <w:t xml:space="preserve"> </w:t>
      </w:r>
      <w:r w:rsidRPr="000F487B">
        <w:rPr>
          <w:i/>
          <w:color w:val="000000"/>
          <w:sz w:val="24"/>
          <w:szCs w:val="24"/>
        </w:rPr>
        <w:t xml:space="preserve">poskytnutá před rozdělením přidělí podniku, který byl jejím příjemcem, což je v zásadě podnik, který převzal činnosti, na něž byla podpora </w:t>
      </w:r>
      <w:r w:rsidRPr="000F487B">
        <w:rPr>
          <w:i/>
          <w:iCs/>
          <w:color w:val="000000"/>
          <w:sz w:val="24"/>
          <w:szCs w:val="24"/>
        </w:rPr>
        <w:t xml:space="preserve">de </w:t>
      </w:r>
      <w:proofErr w:type="spellStart"/>
      <w:r w:rsidRPr="000F487B">
        <w:rPr>
          <w:i/>
          <w:iCs/>
          <w:color w:val="000000"/>
          <w:sz w:val="24"/>
          <w:szCs w:val="24"/>
        </w:rPr>
        <w:t>minimis</w:t>
      </w:r>
      <w:proofErr w:type="spellEnd"/>
      <w:r w:rsidRPr="000F487B">
        <w:rPr>
          <w:i/>
          <w:iCs/>
          <w:color w:val="000000"/>
          <w:sz w:val="24"/>
          <w:szCs w:val="24"/>
        </w:rPr>
        <w:t xml:space="preserve"> </w:t>
      </w:r>
      <w:r w:rsidRPr="000F487B">
        <w:rPr>
          <w:i/>
          <w:color w:val="000000"/>
          <w:sz w:val="24"/>
          <w:szCs w:val="24"/>
        </w:rPr>
        <w:t xml:space="preserve">použita. Pokud by takové přidělení nebylo možné, přidělí se podpora </w:t>
      </w:r>
      <w:r w:rsidRPr="000F487B">
        <w:rPr>
          <w:i/>
          <w:iCs/>
          <w:color w:val="000000"/>
          <w:sz w:val="24"/>
          <w:szCs w:val="24"/>
        </w:rPr>
        <w:t xml:space="preserve">de </w:t>
      </w:r>
      <w:proofErr w:type="spellStart"/>
      <w:r w:rsidRPr="000F487B">
        <w:rPr>
          <w:i/>
          <w:iCs/>
          <w:color w:val="000000"/>
          <w:sz w:val="24"/>
          <w:szCs w:val="24"/>
        </w:rPr>
        <w:t>minimis</w:t>
      </w:r>
      <w:proofErr w:type="spellEnd"/>
      <w:r w:rsidRPr="000F487B">
        <w:rPr>
          <w:i/>
          <w:iCs/>
          <w:color w:val="000000"/>
          <w:sz w:val="24"/>
          <w:szCs w:val="24"/>
        </w:rPr>
        <w:t xml:space="preserve"> </w:t>
      </w:r>
      <w:r w:rsidRPr="000F487B">
        <w:rPr>
          <w:i/>
          <w:color w:val="000000"/>
          <w:sz w:val="24"/>
          <w:szCs w:val="24"/>
        </w:rPr>
        <w:t>poměrným způsobem na základě účetní hodnoty vlastního kapitálu nových podniků k datu účinku rozdělení.</w:t>
      </w:r>
    </w:p>
    <w:p w:rsidR="00B742DD" w:rsidRDefault="000F487B" w:rsidP="006D629E">
      <w:pPr>
        <w:numPr>
          <w:ilvl w:val="0"/>
          <w:numId w:val="12"/>
        </w:numPr>
        <w:tabs>
          <w:tab w:val="left" w:pos="851"/>
        </w:tabs>
        <w:spacing w:before="120" w:after="120"/>
        <w:jc w:val="both"/>
        <w:outlineLvl w:val="6"/>
        <w:rPr>
          <w:sz w:val="24"/>
        </w:rPr>
      </w:pPr>
      <w:r w:rsidRPr="00B742DD">
        <w:rPr>
          <w:sz w:val="24"/>
        </w:rPr>
        <w:t>Vzájemná práva a povinnosti smluvních stran v této smlouvě neupravené se řídí zákonem o rozpočtových pravidlech územních rozpočtů, zákonem o finanční kontrole, správním řádem a nestanoví-li tento jinak, také občanským zákoníkem.</w:t>
      </w:r>
    </w:p>
    <w:p w:rsidR="00B742DD" w:rsidRDefault="000F487B" w:rsidP="006D629E">
      <w:pPr>
        <w:numPr>
          <w:ilvl w:val="0"/>
          <w:numId w:val="12"/>
        </w:numPr>
        <w:tabs>
          <w:tab w:val="left" w:pos="851"/>
        </w:tabs>
        <w:spacing w:before="120" w:after="120"/>
        <w:jc w:val="both"/>
        <w:outlineLvl w:val="6"/>
        <w:rPr>
          <w:sz w:val="24"/>
        </w:rPr>
      </w:pPr>
      <w:r w:rsidRPr="00B742DD">
        <w:rPr>
          <w:sz w:val="24"/>
        </w:rPr>
        <w:t>Spory z právních poměrů při poskytnutí dotace rozhoduje Magistrát hlavního města Prahy.</w:t>
      </w:r>
    </w:p>
    <w:p w:rsidR="00B742DD" w:rsidRDefault="000F487B" w:rsidP="006D629E">
      <w:pPr>
        <w:numPr>
          <w:ilvl w:val="0"/>
          <w:numId w:val="12"/>
        </w:numPr>
        <w:tabs>
          <w:tab w:val="left" w:pos="851"/>
        </w:tabs>
        <w:spacing w:before="120" w:after="120"/>
        <w:jc w:val="both"/>
        <w:outlineLvl w:val="6"/>
        <w:rPr>
          <w:sz w:val="24"/>
        </w:rPr>
      </w:pPr>
      <w:r w:rsidRPr="00B742DD">
        <w:rPr>
          <w:sz w:val="24"/>
        </w:rPr>
        <w:t>Změny a doplňky této smlouvy mohou být provedeny pouze formou písemného dodatku podepsaného oběma smluvními stranami.</w:t>
      </w:r>
    </w:p>
    <w:p w:rsidR="00B742DD" w:rsidRDefault="000971E1" w:rsidP="006D629E">
      <w:pPr>
        <w:numPr>
          <w:ilvl w:val="0"/>
          <w:numId w:val="12"/>
        </w:numPr>
        <w:tabs>
          <w:tab w:val="left" w:pos="851"/>
        </w:tabs>
        <w:spacing w:before="120" w:after="120"/>
        <w:jc w:val="both"/>
        <w:outlineLvl w:val="6"/>
        <w:rPr>
          <w:sz w:val="24"/>
        </w:rPr>
      </w:pPr>
      <w:r w:rsidRPr="00B742DD">
        <w:rPr>
          <w:sz w:val="24"/>
        </w:rPr>
        <w:t>Tato smlouva je sepsána ve t</w:t>
      </w:r>
      <w:r w:rsidR="000F487B" w:rsidRPr="00B742DD">
        <w:rPr>
          <w:sz w:val="24"/>
        </w:rPr>
        <w:t xml:space="preserve">řech vyhotoveních s platností originálu, z nichž jeden stejnopis smlouvy obdrží po podpisu příjemce a </w:t>
      </w:r>
      <w:r w:rsidRPr="00B742DD">
        <w:rPr>
          <w:sz w:val="24"/>
        </w:rPr>
        <w:t>dva</w:t>
      </w:r>
      <w:r w:rsidR="000F487B" w:rsidRPr="00B742DD">
        <w:rPr>
          <w:sz w:val="24"/>
        </w:rPr>
        <w:t xml:space="preserve"> poskytovatel.</w:t>
      </w:r>
    </w:p>
    <w:p w:rsidR="00B742DD" w:rsidRDefault="000F487B" w:rsidP="006D629E">
      <w:pPr>
        <w:numPr>
          <w:ilvl w:val="0"/>
          <w:numId w:val="12"/>
        </w:numPr>
        <w:tabs>
          <w:tab w:val="left" w:pos="851"/>
        </w:tabs>
        <w:spacing w:before="120" w:after="120"/>
        <w:ind w:left="426" w:hanging="426"/>
        <w:jc w:val="both"/>
        <w:outlineLvl w:val="6"/>
        <w:rPr>
          <w:sz w:val="24"/>
        </w:rPr>
      </w:pPr>
      <w:r w:rsidRPr="00B742DD">
        <w:rPr>
          <w:sz w:val="24"/>
        </w:rPr>
        <w:t xml:space="preserve">Jsou-li smluvní strany přítomny současně, je smlouva uzavřena okamžikem připojení podpisu poslední smluvní strany, Nejsou-li smluvní strany přítomny současně, je smlouva uzavřena okamžikem, kdy návrh smlouvy opatřený podpisem ostatních osob, jimž byl určen, dojde navrhovateli smlouvy. Smlouva nabývá </w:t>
      </w:r>
      <w:r w:rsidR="00E656B2" w:rsidRPr="00B742DD">
        <w:rPr>
          <w:sz w:val="24"/>
        </w:rPr>
        <w:t>ú</w:t>
      </w:r>
      <w:r w:rsidRPr="00B742DD">
        <w:rPr>
          <w:sz w:val="24"/>
        </w:rPr>
        <w:t>činnosti 10. dnem od jejího uzavření.</w:t>
      </w:r>
    </w:p>
    <w:p w:rsidR="000F487B" w:rsidRPr="00B742DD" w:rsidRDefault="000F487B" w:rsidP="006D629E">
      <w:pPr>
        <w:numPr>
          <w:ilvl w:val="0"/>
          <w:numId w:val="12"/>
        </w:numPr>
        <w:tabs>
          <w:tab w:val="left" w:pos="851"/>
        </w:tabs>
        <w:spacing w:before="120" w:after="120"/>
        <w:ind w:left="426" w:hanging="426"/>
        <w:jc w:val="both"/>
        <w:outlineLvl w:val="6"/>
        <w:rPr>
          <w:sz w:val="24"/>
        </w:rPr>
      </w:pPr>
      <w:r w:rsidRPr="00B742DD">
        <w:rPr>
          <w:sz w:val="24"/>
        </w:rPr>
        <w:t>Smluvní strany prohlašují, že si tuto smlouvu přečetly, s jejím obsahem souhlasí, a že tato smlouva byla uzavřena dle jejich svobodné, pravé a vážné vůle, což stvrzují svými podpisy.</w:t>
      </w:r>
    </w:p>
    <w:p w:rsidR="000F487B" w:rsidRDefault="000F487B" w:rsidP="000F487B">
      <w:pPr>
        <w:tabs>
          <w:tab w:val="left" w:pos="284"/>
        </w:tabs>
        <w:jc w:val="both"/>
        <w:rPr>
          <w:sz w:val="24"/>
        </w:rPr>
      </w:pPr>
    </w:p>
    <w:p w:rsidR="008C5F31" w:rsidRPr="000F487B" w:rsidRDefault="008C5F31" w:rsidP="000F487B">
      <w:pPr>
        <w:tabs>
          <w:tab w:val="left" w:pos="284"/>
        </w:tabs>
        <w:jc w:val="both"/>
        <w:rPr>
          <w:sz w:val="24"/>
        </w:rPr>
      </w:pPr>
    </w:p>
    <w:p w:rsidR="000F487B" w:rsidRPr="000F487B" w:rsidRDefault="000F487B" w:rsidP="000F487B">
      <w:pPr>
        <w:tabs>
          <w:tab w:val="left" w:pos="284"/>
          <w:tab w:val="left" w:pos="5103"/>
        </w:tabs>
        <w:ind w:left="-142"/>
        <w:jc w:val="both"/>
        <w:rPr>
          <w:sz w:val="24"/>
        </w:rPr>
      </w:pPr>
      <w:r w:rsidRPr="000F487B">
        <w:rPr>
          <w:sz w:val="24"/>
        </w:rPr>
        <w:tab/>
        <w:t>V Praze dne ……………………….</w:t>
      </w:r>
      <w:r w:rsidRPr="000F487B">
        <w:rPr>
          <w:sz w:val="24"/>
        </w:rPr>
        <w:tab/>
        <w:t>V Praze dne ……………………………</w:t>
      </w:r>
    </w:p>
    <w:p w:rsidR="000F487B" w:rsidRPr="000F487B" w:rsidRDefault="000F487B" w:rsidP="000F487B">
      <w:pPr>
        <w:tabs>
          <w:tab w:val="left" w:pos="284"/>
          <w:tab w:val="left" w:pos="5103"/>
        </w:tabs>
        <w:jc w:val="both"/>
        <w:rPr>
          <w:sz w:val="24"/>
        </w:rPr>
      </w:pPr>
    </w:p>
    <w:p w:rsidR="000F487B" w:rsidRDefault="000F487B" w:rsidP="000F487B">
      <w:pPr>
        <w:tabs>
          <w:tab w:val="left" w:pos="284"/>
          <w:tab w:val="left" w:pos="5103"/>
        </w:tabs>
        <w:jc w:val="both"/>
        <w:rPr>
          <w:sz w:val="24"/>
        </w:rPr>
      </w:pPr>
    </w:p>
    <w:p w:rsidR="008C5F31" w:rsidRDefault="008C5F31" w:rsidP="000F487B">
      <w:pPr>
        <w:tabs>
          <w:tab w:val="left" w:pos="284"/>
          <w:tab w:val="left" w:pos="5103"/>
        </w:tabs>
        <w:jc w:val="both"/>
        <w:rPr>
          <w:sz w:val="24"/>
        </w:rPr>
      </w:pPr>
    </w:p>
    <w:p w:rsidR="008C5F31" w:rsidRPr="000F487B" w:rsidRDefault="008C5F31" w:rsidP="000F487B">
      <w:pPr>
        <w:tabs>
          <w:tab w:val="left" w:pos="284"/>
          <w:tab w:val="left" w:pos="5103"/>
        </w:tabs>
        <w:jc w:val="both"/>
        <w:rPr>
          <w:sz w:val="24"/>
        </w:rPr>
      </w:pPr>
    </w:p>
    <w:p w:rsidR="000F487B" w:rsidRPr="000F487B" w:rsidRDefault="000F487B" w:rsidP="000F487B">
      <w:pPr>
        <w:tabs>
          <w:tab w:val="left" w:pos="284"/>
          <w:tab w:val="left" w:pos="5103"/>
        </w:tabs>
        <w:jc w:val="both"/>
        <w:rPr>
          <w:sz w:val="24"/>
        </w:rPr>
      </w:pPr>
      <w:r w:rsidRPr="000F487B">
        <w:rPr>
          <w:sz w:val="24"/>
        </w:rPr>
        <w:t xml:space="preserve">      . . . . . . . . . . . . . . . . . . . . . . . . . . . . . . .</w:t>
      </w:r>
      <w:r w:rsidRPr="000F487B">
        <w:rPr>
          <w:sz w:val="24"/>
        </w:rPr>
        <w:tab/>
        <w:t xml:space="preserve">  . . . . . . . . . . . . . . . . . . . . . . . . . . . . . . .</w:t>
      </w:r>
    </w:p>
    <w:p w:rsidR="000F487B" w:rsidRPr="000F487B" w:rsidRDefault="00C00930" w:rsidP="000F487B">
      <w:pPr>
        <w:rPr>
          <w:sz w:val="24"/>
        </w:rPr>
      </w:pPr>
      <w:r>
        <w:rPr>
          <w:noProof/>
        </w:rPr>
        <w:drawing>
          <wp:anchor distT="0" distB="0" distL="114300" distR="114300" simplePos="0" relativeHeight="251658240" behindDoc="0" locked="0" layoutInCell="1" allowOverlap="1" wp14:anchorId="380804CB" wp14:editId="26ACBB76">
            <wp:simplePos x="0" y="0"/>
            <wp:positionH relativeFrom="margin">
              <wp:posOffset>1376680</wp:posOffset>
            </wp:positionH>
            <wp:positionV relativeFrom="margin">
              <wp:posOffset>7420610</wp:posOffset>
            </wp:positionV>
            <wp:extent cx="3429000" cy="17240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 razítko.jpg"/>
                    <pic:cNvPicPr/>
                  </pic:nvPicPr>
                  <pic:blipFill>
                    <a:blip r:embed="rId9">
                      <a:extLst>
                        <a:ext uri="{28A0092B-C50C-407E-A947-70E740481C1C}">
                          <a14:useLocalDpi xmlns:a14="http://schemas.microsoft.com/office/drawing/2010/main" val="0"/>
                        </a:ext>
                      </a:extLst>
                    </a:blip>
                    <a:stretch>
                      <a:fillRect/>
                    </a:stretch>
                  </pic:blipFill>
                  <pic:spPr>
                    <a:xfrm>
                      <a:off x="0" y="0"/>
                      <a:ext cx="3429000" cy="1724025"/>
                    </a:xfrm>
                    <a:prstGeom prst="rect">
                      <a:avLst/>
                    </a:prstGeom>
                  </pic:spPr>
                </pic:pic>
              </a:graphicData>
            </a:graphic>
          </wp:anchor>
        </w:drawing>
      </w:r>
      <w:r w:rsidR="000F487B" w:rsidRPr="000F487B">
        <w:rPr>
          <w:sz w:val="24"/>
        </w:rPr>
        <w:tab/>
        <w:t xml:space="preserve">            poskytovatel</w:t>
      </w:r>
      <w:r w:rsidR="000F487B" w:rsidRPr="000F487B">
        <w:rPr>
          <w:sz w:val="24"/>
        </w:rPr>
        <w:tab/>
      </w:r>
      <w:r w:rsidR="000F487B" w:rsidRPr="000F487B">
        <w:rPr>
          <w:sz w:val="24"/>
        </w:rPr>
        <w:tab/>
      </w:r>
      <w:r w:rsidR="000F487B" w:rsidRPr="000F487B">
        <w:rPr>
          <w:sz w:val="24"/>
        </w:rPr>
        <w:tab/>
      </w:r>
      <w:r w:rsidR="000F487B" w:rsidRPr="000F487B">
        <w:rPr>
          <w:sz w:val="24"/>
        </w:rPr>
        <w:tab/>
      </w:r>
      <w:r w:rsidR="000F487B" w:rsidRPr="000F487B">
        <w:rPr>
          <w:sz w:val="24"/>
        </w:rPr>
        <w:tab/>
      </w:r>
      <w:r w:rsidR="000F487B" w:rsidRPr="000F487B">
        <w:rPr>
          <w:sz w:val="24"/>
        </w:rPr>
        <w:tab/>
      </w:r>
      <w:r w:rsidR="000F487B" w:rsidRPr="000F487B">
        <w:rPr>
          <w:sz w:val="24"/>
        </w:rPr>
        <w:tab/>
        <w:t>příjemce</w:t>
      </w:r>
    </w:p>
    <w:p w:rsidR="00DE0D8A" w:rsidRDefault="00DE0D8A" w:rsidP="00DE0D8A"/>
    <w:sectPr w:rsidR="00DE0D8A" w:rsidSect="008C5F31">
      <w:headerReference w:type="default" r:id="rId10"/>
      <w:pgSz w:w="11906" w:h="16838"/>
      <w:pgMar w:top="1417" w:right="1133"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A8" w:rsidRDefault="006E20A8" w:rsidP="00B922A2">
      <w:r>
        <w:separator/>
      </w:r>
    </w:p>
  </w:endnote>
  <w:endnote w:type="continuationSeparator" w:id="0">
    <w:p w:rsidR="006E20A8" w:rsidRDefault="006E20A8" w:rsidP="00B9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A8" w:rsidRDefault="006E20A8" w:rsidP="00B922A2">
      <w:r>
        <w:separator/>
      </w:r>
    </w:p>
  </w:footnote>
  <w:footnote w:type="continuationSeparator" w:id="0">
    <w:p w:rsidR="006E20A8" w:rsidRDefault="006E20A8" w:rsidP="00B92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A2" w:rsidRDefault="00B922A2" w:rsidP="00B922A2">
    <w:pPr>
      <w:pStyle w:val="Zhlav"/>
      <w:jc w:val="right"/>
    </w:pPr>
    <w:r w:rsidRPr="00B922A2">
      <w:t>SML/2017/0376/OKS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3FE"/>
    <w:multiLevelType w:val="singleLevel"/>
    <w:tmpl w:val="0405000F"/>
    <w:lvl w:ilvl="0">
      <w:start w:val="1"/>
      <w:numFmt w:val="decimal"/>
      <w:lvlText w:val="%1."/>
      <w:lvlJc w:val="left"/>
      <w:pPr>
        <w:tabs>
          <w:tab w:val="num" w:pos="360"/>
        </w:tabs>
        <w:ind w:left="360" w:hanging="360"/>
      </w:pPr>
    </w:lvl>
  </w:abstractNum>
  <w:abstractNum w:abstractNumId="1">
    <w:nsid w:val="085F5531"/>
    <w:multiLevelType w:val="singleLevel"/>
    <w:tmpl w:val="9A7ABD42"/>
    <w:lvl w:ilvl="0">
      <w:start w:val="4"/>
      <w:numFmt w:val="lowerLetter"/>
      <w:lvlText w:val="%1)"/>
      <w:lvlJc w:val="left"/>
      <w:pPr>
        <w:ind w:left="360" w:hanging="360"/>
      </w:pPr>
      <w:rPr>
        <w:rFonts w:hint="default"/>
        <w:strike w:val="0"/>
      </w:rPr>
    </w:lvl>
  </w:abstractNum>
  <w:abstractNum w:abstractNumId="2">
    <w:nsid w:val="0DB76653"/>
    <w:multiLevelType w:val="hybridMultilevel"/>
    <w:tmpl w:val="A2D201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DF6A72"/>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263E4376"/>
    <w:multiLevelType w:val="hybridMultilevel"/>
    <w:tmpl w:val="0A908484"/>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E9944A6"/>
    <w:multiLevelType w:val="singleLevel"/>
    <w:tmpl w:val="5F76CD9C"/>
    <w:lvl w:ilvl="0">
      <w:start w:val="2"/>
      <w:numFmt w:val="decimal"/>
      <w:lvlText w:val="%1."/>
      <w:lvlJc w:val="left"/>
      <w:pPr>
        <w:tabs>
          <w:tab w:val="num" w:pos="705"/>
        </w:tabs>
        <w:ind w:left="705" w:hanging="705"/>
      </w:pPr>
      <w:rPr>
        <w:rFonts w:hint="default"/>
        <w:b/>
      </w:rPr>
    </w:lvl>
  </w:abstractNum>
  <w:abstractNum w:abstractNumId="6">
    <w:nsid w:val="42421737"/>
    <w:multiLevelType w:val="multilevel"/>
    <w:tmpl w:val="0F7A051C"/>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BED05F7"/>
    <w:multiLevelType w:val="hybridMultilevel"/>
    <w:tmpl w:val="2506C426"/>
    <w:lvl w:ilvl="0" w:tplc="04050017">
      <w:start w:val="10"/>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F33580"/>
    <w:multiLevelType w:val="hybridMultilevel"/>
    <w:tmpl w:val="AEE2AB46"/>
    <w:lvl w:ilvl="0" w:tplc="FFFFFFFF">
      <w:start w:val="1"/>
      <w:numFmt w:val="bullet"/>
      <w:lvlText w:val=""/>
      <w:lvlJc w:val="left"/>
      <w:pPr>
        <w:tabs>
          <w:tab w:val="num" w:pos="784"/>
        </w:tabs>
        <w:ind w:left="784" w:hanging="360"/>
      </w:pPr>
      <w:rPr>
        <w:rFonts w:ascii="Symbol" w:hAnsi="Symbol" w:hint="default"/>
      </w:rPr>
    </w:lvl>
    <w:lvl w:ilvl="1" w:tplc="FFFFFFFF" w:tentative="1">
      <w:start w:val="1"/>
      <w:numFmt w:val="bullet"/>
      <w:lvlText w:val="o"/>
      <w:lvlJc w:val="left"/>
      <w:pPr>
        <w:tabs>
          <w:tab w:val="num" w:pos="1504"/>
        </w:tabs>
        <w:ind w:left="1504" w:hanging="360"/>
      </w:pPr>
      <w:rPr>
        <w:rFonts w:ascii="Courier New" w:hAnsi="Courier New" w:hint="default"/>
      </w:rPr>
    </w:lvl>
    <w:lvl w:ilvl="2" w:tplc="FFFFFFFF" w:tentative="1">
      <w:start w:val="1"/>
      <w:numFmt w:val="bullet"/>
      <w:lvlText w:val=""/>
      <w:lvlJc w:val="left"/>
      <w:pPr>
        <w:tabs>
          <w:tab w:val="num" w:pos="2224"/>
        </w:tabs>
        <w:ind w:left="2224" w:hanging="360"/>
      </w:pPr>
      <w:rPr>
        <w:rFonts w:ascii="Wingdings" w:hAnsi="Wingdings" w:hint="default"/>
      </w:rPr>
    </w:lvl>
    <w:lvl w:ilvl="3" w:tplc="FFFFFFFF" w:tentative="1">
      <w:start w:val="1"/>
      <w:numFmt w:val="bullet"/>
      <w:lvlText w:val=""/>
      <w:lvlJc w:val="left"/>
      <w:pPr>
        <w:tabs>
          <w:tab w:val="num" w:pos="2944"/>
        </w:tabs>
        <w:ind w:left="2944" w:hanging="360"/>
      </w:pPr>
      <w:rPr>
        <w:rFonts w:ascii="Symbol" w:hAnsi="Symbol" w:hint="default"/>
      </w:rPr>
    </w:lvl>
    <w:lvl w:ilvl="4" w:tplc="FFFFFFFF" w:tentative="1">
      <w:start w:val="1"/>
      <w:numFmt w:val="bullet"/>
      <w:lvlText w:val="o"/>
      <w:lvlJc w:val="left"/>
      <w:pPr>
        <w:tabs>
          <w:tab w:val="num" w:pos="3664"/>
        </w:tabs>
        <w:ind w:left="3664" w:hanging="360"/>
      </w:pPr>
      <w:rPr>
        <w:rFonts w:ascii="Courier New" w:hAnsi="Courier New" w:hint="default"/>
      </w:rPr>
    </w:lvl>
    <w:lvl w:ilvl="5" w:tplc="FFFFFFFF" w:tentative="1">
      <w:start w:val="1"/>
      <w:numFmt w:val="bullet"/>
      <w:lvlText w:val=""/>
      <w:lvlJc w:val="left"/>
      <w:pPr>
        <w:tabs>
          <w:tab w:val="num" w:pos="4384"/>
        </w:tabs>
        <w:ind w:left="4384" w:hanging="360"/>
      </w:pPr>
      <w:rPr>
        <w:rFonts w:ascii="Wingdings" w:hAnsi="Wingdings" w:hint="default"/>
      </w:rPr>
    </w:lvl>
    <w:lvl w:ilvl="6" w:tplc="FFFFFFFF" w:tentative="1">
      <w:start w:val="1"/>
      <w:numFmt w:val="bullet"/>
      <w:lvlText w:val=""/>
      <w:lvlJc w:val="left"/>
      <w:pPr>
        <w:tabs>
          <w:tab w:val="num" w:pos="5104"/>
        </w:tabs>
        <w:ind w:left="5104" w:hanging="360"/>
      </w:pPr>
      <w:rPr>
        <w:rFonts w:ascii="Symbol" w:hAnsi="Symbol" w:hint="default"/>
      </w:rPr>
    </w:lvl>
    <w:lvl w:ilvl="7" w:tplc="FFFFFFFF" w:tentative="1">
      <w:start w:val="1"/>
      <w:numFmt w:val="bullet"/>
      <w:lvlText w:val="o"/>
      <w:lvlJc w:val="left"/>
      <w:pPr>
        <w:tabs>
          <w:tab w:val="num" w:pos="5824"/>
        </w:tabs>
        <w:ind w:left="5824" w:hanging="360"/>
      </w:pPr>
      <w:rPr>
        <w:rFonts w:ascii="Courier New" w:hAnsi="Courier New" w:hint="default"/>
      </w:rPr>
    </w:lvl>
    <w:lvl w:ilvl="8" w:tplc="FFFFFFFF" w:tentative="1">
      <w:start w:val="1"/>
      <w:numFmt w:val="bullet"/>
      <w:lvlText w:val=""/>
      <w:lvlJc w:val="left"/>
      <w:pPr>
        <w:tabs>
          <w:tab w:val="num" w:pos="6544"/>
        </w:tabs>
        <w:ind w:left="6544" w:hanging="360"/>
      </w:pPr>
      <w:rPr>
        <w:rFonts w:ascii="Wingdings" w:hAnsi="Wingdings" w:hint="default"/>
      </w:rPr>
    </w:lvl>
  </w:abstractNum>
  <w:abstractNum w:abstractNumId="9">
    <w:nsid w:val="53D13F43"/>
    <w:multiLevelType w:val="hybridMultilevel"/>
    <w:tmpl w:val="A04CFA1E"/>
    <w:lvl w:ilvl="0" w:tplc="9140A9B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5E936F9E"/>
    <w:multiLevelType w:val="singleLevel"/>
    <w:tmpl w:val="B0B6DC10"/>
    <w:lvl w:ilvl="0">
      <w:start w:val="2"/>
      <w:numFmt w:val="lowerLetter"/>
      <w:lvlText w:val="%1)"/>
      <w:lvlJc w:val="left"/>
      <w:pPr>
        <w:tabs>
          <w:tab w:val="num" w:pos="360"/>
        </w:tabs>
        <w:ind w:left="360" w:hanging="360"/>
      </w:pPr>
      <w:rPr>
        <w:rFonts w:hint="default"/>
        <w:strike w:val="0"/>
      </w:rPr>
    </w:lvl>
  </w:abstractNum>
  <w:abstractNum w:abstractNumId="11">
    <w:nsid w:val="66465DE0"/>
    <w:multiLevelType w:val="multilevel"/>
    <w:tmpl w:val="8A764AA4"/>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131210"/>
    <w:multiLevelType w:val="hybridMultilevel"/>
    <w:tmpl w:val="8FFEADCA"/>
    <w:lvl w:ilvl="0" w:tplc="C13CB60C">
      <w:start w:val="2"/>
      <w:numFmt w:val="decimal"/>
      <w:lvlText w:val="%1."/>
      <w:lvlJc w:val="left"/>
      <w:pPr>
        <w:ind w:left="1773"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
  </w:num>
  <w:num w:numId="2">
    <w:abstractNumId w:val="8"/>
  </w:num>
  <w:num w:numId="3">
    <w:abstractNumId w:val="0"/>
  </w:num>
  <w:num w:numId="4">
    <w:abstractNumId w:val="11"/>
  </w:num>
  <w:num w:numId="5">
    <w:abstractNumId w:val="5"/>
  </w:num>
  <w:num w:numId="6">
    <w:abstractNumId w:val="1"/>
  </w:num>
  <w:num w:numId="7">
    <w:abstractNumId w:val="3"/>
  </w:num>
  <w:num w:numId="8">
    <w:abstractNumId w:val="10"/>
  </w:num>
  <w:num w:numId="9">
    <w:abstractNumId w:val="9"/>
  </w:num>
  <w:num w:numId="10">
    <w:abstractNumId w:val="4"/>
  </w:num>
  <w:num w:numId="11">
    <w:abstractNumId w:val="7"/>
  </w:num>
  <w:num w:numId="12">
    <w:abstractNumId w:val="6"/>
  </w:num>
  <w:num w:numId="13">
    <w:abstractNumId w:val="12"/>
  </w:num>
  <w:num w:numId="14">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D8"/>
    <w:rsid w:val="00013A01"/>
    <w:rsid w:val="00044075"/>
    <w:rsid w:val="00060A9B"/>
    <w:rsid w:val="0008357F"/>
    <w:rsid w:val="000903F2"/>
    <w:rsid w:val="000971E1"/>
    <w:rsid w:val="000B0E62"/>
    <w:rsid w:val="000B710A"/>
    <w:rsid w:val="000D3997"/>
    <w:rsid w:val="000D5565"/>
    <w:rsid w:val="000E3883"/>
    <w:rsid w:val="000F487B"/>
    <w:rsid w:val="00126DA2"/>
    <w:rsid w:val="001319FE"/>
    <w:rsid w:val="001323A1"/>
    <w:rsid w:val="00146200"/>
    <w:rsid w:val="00174039"/>
    <w:rsid w:val="0018621C"/>
    <w:rsid w:val="001A3E6D"/>
    <w:rsid w:val="001A7AD3"/>
    <w:rsid w:val="001B4B44"/>
    <w:rsid w:val="001E3112"/>
    <w:rsid w:val="001F1220"/>
    <w:rsid w:val="001F3164"/>
    <w:rsid w:val="00211D6D"/>
    <w:rsid w:val="002155F0"/>
    <w:rsid w:val="002328DB"/>
    <w:rsid w:val="00235186"/>
    <w:rsid w:val="00235D09"/>
    <w:rsid w:val="00244593"/>
    <w:rsid w:val="0026245D"/>
    <w:rsid w:val="00263EBB"/>
    <w:rsid w:val="00283A5B"/>
    <w:rsid w:val="00286AF1"/>
    <w:rsid w:val="002B43AD"/>
    <w:rsid w:val="002D106E"/>
    <w:rsid w:val="002F5A98"/>
    <w:rsid w:val="002F7C36"/>
    <w:rsid w:val="00304315"/>
    <w:rsid w:val="00354C94"/>
    <w:rsid w:val="003612E7"/>
    <w:rsid w:val="00370E46"/>
    <w:rsid w:val="0037614F"/>
    <w:rsid w:val="00392AC5"/>
    <w:rsid w:val="003A06EC"/>
    <w:rsid w:val="003A59E1"/>
    <w:rsid w:val="003C3A7E"/>
    <w:rsid w:val="0040693E"/>
    <w:rsid w:val="00434484"/>
    <w:rsid w:val="0044391B"/>
    <w:rsid w:val="00460D69"/>
    <w:rsid w:val="004632F3"/>
    <w:rsid w:val="00463D76"/>
    <w:rsid w:val="0047118B"/>
    <w:rsid w:val="004A5385"/>
    <w:rsid w:val="004D60CA"/>
    <w:rsid w:val="004F4BD0"/>
    <w:rsid w:val="00526E0D"/>
    <w:rsid w:val="00532854"/>
    <w:rsid w:val="00547D8A"/>
    <w:rsid w:val="00552A9A"/>
    <w:rsid w:val="00565BA6"/>
    <w:rsid w:val="005963E0"/>
    <w:rsid w:val="005A44DD"/>
    <w:rsid w:val="005B21A4"/>
    <w:rsid w:val="005C53E7"/>
    <w:rsid w:val="00606891"/>
    <w:rsid w:val="0063014D"/>
    <w:rsid w:val="0063218A"/>
    <w:rsid w:val="006C115C"/>
    <w:rsid w:val="006D3492"/>
    <w:rsid w:val="006D629E"/>
    <w:rsid w:val="006E20A8"/>
    <w:rsid w:val="006F4080"/>
    <w:rsid w:val="006F4B4E"/>
    <w:rsid w:val="00703512"/>
    <w:rsid w:val="00705B8E"/>
    <w:rsid w:val="00736F5D"/>
    <w:rsid w:val="00770B1C"/>
    <w:rsid w:val="00777BA8"/>
    <w:rsid w:val="0078095F"/>
    <w:rsid w:val="007858DA"/>
    <w:rsid w:val="00786A30"/>
    <w:rsid w:val="00792542"/>
    <w:rsid w:val="007A1D5E"/>
    <w:rsid w:val="007A49B3"/>
    <w:rsid w:val="007C013F"/>
    <w:rsid w:val="007D0ECD"/>
    <w:rsid w:val="007E2E45"/>
    <w:rsid w:val="007E5FC3"/>
    <w:rsid w:val="007E7EE5"/>
    <w:rsid w:val="007F13FD"/>
    <w:rsid w:val="00806F55"/>
    <w:rsid w:val="008639F5"/>
    <w:rsid w:val="00871CB2"/>
    <w:rsid w:val="00880189"/>
    <w:rsid w:val="0089514C"/>
    <w:rsid w:val="008A7451"/>
    <w:rsid w:val="008B6A14"/>
    <w:rsid w:val="008C15E2"/>
    <w:rsid w:val="008C5F31"/>
    <w:rsid w:val="008C674A"/>
    <w:rsid w:val="008F519B"/>
    <w:rsid w:val="009171AD"/>
    <w:rsid w:val="00934732"/>
    <w:rsid w:val="0094147B"/>
    <w:rsid w:val="00954D45"/>
    <w:rsid w:val="009555AD"/>
    <w:rsid w:val="00965806"/>
    <w:rsid w:val="0097601F"/>
    <w:rsid w:val="0099660F"/>
    <w:rsid w:val="009C29FE"/>
    <w:rsid w:val="009C3930"/>
    <w:rsid w:val="00A00E31"/>
    <w:rsid w:val="00A07A61"/>
    <w:rsid w:val="00A13CC0"/>
    <w:rsid w:val="00A2560E"/>
    <w:rsid w:val="00A33399"/>
    <w:rsid w:val="00A376CA"/>
    <w:rsid w:val="00A37CCE"/>
    <w:rsid w:val="00A508E7"/>
    <w:rsid w:val="00A63670"/>
    <w:rsid w:val="00AB4E55"/>
    <w:rsid w:val="00B053B6"/>
    <w:rsid w:val="00B314E7"/>
    <w:rsid w:val="00B33E62"/>
    <w:rsid w:val="00B4399C"/>
    <w:rsid w:val="00B44D10"/>
    <w:rsid w:val="00B742DD"/>
    <w:rsid w:val="00B922A2"/>
    <w:rsid w:val="00B94DC8"/>
    <w:rsid w:val="00B97504"/>
    <w:rsid w:val="00BA2FCD"/>
    <w:rsid w:val="00BC4CD8"/>
    <w:rsid w:val="00BD4F67"/>
    <w:rsid w:val="00C00930"/>
    <w:rsid w:val="00C42289"/>
    <w:rsid w:val="00C4722D"/>
    <w:rsid w:val="00C76DE2"/>
    <w:rsid w:val="00C77632"/>
    <w:rsid w:val="00C83319"/>
    <w:rsid w:val="00C83578"/>
    <w:rsid w:val="00C8496A"/>
    <w:rsid w:val="00C959D8"/>
    <w:rsid w:val="00C96517"/>
    <w:rsid w:val="00CB0476"/>
    <w:rsid w:val="00CD6910"/>
    <w:rsid w:val="00CF4207"/>
    <w:rsid w:val="00D02574"/>
    <w:rsid w:val="00D027BA"/>
    <w:rsid w:val="00D50EBA"/>
    <w:rsid w:val="00D55D98"/>
    <w:rsid w:val="00D70324"/>
    <w:rsid w:val="00D7690E"/>
    <w:rsid w:val="00D77F9D"/>
    <w:rsid w:val="00D938B6"/>
    <w:rsid w:val="00DA529D"/>
    <w:rsid w:val="00DC7783"/>
    <w:rsid w:val="00DD1BEB"/>
    <w:rsid w:val="00DD2F0B"/>
    <w:rsid w:val="00DE0D8A"/>
    <w:rsid w:val="00DF14E2"/>
    <w:rsid w:val="00DF4FE0"/>
    <w:rsid w:val="00E416D1"/>
    <w:rsid w:val="00E650E9"/>
    <w:rsid w:val="00E656B2"/>
    <w:rsid w:val="00E72230"/>
    <w:rsid w:val="00E8084F"/>
    <w:rsid w:val="00E877CD"/>
    <w:rsid w:val="00EA4671"/>
    <w:rsid w:val="00EB47E8"/>
    <w:rsid w:val="00ED3C38"/>
    <w:rsid w:val="00EE5DC8"/>
    <w:rsid w:val="00EE7D74"/>
    <w:rsid w:val="00F202F6"/>
    <w:rsid w:val="00F31434"/>
    <w:rsid w:val="00F32C83"/>
    <w:rsid w:val="00F41367"/>
    <w:rsid w:val="00F63EB4"/>
    <w:rsid w:val="00F67326"/>
    <w:rsid w:val="00F7429C"/>
    <w:rsid w:val="00F94EF6"/>
    <w:rsid w:val="00FA0809"/>
    <w:rsid w:val="00FC56F0"/>
    <w:rsid w:val="00FC61C8"/>
    <w:rsid w:val="00FE5AC6"/>
    <w:rsid w:val="00FE7CBC"/>
    <w:rsid w:val="00FF3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C56F0"/>
  </w:style>
  <w:style w:type="paragraph" w:styleId="Nadpis1">
    <w:name w:val="heading 1"/>
    <w:basedOn w:val="Normln"/>
    <w:next w:val="Normln"/>
    <w:qFormat/>
    <w:rsid w:val="00FC56F0"/>
    <w:pPr>
      <w:keepNext/>
      <w:spacing w:before="240" w:after="60"/>
      <w:outlineLvl w:val="0"/>
    </w:pPr>
    <w:rPr>
      <w:rFonts w:ascii="Wide Latin" w:eastAsia="Arial" w:hAnsi="Wide Latin"/>
      <w:b/>
      <w:kern w:val="28"/>
      <w:sz w:val="28"/>
    </w:rPr>
  </w:style>
  <w:style w:type="paragraph" w:styleId="Nadpis2">
    <w:name w:val="heading 2"/>
    <w:basedOn w:val="Normln"/>
    <w:next w:val="Normln"/>
    <w:qFormat/>
    <w:rsid w:val="0026245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56F0"/>
    <w:pPr>
      <w:keepNext/>
      <w:jc w:val="both"/>
      <w:outlineLvl w:val="2"/>
    </w:pPr>
    <w:rPr>
      <w:rFonts w:eastAsia="Arial"/>
      <w:sz w:val="24"/>
    </w:rPr>
  </w:style>
  <w:style w:type="paragraph" w:styleId="Nadpis4">
    <w:name w:val="heading 4"/>
    <w:basedOn w:val="Normln"/>
    <w:next w:val="Normln"/>
    <w:qFormat/>
    <w:rsid w:val="00FC56F0"/>
    <w:pPr>
      <w:keepNext/>
      <w:jc w:val="center"/>
      <w:outlineLvl w:val="3"/>
    </w:pPr>
    <w:rPr>
      <w:rFonts w:eastAsia="Arial"/>
      <w:b/>
      <w:sz w:val="28"/>
    </w:rPr>
  </w:style>
  <w:style w:type="paragraph" w:styleId="Nadpis5">
    <w:name w:val="heading 5"/>
    <w:basedOn w:val="Normln"/>
    <w:next w:val="Normln"/>
    <w:qFormat/>
    <w:rsid w:val="00FC56F0"/>
    <w:pPr>
      <w:keepNext/>
      <w:outlineLvl w:val="4"/>
    </w:pPr>
    <w:rPr>
      <w:rFonts w:eastAsia="Arial"/>
      <w:sz w:val="24"/>
    </w:rPr>
  </w:style>
  <w:style w:type="paragraph" w:styleId="Nadpis6">
    <w:name w:val="heading 6"/>
    <w:basedOn w:val="Normln"/>
    <w:next w:val="Normln"/>
    <w:qFormat/>
    <w:rsid w:val="00146200"/>
    <w:pPr>
      <w:spacing w:before="240" w:after="60"/>
      <w:outlineLvl w:val="5"/>
    </w:pPr>
    <w:rPr>
      <w:b/>
      <w:bCs/>
      <w:sz w:val="22"/>
      <w:szCs w:val="22"/>
    </w:rPr>
  </w:style>
  <w:style w:type="paragraph" w:styleId="Nadpis7">
    <w:name w:val="heading 7"/>
    <w:basedOn w:val="Normln"/>
    <w:next w:val="Normln"/>
    <w:qFormat/>
    <w:rsid w:val="00146200"/>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rsid w:val="00FC56F0"/>
    <w:pPr>
      <w:jc w:val="both"/>
    </w:pPr>
    <w:rPr>
      <w:sz w:val="24"/>
    </w:rPr>
  </w:style>
  <w:style w:type="paragraph" w:styleId="Zkladntext2">
    <w:name w:val="Body Text 2"/>
    <w:basedOn w:val="Normln"/>
    <w:rsid w:val="00FC56F0"/>
    <w:pPr>
      <w:jc w:val="both"/>
    </w:pPr>
    <w:rPr>
      <w:rFonts w:eastAsia="Arial"/>
      <w:b/>
      <w:sz w:val="24"/>
    </w:rPr>
  </w:style>
  <w:style w:type="paragraph" w:styleId="Zkladntextodsazen2">
    <w:name w:val="Body Text Indent 2"/>
    <w:basedOn w:val="Normln"/>
    <w:rsid w:val="00FC56F0"/>
    <w:pPr>
      <w:ind w:left="426"/>
      <w:jc w:val="both"/>
    </w:pPr>
    <w:rPr>
      <w:rFonts w:eastAsia="Arial"/>
      <w:sz w:val="24"/>
    </w:rPr>
  </w:style>
  <w:style w:type="paragraph" w:styleId="Zkladntextodsazen">
    <w:name w:val="Body Text Indent"/>
    <w:basedOn w:val="Normln"/>
    <w:rsid w:val="00FC56F0"/>
    <w:pPr>
      <w:ind w:left="426"/>
    </w:pPr>
    <w:rPr>
      <w:rFonts w:eastAsia="Arial"/>
      <w:sz w:val="24"/>
    </w:rPr>
  </w:style>
  <w:style w:type="paragraph" w:styleId="Zhlav">
    <w:name w:val="header"/>
    <w:basedOn w:val="Normln"/>
    <w:rsid w:val="00FC56F0"/>
    <w:pPr>
      <w:tabs>
        <w:tab w:val="center" w:pos="4536"/>
        <w:tab w:val="right" w:pos="9072"/>
      </w:tabs>
      <w:jc w:val="both"/>
    </w:pPr>
    <w:rPr>
      <w:sz w:val="24"/>
    </w:rPr>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1"/>
    <w:link w:val="Zkladntext"/>
    <w:rsid w:val="00FC56F0"/>
    <w:rPr>
      <w:sz w:val="24"/>
      <w:lang w:val="cs-CZ" w:eastAsia="cs-CZ" w:bidi="ar-SA"/>
    </w:rPr>
  </w:style>
  <w:style w:type="paragraph" w:styleId="Zkladntext3">
    <w:name w:val="Body Text 3"/>
    <w:basedOn w:val="Normln"/>
    <w:rsid w:val="00B97504"/>
    <w:pPr>
      <w:spacing w:after="120"/>
    </w:pPr>
    <w:rPr>
      <w:sz w:val="16"/>
      <w:szCs w:val="16"/>
    </w:rPr>
  </w:style>
  <w:style w:type="paragraph" w:customStyle="1" w:styleId="Adresa">
    <w:name w:val="Adresa"/>
    <w:basedOn w:val="Zkladntext"/>
    <w:rsid w:val="00B97504"/>
    <w:pPr>
      <w:keepLines/>
      <w:jc w:val="left"/>
    </w:pPr>
  </w:style>
  <w:style w:type="paragraph" w:styleId="Textbubliny">
    <w:name w:val="Balloon Text"/>
    <w:basedOn w:val="Normln"/>
    <w:semiHidden/>
    <w:rsid w:val="00D55D98"/>
    <w:rPr>
      <w:rFonts w:ascii="Tahoma" w:hAnsi="Tahoma" w:cs="Tahoma"/>
      <w:sz w:val="16"/>
      <w:szCs w:val="16"/>
    </w:rPr>
  </w:style>
  <w:style w:type="character" w:customStyle="1" w:styleId="platne1">
    <w:name w:val="platne1"/>
    <w:rsid w:val="00EE7D74"/>
    <w:rPr>
      <w:rFonts w:cs="Times New Roman"/>
    </w:rPr>
  </w:style>
  <w:style w:type="paragraph" w:styleId="Nzev">
    <w:name w:val="Title"/>
    <w:basedOn w:val="Normln"/>
    <w:qFormat/>
    <w:rsid w:val="00146200"/>
    <w:pPr>
      <w:spacing w:line="360" w:lineRule="auto"/>
      <w:jc w:val="center"/>
    </w:pPr>
    <w:rPr>
      <w:b/>
      <w:sz w:val="36"/>
    </w:rPr>
  </w:style>
  <w:style w:type="paragraph" w:styleId="Prosttext">
    <w:name w:val="Plain Text"/>
    <w:basedOn w:val="Normln"/>
    <w:rsid w:val="0026245D"/>
    <w:rPr>
      <w:rFonts w:ascii="Comic Sans MS" w:hAnsi="Comic Sans MS"/>
    </w:rPr>
  </w:style>
  <w:style w:type="paragraph" w:styleId="Zkladntextodsazen3">
    <w:name w:val="Body Text Indent 3"/>
    <w:basedOn w:val="Normln"/>
    <w:rsid w:val="0026245D"/>
    <w:pPr>
      <w:spacing w:after="120"/>
      <w:ind w:left="283"/>
    </w:pPr>
    <w:rPr>
      <w:sz w:val="16"/>
      <w:szCs w:val="16"/>
    </w:rPr>
  </w:style>
  <w:style w:type="paragraph" w:styleId="Zpat">
    <w:name w:val="footer"/>
    <w:basedOn w:val="Normln"/>
    <w:rsid w:val="00DE0D8A"/>
    <w:pPr>
      <w:tabs>
        <w:tab w:val="center" w:pos="4536"/>
        <w:tab w:val="right" w:pos="9072"/>
      </w:tabs>
    </w:pPr>
    <w:rPr>
      <w:rFonts w:ascii="Arial" w:eastAsia="Arial" w:hAnsi="Arial"/>
    </w:rPr>
  </w:style>
  <w:style w:type="paragraph" w:customStyle="1" w:styleId="Textodstavce">
    <w:name w:val="Text odstavce"/>
    <w:basedOn w:val="Normln"/>
    <w:link w:val="TextodstavceChar"/>
    <w:rsid w:val="00DE0D8A"/>
    <w:pPr>
      <w:tabs>
        <w:tab w:val="left" w:pos="851"/>
      </w:tabs>
      <w:spacing w:before="120" w:after="120"/>
      <w:jc w:val="both"/>
      <w:outlineLvl w:val="6"/>
    </w:pPr>
    <w:rPr>
      <w:sz w:val="24"/>
    </w:rPr>
  </w:style>
  <w:style w:type="character" w:customStyle="1" w:styleId="TextodstavceChar">
    <w:name w:val="Text odstavce Char"/>
    <w:link w:val="Textodstavce"/>
    <w:rsid w:val="00DE0D8A"/>
    <w:rPr>
      <w:sz w:val="24"/>
      <w:lang w:val="cs-CZ" w:eastAsia="cs-CZ" w:bidi="ar-SA"/>
    </w:rPr>
  </w:style>
  <w:style w:type="paragraph" w:styleId="Odstavecseseznamem">
    <w:name w:val="List Paragraph"/>
    <w:basedOn w:val="Normln"/>
    <w:uiPriority w:val="34"/>
    <w:qFormat/>
    <w:rsid w:val="00235D09"/>
    <w:pPr>
      <w:ind w:left="708"/>
    </w:pPr>
  </w:style>
  <w:style w:type="paragraph" w:customStyle="1" w:styleId="CM1">
    <w:name w:val="CM1"/>
    <w:basedOn w:val="Normln"/>
    <w:next w:val="Normln"/>
    <w:uiPriority w:val="99"/>
    <w:rsid w:val="00565BA6"/>
    <w:pPr>
      <w:autoSpaceDE w:val="0"/>
      <w:autoSpaceDN w:val="0"/>
      <w:adjustRightInd w:val="0"/>
    </w:pPr>
    <w:rPr>
      <w:rFonts w:ascii="EUAlbertina" w:hAnsi="EUAlbertina"/>
      <w:sz w:val="24"/>
      <w:szCs w:val="24"/>
    </w:rPr>
  </w:style>
  <w:style w:type="paragraph" w:customStyle="1" w:styleId="CM3">
    <w:name w:val="CM3"/>
    <w:basedOn w:val="Normln"/>
    <w:next w:val="Normln"/>
    <w:uiPriority w:val="99"/>
    <w:rsid w:val="00565BA6"/>
    <w:pPr>
      <w:autoSpaceDE w:val="0"/>
      <w:autoSpaceDN w:val="0"/>
      <w:adjustRightInd w:val="0"/>
    </w:pPr>
    <w:rPr>
      <w:rFonts w:ascii="EUAlbertina" w:hAnsi="EUAlberti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C56F0"/>
  </w:style>
  <w:style w:type="paragraph" w:styleId="Nadpis1">
    <w:name w:val="heading 1"/>
    <w:basedOn w:val="Normln"/>
    <w:next w:val="Normln"/>
    <w:qFormat/>
    <w:rsid w:val="00FC56F0"/>
    <w:pPr>
      <w:keepNext/>
      <w:spacing w:before="240" w:after="60"/>
      <w:outlineLvl w:val="0"/>
    </w:pPr>
    <w:rPr>
      <w:rFonts w:ascii="Wide Latin" w:eastAsia="Arial" w:hAnsi="Wide Latin"/>
      <w:b/>
      <w:kern w:val="28"/>
      <w:sz w:val="28"/>
    </w:rPr>
  </w:style>
  <w:style w:type="paragraph" w:styleId="Nadpis2">
    <w:name w:val="heading 2"/>
    <w:basedOn w:val="Normln"/>
    <w:next w:val="Normln"/>
    <w:qFormat/>
    <w:rsid w:val="0026245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56F0"/>
    <w:pPr>
      <w:keepNext/>
      <w:jc w:val="both"/>
      <w:outlineLvl w:val="2"/>
    </w:pPr>
    <w:rPr>
      <w:rFonts w:eastAsia="Arial"/>
      <w:sz w:val="24"/>
    </w:rPr>
  </w:style>
  <w:style w:type="paragraph" w:styleId="Nadpis4">
    <w:name w:val="heading 4"/>
    <w:basedOn w:val="Normln"/>
    <w:next w:val="Normln"/>
    <w:qFormat/>
    <w:rsid w:val="00FC56F0"/>
    <w:pPr>
      <w:keepNext/>
      <w:jc w:val="center"/>
      <w:outlineLvl w:val="3"/>
    </w:pPr>
    <w:rPr>
      <w:rFonts w:eastAsia="Arial"/>
      <w:b/>
      <w:sz w:val="28"/>
    </w:rPr>
  </w:style>
  <w:style w:type="paragraph" w:styleId="Nadpis5">
    <w:name w:val="heading 5"/>
    <w:basedOn w:val="Normln"/>
    <w:next w:val="Normln"/>
    <w:qFormat/>
    <w:rsid w:val="00FC56F0"/>
    <w:pPr>
      <w:keepNext/>
      <w:outlineLvl w:val="4"/>
    </w:pPr>
    <w:rPr>
      <w:rFonts w:eastAsia="Arial"/>
      <w:sz w:val="24"/>
    </w:rPr>
  </w:style>
  <w:style w:type="paragraph" w:styleId="Nadpis6">
    <w:name w:val="heading 6"/>
    <w:basedOn w:val="Normln"/>
    <w:next w:val="Normln"/>
    <w:qFormat/>
    <w:rsid w:val="00146200"/>
    <w:pPr>
      <w:spacing w:before="240" w:after="60"/>
      <w:outlineLvl w:val="5"/>
    </w:pPr>
    <w:rPr>
      <w:b/>
      <w:bCs/>
      <w:sz w:val="22"/>
      <w:szCs w:val="22"/>
    </w:rPr>
  </w:style>
  <w:style w:type="paragraph" w:styleId="Nadpis7">
    <w:name w:val="heading 7"/>
    <w:basedOn w:val="Normln"/>
    <w:next w:val="Normln"/>
    <w:qFormat/>
    <w:rsid w:val="00146200"/>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rsid w:val="00FC56F0"/>
    <w:pPr>
      <w:jc w:val="both"/>
    </w:pPr>
    <w:rPr>
      <w:sz w:val="24"/>
    </w:rPr>
  </w:style>
  <w:style w:type="paragraph" w:styleId="Zkladntext2">
    <w:name w:val="Body Text 2"/>
    <w:basedOn w:val="Normln"/>
    <w:rsid w:val="00FC56F0"/>
    <w:pPr>
      <w:jc w:val="both"/>
    </w:pPr>
    <w:rPr>
      <w:rFonts w:eastAsia="Arial"/>
      <w:b/>
      <w:sz w:val="24"/>
    </w:rPr>
  </w:style>
  <w:style w:type="paragraph" w:styleId="Zkladntextodsazen2">
    <w:name w:val="Body Text Indent 2"/>
    <w:basedOn w:val="Normln"/>
    <w:rsid w:val="00FC56F0"/>
    <w:pPr>
      <w:ind w:left="426"/>
      <w:jc w:val="both"/>
    </w:pPr>
    <w:rPr>
      <w:rFonts w:eastAsia="Arial"/>
      <w:sz w:val="24"/>
    </w:rPr>
  </w:style>
  <w:style w:type="paragraph" w:styleId="Zkladntextodsazen">
    <w:name w:val="Body Text Indent"/>
    <w:basedOn w:val="Normln"/>
    <w:rsid w:val="00FC56F0"/>
    <w:pPr>
      <w:ind w:left="426"/>
    </w:pPr>
    <w:rPr>
      <w:rFonts w:eastAsia="Arial"/>
      <w:sz w:val="24"/>
    </w:rPr>
  </w:style>
  <w:style w:type="paragraph" w:styleId="Zhlav">
    <w:name w:val="header"/>
    <w:basedOn w:val="Normln"/>
    <w:rsid w:val="00FC56F0"/>
    <w:pPr>
      <w:tabs>
        <w:tab w:val="center" w:pos="4536"/>
        <w:tab w:val="right" w:pos="9072"/>
      </w:tabs>
      <w:jc w:val="both"/>
    </w:pPr>
    <w:rPr>
      <w:sz w:val="24"/>
    </w:rPr>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1"/>
    <w:link w:val="Zkladntext"/>
    <w:rsid w:val="00FC56F0"/>
    <w:rPr>
      <w:sz w:val="24"/>
      <w:lang w:val="cs-CZ" w:eastAsia="cs-CZ" w:bidi="ar-SA"/>
    </w:rPr>
  </w:style>
  <w:style w:type="paragraph" w:styleId="Zkladntext3">
    <w:name w:val="Body Text 3"/>
    <w:basedOn w:val="Normln"/>
    <w:rsid w:val="00B97504"/>
    <w:pPr>
      <w:spacing w:after="120"/>
    </w:pPr>
    <w:rPr>
      <w:sz w:val="16"/>
      <w:szCs w:val="16"/>
    </w:rPr>
  </w:style>
  <w:style w:type="paragraph" w:customStyle="1" w:styleId="Adresa">
    <w:name w:val="Adresa"/>
    <w:basedOn w:val="Zkladntext"/>
    <w:rsid w:val="00B97504"/>
    <w:pPr>
      <w:keepLines/>
      <w:jc w:val="left"/>
    </w:pPr>
  </w:style>
  <w:style w:type="paragraph" w:styleId="Textbubliny">
    <w:name w:val="Balloon Text"/>
    <w:basedOn w:val="Normln"/>
    <w:semiHidden/>
    <w:rsid w:val="00D55D98"/>
    <w:rPr>
      <w:rFonts w:ascii="Tahoma" w:hAnsi="Tahoma" w:cs="Tahoma"/>
      <w:sz w:val="16"/>
      <w:szCs w:val="16"/>
    </w:rPr>
  </w:style>
  <w:style w:type="character" w:customStyle="1" w:styleId="platne1">
    <w:name w:val="platne1"/>
    <w:rsid w:val="00EE7D74"/>
    <w:rPr>
      <w:rFonts w:cs="Times New Roman"/>
    </w:rPr>
  </w:style>
  <w:style w:type="paragraph" w:styleId="Nzev">
    <w:name w:val="Title"/>
    <w:basedOn w:val="Normln"/>
    <w:qFormat/>
    <w:rsid w:val="00146200"/>
    <w:pPr>
      <w:spacing w:line="360" w:lineRule="auto"/>
      <w:jc w:val="center"/>
    </w:pPr>
    <w:rPr>
      <w:b/>
      <w:sz w:val="36"/>
    </w:rPr>
  </w:style>
  <w:style w:type="paragraph" w:styleId="Prosttext">
    <w:name w:val="Plain Text"/>
    <w:basedOn w:val="Normln"/>
    <w:rsid w:val="0026245D"/>
    <w:rPr>
      <w:rFonts w:ascii="Comic Sans MS" w:hAnsi="Comic Sans MS"/>
    </w:rPr>
  </w:style>
  <w:style w:type="paragraph" w:styleId="Zkladntextodsazen3">
    <w:name w:val="Body Text Indent 3"/>
    <w:basedOn w:val="Normln"/>
    <w:rsid w:val="0026245D"/>
    <w:pPr>
      <w:spacing w:after="120"/>
      <w:ind w:left="283"/>
    </w:pPr>
    <w:rPr>
      <w:sz w:val="16"/>
      <w:szCs w:val="16"/>
    </w:rPr>
  </w:style>
  <w:style w:type="paragraph" w:styleId="Zpat">
    <w:name w:val="footer"/>
    <w:basedOn w:val="Normln"/>
    <w:rsid w:val="00DE0D8A"/>
    <w:pPr>
      <w:tabs>
        <w:tab w:val="center" w:pos="4536"/>
        <w:tab w:val="right" w:pos="9072"/>
      </w:tabs>
    </w:pPr>
    <w:rPr>
      <w:rFonts w:ascii="Arial" w:eastAsia="Arial" w:hAnsi="Arial"/>
    </w:rPr>
  </w:style>
  <w:style w:type="paragraph" w:customStyle="1" w:styleId="Textodstavce">
    <w:name w:val="Text odstavce"/>
    <w:basedOn w:val="Normln"/>
    <w:link w:val="TextodstavceChar"/>
    <w:rsid w:val="00DE0D8A"/>
    <w:pPr>
      <w:tabs>
        <w:tab w:val="left" w:pos="851"/>
      </w:tabs>
      <w:spacing w:before="120" w:after="120"/>
      <w:jc w:val="both"/>
      <w:outlineLvl w:val="6"/>
    </w:pPr>
    <w:rPr>
      <w:sz w:val="24"/>
    </w:rPr>
  </w:style>
  <w:style w:type="character" w:customStyle="1" w:styleId="TextodstavceChar">
    <w:name w:val="Text odstavce Char"/>
    <w:link w:val="Textodstavce"/>
    <w:rsid w:val="00DE0D8A"/>
    <w:rPr>
      <w:sz w:val="24"/>
      <w:lang w:val="cs-CZ" w:eastAsia="cs-CZ" w:bidi="ar-SA"/>
    </w:rPr>
  </w:style>
  <w:style w:type="paragraph" w:styleId="Odstavecseseznamem">
    <w:name w:val="List Paragraph"/>
    <w:basedOn w:val="Normln"/>
    <w:uiPriority w:val="34"/>
    <w:qFormat/>
    <w:rsid w:val="00235D09"/>
    <w:pPr>
      <w:ind w:left="708"/>
    </w:pPr>
  </w:style>
  <w:style w:type="paragraph" w:customStyle="1" w:styleId="CM1">
    <w:name w:val="CM1"/>
    <w:basedOn w:val="Normln"/>
    <w:next w:val="Normln"/>
    <w:uiPriority w:val="99"/>
    <w:rsid w:val="00565BA6"/>
    <w:pPr>
      <w:autoSpaceDE w:val="0"/>
      <w:autoSpaceDN w:val="0"/>
      <w:adjustRightInd w:val="0"/>
    </w:pPr>
    <w:rPr>
      <w:rFonts w:ascii="EUAlbertina" w:hAnsi="EUAlbertina"/>
      <w:sz w:val="24"/>
      <w:szCs w:val="24"/>
    </w:rPr>
  </w:style>
  <w:style w:type="paragraph" w:customStyle="1" w:styleId="CM3">
    <w:name w:val="CM3"/>
    <w:basedOn w:val="Normln"/>
    <w:next w:val="Normln"/>
    <w:uiPriority w:val="99"/>
    <w:rsid w:val="00565BA6"/>
    <w:pPr>
      <w:autoSpaceDE w:val="0"/>
      <w:autoSpaceDN w:val="0"/>
      <w:adjustRightInd w:val="0"/>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4857">
      <w:bodyDiv w:val="1"/>
      <w:marLeft w:val="0"/>
      <w:marRight w:val="0"/>
      <w:marTop w:val="0"/>
      <w:marBottom w:val="0"/>
      <w:divBdr>
        <w:top w:val="none" w:sz="0" w:space="0" w:color="auto"/>
        <w:left w:val="none" w:sz="0" w:space="0" w:color="auto"/>
        <w:bottom w:val="none" w:sz="0" w:space="0" w:color="auto"/>
        <w:right w:val="none" w:sz="0" w:space="0" w:color="auto"/>
      </w:divBdr>
    </w:div>
    <w:div w:id="691692131">
      <w:bodyDiv w:val="1"/>
      <w:marLeft w:val="0"/>
      <w:marRight w:val="0"/>
      <w:marTop w:val="0"/>
      <w:marBottom w:val="0"/>
      <w:divBdr>
        <w:top w:val="none" w:sz="0" w:space="0" w:color="auto"/>
        <w:left w:val="none" w:sz="0" w:space="0" w:color="auto"/>
        <w:bottom w:val="none" w:sz="0" w:space="0" w:color="auto"/>
        <w:right w:val="none" w:sz="0" w:space="0" w:color="auto"/>
      </w:divBdr>
    </w:div>
    <w:div w:id="1359353020">
      <w:bodyDiv w:val="1"/>
      <w:marLeft w:val="0"/>
      <w:marRight w:val="0"/>
      <w:marTop w:val="0"/>
      <w:marBottom w:val="0"/>
      <w:divBdr>
        <w:top w:val="none" w:sz="0" w:space="0" w:color="auto"/>
        <w:left w:val="none" w:sz="0" w:space="0" w:color="auto"/>
        <w:bottom w:val="none" w:sz="0" w:space="0" w:color="auto"/>
        <w:right w:val="none" w:sz="0" w:space="0" w:color="auto"/>
      </w:divBdr>
    </w:div>
    <w:div w:id="1607273254">
      <w:bodyDiv w:val="1"/>
      <w:marLeft w:val="0"/>
      <w:marRight w:val="0"/>
      <w:marTop w:val="0"/>
      <w:marBottom w:val="0"/>
      <w:divBdr>
        <w:top w:val="none" w:sz="0" w:space="0" w:color="auto"/>
        <w:left w:val="none" w:sz="0" w:space="0" w:color="auto"/>
        <w:bottom w:val="none" w:sz="0" w:space="0" w:color="auto"/>
        <w:right w:val="none" w:sz="0" w:space="0" w:color="auto"/>
      </w:divBdr>
    </w:div>
    <w:div w:id="17379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6815-FB5F-4C34-8792-CD61281B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10006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Ing</vt:lpstr>
    </vt:vector>
  </TitlesOfParts>
  <Company>UMCP4</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CompAdmin</dc:creator>
  <cp:lastModifiedBy>CompAdmin</cp:lastModifiedBy>
  <cp:revision>2</cp:revision>
  <cp:lastPrinted>2015-02-10T10:37:00Z</cp:lastPrinted>
  <dcterms:created xsi:type="dcterms:W3CDTF">2017-05-29T10:44:00Z</dcterms:created>
  <dcterms:modified xsi:type="dcterms:W3CDTF">2017-05-29T10:44:00Z</dcterms:modified>
</cp:coreProperties>
</file>