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330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6506210</wp:posOffset>
            </wp:positionH>
            <wp:positionV relativeFrom="margin">
              <wp:posOffset>0</wp:posOffset>
            </wp:positionV>
            <wp:extent cx="280670" cy="21336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80670" cy="2133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11" w:left="1663" w:right="430" w:bottom="3903" w:header="83" w:footer="3475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1" w:left="0" w:right="0" w:bottom="51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76200" distR="76200" simplePos="0" relativeHeight="125829378" behindDoc="0" locked="0" layoutInCell="1" allowOverlap="1">
            <wp:simplePos x="0" y="0"/>
            <wp:positionH relativeFrom="page">
              <wp:posOffset>5513705</wp:posOffset>
            </wp:positionH>
            <wp:positionV relativeFrom="paragraph">
              <wp:posOffset>12700</wp:posOffset>
            </wp:positionV>
            <wp:extent cx="1767840" cy="107886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67840" cy="1078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47345" distB="0" distL="363220" distR="171450" simplePos="0" relativeHeight="125829379" behindDoc="0" locked="0" layoutInCell="1" allowOverlap="1">
            <wp:simplePos x="0" y="0"/>
            <wp:positionH relativeFrom="page">
              <wp:posOffset>5278120</wp:posOffset>
            </wp:positionH>
            <wp:positionV relativeFrom="paragraph">
              <wp:posOffset>1945005</wp:posOffset>
            </wp:positionV>
            <wp:extent cx="1560830" cy="652145"/>
            <wp:wrapTight wrapText="bothSides">
              <wp:wrapPolygon>
                <wp:start x="9438" y="0"/>
                <wp:lineTo x="21600" y="0"/>
                <wp:lineTo x="21600" y="21600"/>
                <wp:lineTo x="0" y="21600"/>
                <wp:lineTo x="0" y="18710"/>
                <wp:lineTo x="2154" y="18710"/>
                <wp:lineTo x="2154" y="10952"/>
                <wp:lineTo x="0" y="10952"/>
                <wp:lineTo x="0" y="5172"/>
                <wp:lineTo x="9185" y="5172"/>
                <wp:lineTo x="9185" y="5020"/>
                <wp:lineTo x="9248" y="5020"/>
                <wp:lineTo x="9248" y="1369"/>
                <wp:lineTo x="9438" y="1369"/>
                <wp:lineTo x="9438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560830" cy="6521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1597660</wp:posOffset>
                </wp:positionV>
                <wp:extent cx="2094230" cy="18288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423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SILNIC WSOŮNY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87.pt;margin-top:125.8pt;width:164.90000000000001pt;height:14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WSOŮNY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1970405</wp:posOffset>
                </wp:positionV>
                <wp:extent cx="1051560" cy="14605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KkCílStKOV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87.pt;margin-top:155.15000000000001pt;width:82.799999999999997pt;height:11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KkCílStKOV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218565" distL="128270" distR="251460" simplePos="0" relativeHeight="125829380" behindDoc="0" locked="0" layoutInCell="1" allowOverlap="1">
                <wp:simplePos x="0" y="0"/>
                <wp:positionH relativeFrom="page">
                  <wp:posOffset>1097915</wp:posOffset>
                </wp:positionH>
                <wp:positionV relativeFrom="paragraph">
                  <wp:posOffset>2144395</wp:posOffset>
                </wp:positionV>
                <wp:extent cx="1033145" cy="20574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3145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Smluvní strany: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6.450000000000003pt;margin-top:168.84999999999999pt;width:81.349999999999994pt;height:16.199999999999999pt;z-index:-125829373;mso-wrap-distance-left:10.1pt;mso-wrap-distance-right:19.800000000000001pt;mso-wrap-distance-bottom:95.9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Smluvní strany: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47345" distB="0" distL="114300" distR="114300" simplePos="0" relativeHeight="125829382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2491740</wp:posOffset>
                </wp:positionV>
                <wp:extent cx="1184275" cy="107696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4275" cy="1076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č.ú.: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5.349999999999994pt;margin-top:196.19999999999999pt;width:93.25pt;height:84.799999999999997pt;z-index:-125829371;mso-wrap-distance-left:9.pt;mso-wrap-distance-top:27.35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č.ú.: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DODATEKč. 1 SMLOUVY O</w:t>
      </w:r>
      <w:bookmarkEnd w:id="0"/>
      <w:bookmarkEnd w:id="1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DÍLO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podle ustanovení § 269/odst.2 zákona č. 513/1991 Sb. oběh, zákoníku</w:t>
        <w:br/>
        <w:t>v platném znění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ród čí^tni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R.F.S.,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r. o.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/dále jen zhotoviteF^’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*®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Brno, Obecká 3, 62800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Tomášem Řezníčkem, jednatelem 46974938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289-46974938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KB BRNO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v obchodní rejstříku vedeném Krajským soudem v Brně, oddíl C., vložka 7592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Email: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Krajská správa a údržba silnic Vysočiny, příspěvková organizace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/dále jen objednatel/</w:t>
      </w:r>
    </w:p>
    <w:tbl>
      <w:tblPr>
        <w:tblOverlap w:val="never"/>
        <w:jc w:val="left"/>
        <w:tblLayout w:type="fixed"/>
      </w:tblPr>
      <w:tblGrid>
        <w:gridCol w:w="2516"/>
        <w:gridCol w:w="4223"/>
      </w:tblGrid>
      <w:tr>
        <w:trPr>
          <w:trHeight w:val="2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Jihlava, 586 01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Janem Míkou, ředitelem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Osoba oprávněna jednat ve věcech obiednání nlnění: Tel.: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Email: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516"/>
        <w:gridCol w:w="4223"/>
      </w:tblGrid>
      <w:tr>
        <w:trPr>
          <w:trHeight w:val="3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 a.s. - - pobočka Jihlava</w:t>
            </w:r>
          </w:p>
        </w:tc>
      </w:tr>
      <w:tr>
        <w:trPr>
          <w:trHeight w:val="5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č.ú. 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 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1" w:left="1663" w:right="1841" w:bottom="5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DODATKU</w:t>
      </w:r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 základě dohody obou smluvních stran se článek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SMLOUVY, odstavec 3 mění následovně: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Aktualizace systému RN daty KN bude prováděna nejméně 4x ročně a to kdatu 30.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6.,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a 30. 9. 30. 11. a 31./2. běžného roku, další aktualizace a jejich termíny budou dojednány podle zájmu objednatele. Termín aktualizace je stanoven do 30 dnů od data, ke kterému jsou data aktualizována.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 základě dohody obou smluvních stran se článek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PRACÍ mění následovně: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</w:t>
      </w:r>
      <w:bookmarkEnd w:id="6"/>
      <w:bookmarkEnd w:id="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Nárok na cenu vzniká řádným splněním závazku zhotovitele.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každou aktualizaci systému k datům 30. 6., 30. 9. a 31. 12. v rozsahu Kraje Vysočina činí 10 000,- Kč.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ročního udržovacího poplatku včetně aktualizace dat k 30. 11. činí 29 500,- Kč.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Výše uvedené ceny nezahrnují cenu za data KN, které dodavatel zakoupí na základě udělené plné moci u ČUZK. Cena bude fakturována společně s aktualizací k 30. 6. běžného roku a její výše bude stanovena na základě skutečně vynaložených nákladů, stanovených podle počtu předaných dat a ceníku ČUZK. V případě požadavku objednatele je zhotovitel povinen doložit cenu těchto dat kopiemi hlášení o poskytnutí dat předávanému ČUZK.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Uvedená částky je splatná do 14 dnu od doručení účetního dokladu, kterou zhotovitel vystaví vždy po aktualizaci. Faktura bude mít náležitosti daňového dokladu.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ceně bude fakturována DPH dle platných předpisů.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ZÁVĚREČNÉ USTANOVENÍ</w:t>
      </w:r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je vyhotoven ve 2 exemplářích, každá ze smluvních stran obdrží jedno vyhotovení. Tato smlouva nabývá platnosti a účinnosti podpisem obou smluvních stran. Smluvní strany prohlašují, že si tento dodatek před jejím podpisem přečetly, že byl uzavřen po vzájemném projednání podle jejich pravé a svobodné vůle, určitě, vážně a srozumitelně.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2300" w:right="0" w:firstLine="0"/>
        <w:jc w:val="left"/>
      </w:pPr>
      <w:r>
        <mc:AlternateContent>
          <mc:Choice Requires="wps">
            <w:drawing>
              <wp:anchor distT="0" distB="1257300" distL="114300" distR="235585" simplePos="0" relativeHeight="125829384" behindDoc="0" locked="0" layoutInCell="1" allowOverlap="1">
                <wp:simplePos x="0" y="0"/>
                <wp:positionH relativeFrom="page">
                  <wp:posOffset>1503680</wp:posOffset>
                </wp:positionH>
                <wp:positionV relativeFrom="paragraph">
                  <wp:posOffset>12700</wp:posOffset>
                </wp:positionV>
                <wp:extent cx="944245" cy="701675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245" cy="7016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18.40000000000001pt;margin-top:1.pt;width:74.349999999999994pt;height:55.25pt;z-index:-125829369;mso-wrap-distance-left:9.pt;mso-wrap-distance-right:18.550000000000001pt;mso-wrap-distance-bottom:9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490345" distB="0" distL="233045" distR="114935" simplePos="0" relativeHeight="125829386" behindDoc="0" locked="0" layoutInCell="1" allowOverlap="1">
                <wp:simplePos x="0" y="0"/>
                <wp:positionH relativeFrom="page">
                  <wp:posOffset>1622425</wp:posOffset>
                </wp:positionH>
                <wp:positionV relativeFrom="paragraph">
                  <wp:posOffset>1503045</wp:posOffset>
                </wp:positionV>
                <wp:extent cx="946150" cy="468630"/>
                <wp:wrapSquare wrapText="righ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0" cy="468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Ing, Jan Mika</w:t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27.75pt;margin-top:118.34999999999999pt;width:74.5pt;height:36.899999999999999pt;z-index:-125829367;mso-wrap-distance-left:18.350000000000001pt;mso-wrap-distance-top:117.34999999999999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Ing, Jan Mika</w:t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Brně dne 30.1.2013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30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Tomáš Řezníček</w:t>
        <w:br/>
        <w:t>jednatel</w:t>
      </w:r>
    </w:p>
    <w:sectPr>
      <w:footnotePr>
        <w:pos w:val="pageBottom"/>
        <w:numFmt w:val="decimal"/>
        <w:numRestart w:val="continuous"/>
      </w:footnotePr>
      <w:pgSz w:w="11900" w:h="16840"/>
      <w:pgMar w:top="1512" w:left="1666" w:right="1838" w:bottom="1312" w:header="1084" w:footer="88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Nadpis #1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9">
    <w:name w:val="Základní text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Nadpis #2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39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ind w:left="40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FFFFFF"/>
      <w:spacing w:after="140" w:line="360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