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 O D A T E K č. 2 S M L O U VY O</w:t>
        <w:br/>
        <w:t>DÍLO</w:t>
      </w:r>
      <w:bookmarkEnd w:id="0"/>
      <w:bookmarkEnd w:id="1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20" w:line="233" w:lineRule="auto"/>
        <w:ind w:left="0" w:right="0" w:firstLine="0"/>
        <w:jc w:val="center"/>
      </w:pPr>
      <w:r>
        <mc:AlternateContent>
          <mc:Choice Requires="wps">
            <w:drawing>
              <wp:anchor distT="508000" distB="0" distL="0" distR="0" simplePos="0" relativeHeight="125829378" behindDoc="0" locked="0" layoutInCell="1" allowOverlap="1">
                <wp:simplePos x="0" y="0"/>
                <wp:positionH relativeFrom="page">
                  <wp:posOffset>1125220</wp:posOffset>
                </wp:positionH>
                <wp:positionV relativeFrom="paragraph">
                  <wp:posOffset>939800</wp:posOffset>
                </wp:positionV>
                <wp:extent cx="4563110" cy="1252855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563110" cy="125285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2184"/>
                              <w:gridCol w:w="5002"/>
                            </w:tblGrid>
                            <w:tr>
                              <w:trPr>
                                <w:tblHeader/>
                                <w:trHeight w:val="533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Smluvní strany :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640"/>
                                    <w:jc w:val="left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R.F.S., s. r. o.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/dále jen zhotovitel/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4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Sídlo: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64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Brno, Obecká 3, 62800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3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Zastoupena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64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Ing. Tomášem Řezníčkem, jednatelem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3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IČO :</w:t>
                                  </w:r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33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64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46974938</w:t>
                                  </w:r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64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289-46974938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1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Bankovní spojení :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64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KB BRNO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88.599999999999994pt;margin-top:74.pt;width:359.30000000000001pt;height:98.650000000000006pt;z-index:-125829375;mso-wrap-distance-left:0;mso-wrap-distance-top:40.pt;mso-wrap-distance-right:0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2184"/>
                        <w:gridCol w:w="5002"/>
                      </w:tblGrid>
                      <w:tr>
                        <w:trPr>
                          <w:tblHeader/>
                          <w:trHeight w:val="533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Smluvní strany :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4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 xml:space="preserve">R.F.S., s. r. o.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/dále jen zhotovitel/</w:t>
                            </w:r>
                          </w:p>
                        </w:tc>
                      </w:tr>
                      <w:tr>
                        <w:trPr>
                          <w:trHeight w:val="274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Sídlo: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Brno, Obecká 3, 62800</w:t>
                            </w:r>
                          </w:p>
                        </w:tc>
                      </w:tr>
                      <w:tr>
                        <w:trPr>
                          <w:trHeight w:val="293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Zastoupena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Ing. Tomášem Řezníčkem, jednatelem</w:t>
                            </w:r>
                          </w:p>
                        </w:tc>
                      </w:tr>
                      <w:tr>
                        <w:trPr>
                          <w:trHeight w:val="533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IČO 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46974938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289-46974938</w:t>
                            </w:r>
                          </w:p>
                        </w:tc>
                      </w:tr>
                      <w:tr>
                        <w:trPr>
                          <w:trHeight w:val="341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Bankovní spojení :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KB BRNO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uzavřené podle ustanovení § 269/odst.2 zákona č. 513/1991 Sb. obch. zákoníku</w:t>
        <w:br/>
        <w:t>v platném zně ní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č.ú. 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Zapsán v obchodní rejstříku vedeném Krajským soudem v Brně, oddíl C., vložka 7592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80" w:line="23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Email: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Krajská správa a údržba silnic Vysočiny, příspěvková organizace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/dále jen objednatel/</w:t>
      </w:r>
    </w:p>
    <w:tbl>
      <w:tblPr>
        <w:tblOverlap w:val="never"/>
        <w:jc w:val="left"/>
        <w:tblLayout w:type="fixed"/>
      </w:tblPr>
      <w:tblGrid>
        <w:gridCol w:w="2184"/>
        <w:gridCol w:w="5002"/>
      </w:tblGrid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Sídlo: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Kosovská 1122/16, Jihlava, 586 01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</w:t>
            </w: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Osoba oprávněna jednat ve věcech objednání plnění: Tel.: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Email:</w:t>
      </w: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2184"/>
        <w:gridCol w:w="5002"/>
      </w:tblGrid>
      <w:tr>
        <w:trPr>
          <w:trHeight w:val="3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Bankovní spojení 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Komerční banka a.s. - pobočka Jihlava</w:t>
            </w: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č.ú. :</w:t>
      </w: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2184"/>
        <w:gridCol w:w="5002"/>
      </w:tblGrid>
      <w:tr>
        <w:trPr>
          <w:trHeight w:val="3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 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00090450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DIČ 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CZ00090450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2118" w:left="1752" w:right="1742" w:bottom="2118" w:header="1690" w:footer="1690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1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DODATKU</w:t>
      </w:r>
      <w:bookmarkEnd w:id="2"/>
      <w:bookmarkEnd w:id="3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Na základě dohody obou smluvních stran se článek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 SMLOUVY, odstavec 3 mění následovně: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Aktualizace systému RN daty KN bude prováděna nejméně 5x ročně a to k datu 31.3, 30. 6., 30. 9., 30. 11. a 31. 12. běžného roku, další aktualizace a jejich termíny budou dojednány podle zájmu objednatele. Termín aktualizace je stanoven do 30 dnů od data, ke kterému jsou data aktualizována.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Na základě dohody obou smluvních stran se článek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PRACÍ mění následovně: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PRACÍ</w:t>
      </w:r>
      <w:bookmarkEnd w:id="4"/>
      <w:bookmarkEnd w:id="5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Nárok na cenu vzniká řádným splněním závazku zhotovitele.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za každou aktualizaci systému k v rozsahu Kraje Vysočina činí 15 000,- Kč.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ročního udržovacího poplatku splatného společně s aktualizací dat k 30. 11. činí 29 500,- Kč.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Výše uvedené ceny nezahrnují cenu za data KN, které dodavatel zakoupí na základě udělené plné moci u ČUZK. Cena bude fakturována společně s příslušnou aktualizací a její výše bude stanovena na základě skutečně vynalo žených nákladů, stanovených podle počtu předaných dat a ceníku ČUZK. V případě požadavku objednatele je zhotovitel povinen doložit cenu těchto dat kopiemi hlášení o poskytnutí dat předávanému ČUZK.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Uvedená částky je splatná do 14 dnů od doručení účetního dokladu, kterou zhotovitel vystaví vždy po aktualizaci. Faktura bude mít náležitosti daňového dokladu.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 ceně bude fakturována DPH dle platných předpisů.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ZÁVĚREČNÉ USTANOVENÍ</w:t>
      </w:r>
      <w:bookmarkEnd w:id="6"/>
      <w:bookmarkEnd w:id="7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Ostatní ustanovení shora citované smlouvy nedotčené Dodatkem č. 2 se nemění a zůstávají v platnosti.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Dodatek č. 2 je nedílnou součástí smlouvy v aktuálním znění.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Dodatek č. 2 je vyhotoven v elektronické podobě, přičemž obě smluvní strany obdrží jeho elektronický originál.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Dodatek č. 2 je platný 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dodatek), a to oběma smluvními stranami.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Dodatek č. 2 je účinný dnem jeho uveřejnění v registru smluv.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Dodatek č. 2 podléhá zveřejnění dle zákona č. 340/2015 Sb. o zvláštních podmínkách účinnosti některých smluv, uveřejňování těchto smluv a o registru smluv (zákon o registru smluv), v platném a účinném znění.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Obě smluvní strany potvrzují autentičnost tohoto dodatku a prohlašují, že si jej přečetly, s jeho obsahem souhlasí, že Dodatek č. 2 byl sepsán na základě pravdivých údajů, z jejich pravé a svobodné vůle a nebyl uzavřen v tísni za jednostranně nevýhodných podmínek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8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268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1576070</wp:posOffset>
                </wp:positionH>
                <wp:positionV relativeFrom="paragraph">
                  <wp:posOffset>12700</wp:posOffset>
                </wp:positionV>
                <wp:extent cx="926465" cy="201295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26465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V Jihlavě dne: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124.09999999999999pt;margin-top:1.pt;width:72.950000000000003pt;height:15.8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 Jihlavě dne: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Brně dne 03.1.2023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1398" w:left="1752" w:right="1742" w:bottom="1534" w:header="970" w:footer="1106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4691380</wp:posOffset>
                </wp:positionH>
                <wp:positionV relativeFrom="paragraph">
                  <wp:posOffset>12700</wp:posOffset>
                </wp:positionV>
                <wp:extent cx="658495" cy="201295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58495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zhotovitel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69.39999999999998pt;margin-top:1.pt;width:51.850000000000001pt;height:15.85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zhotovitel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2" w:after="3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17" w:left="0" w:right="0" w:bottom="1417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Radovan Necid ředitel organizace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72" w:lineRule="auto"/>
        <w:ind w:left="640" w:right="0" w:hanging="64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17" w:left="2679" w:right="3111" w:bottom="1417" w:header="0" w:footer="3" w:gutter="0"/>
          <w:cols w:num="2" w:space="2539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Tomáš Řezníček jednatel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417" w:left="2679" w:right="3111" w:bottom="1417" w:header="0" w:footer="3" w:gutter="0"/>
      <w:cols w:num="2" w:space="2539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Jiné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6">
    <w:name w:val="Nadpis #1_"/>
    <w:basedOn w:val="DefaultParagraphFont"/>
    <w:link w:val="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8">
    <w:name w:val="Základní text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1">
    <w:name w:val="Titulek tabulky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3">
    <w:name w:val="Nadpis #2_"/>
    <w:basedOn w:val="DefaultParagraphFont"/>
    <w:link w:val="Styl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5">
    <w:name w:val="Základní text (2)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Jiné"/>
    <w:basedOn w:val="Normal"/>
    <w:link w:val="CharStyle3"/>
    <w:pPr>
      <w:widowControl w:val="0"/>
      <w:shd w:val="clear" w:color="auto" w:fill="FFFFFF"/>
      <w:spacing w:after="26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5">
    <w:name w:val="Nadpis #1"/>
    <w:basedOn w:val="Normal"/>
    <w:link w:val="CharStyle6"/>
    <w:pPr>
      <w:widowControl w:val="0"/>
      <w:shd w:val="clear" w:color="auto" w:fill="FFFFFF"/>
      <w:spacing w:after="580" w:line="317" w:lineRule="auto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7">
    <w:name w:val="Základní text"/>
    <w:basedOn w:val="Normal"/>
    <w:link w:val="CharStyle8"/>
    <w:pPr>
      <w:widowControl w:val="0"/>
      <w:shd w:val="clear" w:color="auto" w:fill="FFFFFF"/>
      <w:spacing w:after="26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0">
    <w:name w:val="Titulek tabulky"/>
    <w:basedOn w:val="Normal"/>
    <w:link w:val="CharStyle11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2">
    <w:name w:val="Nadpis #2"/>
    <w:basedOn w:val="Normal"/>
    <w:link w:val="CharStyle13"/>
    <w:pPr>
      <w:widowControl w:val="0"/>
      <w:shd w:val="clear" w:color="auto" w:fill="FFFFFF"/>
      <w:spacing w:after="260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4">
    <w:name w:val="Základní text (2)"/>
    <w:basedOn w:val="Normal"/>
    <w:link w:val="CharStyle15"/>
    <w:pPr>
      <w:widowControl w:val="0"/>
      <w:shd w:val="clear" w:color="auto" w:fill="FFFFFF"/>
      <w:spacing w:line="365" w:lineRule="auto"/>
      <w:ind w:left="320" w:hanging="3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Microsoft Word - dodatek RFS.doc</dc:title>
  <dc:subject/>
  <dc:creator>TOM</dc:creator>
  <cp:keywords/>
</cp:coreProperties>
</file>