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0F5A" w14:textId="77777777" w:rsidR="00C9325E" w:rsidRPr="00126F0C" w:rsidRDefault="00C9325E" w:rsidP="00C9325E">
      <w:pPr>
        <w:pStyle w:val="Default"/>
        <w:rPr>
          <w:rFonts w:cstheme="minorHAnsi"/>
          <w:b/>
          <w:bCs/>
          <w:color w:val="auto"/>
          <w:sz w:val="20"/>
          <w:szCs w:val="20"/>
        </w:rPr>
      </w:pPr>
    </w:p>
    <w:p w14:paraId="3134A51F" w14:textId="06A3657B" w:rsidR="00C9325E" w:rsidRPr="00126F0C" w:rsidRDefault="00C9325E" w:rsidP="006B0478">
      <w:pPr>
        <w:pStyle w:val="Default"/>
        <w:jc w:val="center"/>
        <w:rPr>
          <w:rFonts w:cstheme="minorHAnsi"/>
          <w:b/>
          <w:bCs/>
          <w:color w:val="auto"/>
          <w:sz w:val="22"/>
          <w:szCs w:val="22"/>
        </w:rPr>
      </w:pPr>
      <w:r w:rsidRPr="00126F0C">
        <w:rPr>
          <w:rFonts w:cstheme="minorHAnsi"/>
          <w:b/>
          <w:bCs/>
          <w:color w:val="auto"/>
          <w:sz w:val="22"/>
          <w:szCs w:val="22"/>
        </w:rPr>
        <w:t>Instalace nového systému měření a regulace</w:t>
      </w:r>
    </w:p>
    <w:p w14:paraId="4578C692" w14:textId="77777777" w:rsidR="006B0478" w:rsidRPr="00126F0C" w:rsidRDefault="006B0478" w:rsidP="006B0478">
      <w:pPr>
        <w:pStyle w:val="Default"/>
        <w:jc w:val="center"/>
        <w:rPr>
          <w:rFonts w:cstheme="minorHAnsi"/>
          <w:color w:val="auto"/>
          <w:sz w:val="22"/>
          <w:szCs w:val="22"/>
        </w:rPr>
      </w:pPr>
    </w:p>
    <w:p w14:paraId="4BAF5D4B" w14:textId="4A12EADE" w:rsidR="00C9325E" w:rsidRPr="00126F0C" w:rsidRDefault="00C9325E" w:rsidP="00C9325E">
      <w:pPr>
        <w:pStyle w:val="Default"/>
        <w:rPr>
          <w:rFonts w:cstheme="minorHAnsi"/>
          <w:color w:val="auto"/>
          <w:sz w:val="20"/>
          <w:szCs w:val="20"/>
        </w:rPr>
      </w:pPr>
      <w:r w:rsidRPr="00126F0C">
        <w:rPr>
          <w:rFonts w:cstheme="minorHAnsi"/>
          <w:color w:val="auto"/>
          <w:sz w:val="20"/>
          <w:szCs w:val="20"/>
        </w:rPr>
        <w:t>Zadavatel požaduje realizaci nového systému měření a regulace (dále jen MaR)</w:t>
      </w:r>
      <w:r w:rsidR="006A1669" w:rsidRPr="00126F0C">
        <w:rPr>
          <w:rFonts w:cstheme="minorHAnsi"/>
          <w:color w:val="auto"/>
          <w:sz w:val="20"/>
          <w:szCs w:val="20"/>
        </w:rPr>
        <w:t>, včetně dodání příslušného SW a</w:t>
      </w:r>
      <w:r w:rsidR="001054AD" w:rsidRPr="00126F0C">
        <w:rPr>
          <w:rFonts w:cstheme="minorHAnsi"/>
          <w:color w:val="auto"/>
          <w:sz w:val="20"/>
          <w:szCs w:val="20"/>
        </w:rPr>
        <w:t xml:space="preserve"> </w:t>
      </w:r>
      <w:r w:rsidR="006A1669" w:rsidRPr="00126F0C">
        <w:rPr>
          <w:rFonts w:cstheme="minorHAnsi"/>
          <w:color w:val="auto"/>
          <w:sz w:val="20"/>
          <w:szCs w:val="20"/>
        </w:rPr>
        <w:t xml:space="preserve">licencí </w:t>
      </w:r>
      <w:r w:rsidR="001054AD" w:rsidRPr="00126F0C">
        <w:rPr>
          <w:rFonts w:cstheme="minorHAnsi"/>
          <w:color w:val="auto"/>
          <w:sz w:val="20"/>
          <w:szCs w:val="20"/>
        </w:rPr>
        <w:t>(instalace minimálně na 3 PC</w:t>
      </w:r>
      <w:r w:rsidR="00E94835" w:rsidRPr="00126F0C">
        <w:rPr>
          <w:rFonts w:cstheme="minorHAnsi"/>
          <w:color w:val="auto"/>
          <w:sz w:val="20"/>
          <w:szCs w:val="20"/>
        </w:rPr>
        <w:t xml:space="preserve"> nebo NTB)</w:t>
      </w:r>
      <w:r w:rsidRPr="00126F0C">
        <w:rPr>
          <w:rFonts w:cstheme="minorHAnsi"/>
          <w:color w:val="auto"/>
          <w:sz w:val="20"/>
          <w:szCs w:val="20"/>
        </w:rPr>
        <w:t xml:space="preserve"> minimálně v následujícím rozsahu: </w:t>
      </w:r>
    </w:p>
    <w:p w14:paraId="219AE795" w14:textId="0FF91F70" w:rsidR="00C9325E" w:rsidRPr="00126F0C" w:rsidRDefault="00C9325E" w:rsidP="00C9325E">
      <w:pPr>
        <w:pStyle w:val="Default"/>
        <w:spacing w:before="120"/>
        <w:rPr>
          <w:rFonts w:cstheme="minorHAnsi"/>
          <w:color w:val="auto"/>
          <w:sz w:val="20"/>
          <w:szCs w:val="20"/>
        </w:rPr>
      </w:pPr>
      <w:r w:rsidRPr="00126F0C">
        <w:rPr>
          <w:rFonts w:cstheme="minorHAnsi"/>
          <w:color w:val="auto"/>
          <w:sz w:val="20"/>
          <w:szCs w:val="20"/>
        </w:rPr>
        <w:t xml:space="preserve">Měření a regulace </w:t>
      </w:r>
      <w:r w:rsidRPr="00126F0C">
        <w:rPr>
          <w:rFonts w:cstheme="minorHAnsi"/>
          <w:b/>
          <w:bCs/>
          <w:color w:val="auto"/>
          <w:sz w:val="20"/>
          <w:szCs w:val="20"/>
        </w:rPr>
        <w:t>zdroje tepla</w:t>
      </w:r>
      <w:r w:rsidRPr="00126F0C">
        <w:rPr>
          <w:rFonts w:cstheme="minorHAnsi"/>
          <w:color w:val="auto"/>
          <w:sz w:val="20"/>
          <w:szCs w:val="20"/>
        </w:rPr>
        <w:t xml:space="preserve"> – výměníkové stanice</w:t>
      </w:r>
      <w:r w:rsidR="006B0478" w:rsidRPr="00126F0C">
        <w:rPr>
          <w:rFonts w:cstheme="minorHAnsi"/>
          <w:color w:val="auto"/>
          <w:sz w:val="20"/>
          <w:szCs w:val="20"/>
        </w:rPr>
        <w:t>:</w:t>
      </w:r>
    </w:p>
    <w:p w14:paraId="4EB2F0BB"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ekvitermní regulace výstupní teploty UT s možností nastavování časových útlumů (minimálně týdenní program s automatickou identifikací dnů pracovního volna a svátků)</w:t>
      </w:r>
    </w:p>
    <w:p w14:paraId="41CA1937"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regulace teploty TV s možností nastavování časových útlumů (minimálně týdenní program s automatickou identifikací dnů pracovního volna a svátků)</w:t>
      </w:r>
    </w:p>
    <w:p w14:paraId="01362050"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řízení chodu cirkulačního čerpadla TV s možnosti nastavování časových útlumů (minimálně týdenní program s automatickou identifikací dnů pracovního volna a svátků)</w:t>
      </w:r>
    </w:p>
    <w:p w14:paraId="14823B90"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řízení expanzního systému s měřením množství doplňované vody a zabezpečením</w:t>
      </w:r>
    </w:p>
    <w:p w14:paraId="6333B404"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zabezpečení VS (dle ČSN a souvisejících předpisů)</w:t>
      </w:r>
    </w:p>
    <w:p w14:paraId="518DE557"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měření množství tepla pro UT, včetně přenosu všech dat z měřiče tepla do nadřazeného dispečinku</w:t>
      </w:r>
    </w:p>
    <w:p w14:paraId="4BA421B5"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měření množství tepla pro přípravu TUV, včetně přenosu všech dat z měřiče tepla do nadřazeného systému MaR</w:t>
      </w:r>
    </w:p>
    <w:p w14:paraId="72ADF431"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měření množství studené vody pro přípravu TV, včetně přenosu dat z vodoměru do nadřazeného systému MaR</w:t>
      </w:r>
    </w:p>
    <w:p w14:paraId="167DFB08" w14:textId="5FC94A49"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komunikace s nadřazeným systémem MaR, předávání naměřených hodnot jednotlivých datových bodů, možnost ovládání z nadřazeného systému MaR pomocí vizualizačních obrazovek</w:t>
      </w:r>
    </w:p>
    <w:p w14:paraId="4833C370" w14:textId="77777777" w:rsidR="000006ED" w:rsidRPr="00126F0C" w:rsidRDefault="000006ED" w:rsidP="000006ED">
      <w:pPr>
        <w:pStyle w:val="Default"/>
        <w:spacing w:before="60"/>
        <w:ind w:left="788"/>
        <w:rPr>
          <w:rFonts w:cstheme="minorHAnsi"/>
          <w:color w:val="auto"/>
          <w:sz w:val="20"/>
          <w:szCs w:val="20"/>
        </w:rPr>
      </w:pPr>
    </w:p>
    <w:p w14:paraId="7A1425DD" w14:textId="6337C156" w:rsidR="00C9325E" w:rsidRPr="00126F0C" w:rsidRDefault="00C9325E" w:rsidP="00C9325E">
      <w:pPr>
        <w:pStyle w:val="Default"/>
        <w:spacing w:before="120"/>
        <w:rPr>
          <w:rFonts w:cstheme="minorHAnsi"/>
          <w:color w:val="auto"/>
          <w:sz w:val="20"/>
          <w:szCs w:val="20"/>
        </w:rPr>
      </w:pPr>
      <w:r w:rsidRPr="00126F0C">
        <w:rPr>
          <w:rFonts w:cstheme="minorHAnsi"/>
          <w:color w:val="auto"/>
          <w:sz w:val="20"/>
          <w:szCs w:val="20"/>
        </w:rPr>
        <w:t xml:space="preserve">Měření a regulace </w:t>
      </w:r>
      <w:r w:rsidRPr="00126F0C">
        <w:rPr>
          <w:rFonts w:cstheme="minorHAnsi"/>
          <w:b/>
          <w:bCs/>
          <w:color w:val="auto"/>
          <w:sz w:val="20"/>
          <w:szCs w:val="20"/>
        </w:rPr>
        <w:t>rozvodů tepla (UT)</w:t>
      </w:r>
      <w:r w:rsidR="006B0478" w:rsidRPr="00126F0C">
        <w:rPr>
          <w:rFonts w:cstheme="minorHAnsi"/>
          <w:b/>
          <w:bCs/>
          <w:color w:val="auto"/>
          <w:sz w:val="20"/>
          <w:szCs w:val="20"/>
        </w:rPr>
        <w:t>:</w:t>
      </w:r>
    </w:p>
    <w:p w14:paraId="71FD85D2"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ekvitermní regulace výstupní teploty UT pro jednotlivé větve s možností nastavování časových útlumů (minimálně týdenní program s automatickou identifikací dnů pracovního volna a svátků)</w:t>
      </w:r>
    </w:p>
    <w:p w14:paraId="2603B0EB"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řízení oběhových čerpadel na jednotlivých větvích dle tlakového rozdílu mezi výstupní větví a sběračem</w:t>
      </w:r>
    </w:p>
    <w:p w14:paraId="76A6E2F0" w14:textId="77777777" w:rsidR="00C9325E" w:rsidRPr="00126F0C" w:rsidRDefault="00C9325E" w:rsidP="00C9325E">
      <w:pPr>
        <w:pStyle w:val="Default"/>
        <w:numPr>
          <w:ilvl w:val="0"/>
          <w:numId w:val="1"/>
        </w:numPr>
        <w:spacing w:before="60"/>
        <w:ind w:left="788" w:hanging="357"/>
        <w:rPr>
          <w:rFonts w:cstheme="minorHAnsi"/>
          <w:color w:val="auto"/>
          <w:sz w:val="20"/>
          <w:szCs w:val="20"/>
        </w:rPr>
      </w:pPr>
      <w:r w:rsidRPr="00126F0C">
        <w:rPr>
          <w:rFonts w:cstheme="minorHAnsi"/>
          <w:color w:val="auto"/>
          <w:sz w:val="20"/>
          <w:szCs w:val="20"/>
        </w:rPr>
        <w:t>komunikace s nadřazeným systémem MaR, předávání naměřených hodnot jednotlivých datových bodů, možnost ovládání z nadřazeného systému MaR pomocí vizualizačních obrazovek</w:t>
      </w:r>
    </w:p>
    <w:p w14:paraId="3ADFDD74" w14:textId="77777777" w:rsidR="006B0478" w:rsidRPr="00126F0C" w:rsidRDefault="00C9325E" w:rsidP="00C9325E">
      <w:pPr>
        <w:pStyle w:val="Default"/>
        <w:spacing w:before="240"/>
        <w:rPr>
          <w:rFonts w:cstheme="minorHAnsi"/>
          <w:b/>
          <w:bCs/>
          <w:color w:val="auto"/>
          <w:sz w:val="20"/>
          <w:szCs w:val="20"/>
        </w:rPr>
      </w:pPr>
      <w:r w:rsidRPr="00126F0C">
        <w:rPr>
          <w:rFonts w:cstheme="minorHAnsi"/>
          <w:color w:val="auto"/>
          <w:sz w:val="20"/>
          <w:szCs w:val="20"/>
        </w:rPr>
        <w:t xml:space="preserve">Měření a regulace </w:t>
      </w:r>
      <w:r w:rsidRPr="00126F0C">
        <w:rPr>
          <w:rFonts w:cstheme="minorHAnsi"/>
          <w:b/>
          <w:bCs/>
          <w:color w:val="auto"/>
          <w:sz w:val="20"/>
          <w:szCs w:val="20"/>
        </w:rPr>
        <w:t>VZT zařízení</w:t>
      </w:r>
      <w:r w:rsidR="006B0478" w:rsidRPr="00126F0C">
        <w:rPr>
          <w:rFonts w:cstheme="minorHAnsi"/>
          <w:b/>
          <w:bCs/>
          <w:color w:val="auto"/>
          <w:sz w:val="20"/>
          <w:szCs w:val="20"/>
        </w:rPr>
        <w:t>:</w:t>
      </w:r>
    </w:p>
    <w:p w14:paraId="7B5CFA89" w14:textId="5ACE3437" w:rsidR="00C9325E" w:rsidRPr="00126F0C" w:rsidRDefault="00C9325E" w:rsidP="00C9325E">
      <w:pPr>
        <w:pStyle w:val="Default"/>
        <w:spacing w:before="240"/>
        <w:rPr>
          <w:rFonts w:cstheme="minorHAnsi"/>
          <w:color w:val="auto"/>
          <w:sz w:val="20"/>
          <w:szCs w:val="20"/>
        </w:rPr>
      </w:pPr>
      <w:r w:rsidRPr="00126F0C">
        <w:rPr>
          <w:rFonts w:cstheme="minorHAnsi"/>
          <w:color w:val="auto"/>
          <w:sz w:val="20"/>
          <w:szCs w:val="20"/>
        </w:rPr>
        <w:t>zařízení č.1 – větrání chodeb a WC; zařízení č.2 – chlazení kanceláří; zařízení č.3 chlazení RACKů)</w:t>
      </w:r>
    </w:p>
    <w:p w14:paraId="39044298" w14:textId="77777777" w:rsidR="00C9325E" w:rsidRPr="00126F0C" w:rsidRDefault="00C9325E" w:rsidP="00C9325E">
      <w:pPr>
        <w:pStyle w:val="Default"/>
        <w:numPr>
          <w:ilvl w:val="0"/>
          <w:numId w:val="1"/>
        </w:numPr>
        <w:spacing w:before="120"/>
        <w:ind w:left="788" w:hanging="357"/>
        <w:rPr>
          <w:rFonts w:cstheme="minorHAnsi"/>
          <w:color w:val="auto"/>
          <w:sz w:val="20"/>
          <w:szCs w:val="20"/>
        </w:rPr>
      </w:pPr>
      <w:r w:rsidRPr="00126F0C">
        <w:rPr>
          <w:rFonts w:cstheme="minorHAnsi"/>
          <w:color w:val="auto"/>
          <w:sz w:val="20"/>
          <w:szCs w:val="20"/>
        </w:rPr>
        <w:t>zařízení č.1 - větrání chodeb a WC</w:t>
      </w:r>
    </w:p>
    <w:p w14:paraId="737B9F8D" w14:textId="77777777" w:rsidR="00C9325E" w:rsidRPr="00126F0C" w:rsidRDefault="00C9325E" w:rsidP="00C9325E">
      <w:pPr>
        <w:pStyle w:val="Default"/>
        <w:spacing w:before="60"/>
        <w:ind w:left="788"/>
        <w:rPr>
          <w:rFonts w:cstheme="minorHAnsi"/>
          <w:color w:val="auto"/>
          <w:sz w:val="20"/>
          <w:szCs w:val="20"/>
        </w:rPr>
      </w:pPr>
      <w:r w:rsidRPr="00126F0C">
        <w:rPr>
          <w:rFonts w:cstheme="minorHAnsi"/>
          <w:color w:val="auto"/>
          <w:sz w:val="20"/>
          <w:szCs w:val="20"/>
        </w:rPr>
        <w:t>řízení teploty přiváděného vzduchu, časové řízení chodu VZT jednotky s možností nastavování časových programů (minimálně týdenní program s automatickou identifikací dnů pracovního volna a svátků)</w:t>
      </w:r>
    </w:p>
    <w:p w14:paraId="68A4D85C" w14:textId="77777777" w:rsidR="00C9325E" w:rsidRPr="00126F0C" w:rsidRDefault="00C9325E" w:rsidP="00C9325E">
      <w:pPr>
        <w:pStyle w:val="Default"/>
        <w:spacing w:before="60"/>
        <w:ind w:left="788"/>
        <w:rPr>
          <w:rFonts w:cstheme="minorHAnsi"/>
          <w:color w:val="auto"/>
          <w:sz w:val="20"/>
          <w:szCs w:val="20"/>
        </w:rPr>
      </w:pPr>
      <w:r w:rsidRPr="00126F0C">
        <w:rPr>
          <w:rFonts w:cstheme="minorHAnsi"/>
          <w:color w:val="auto"/>
          <w:sz w:val="20"/>
          <w:szCs w:val="20"/>
        </w:rPr>
        <w:t>komunikace s nadřazeným systémem MaR, předávání naměřených hodnot jednotlivých datových bodů, možnost ovládání z nadřazeného systému MaR pomocí vizualizačních obrazovek</w:t>
      </w:r>
    </w:p>
    <w:p w14:paraId="170D303E" w14:textId="77777777" w:rsidR="00C9325E" w:rsidRPr="00126F0C" w:rsidRDefault="00C9325E" w:rsidP="00C9325E">
      <w:pPr>
        <w:pStyle w:val="Default"/>
        <w:numPr>
          <w:ilvl w:val="0"/>
          <w:numId w:val="1"/>
        </w:numPr>
        <w:spacing w:before="120"/>
        <w:ind w:left="788" w:hanging="357"/>
        <w:rPr>
          <w:rFonts w:cstheme="minorHAnsi"/>
          <w:color w:val="auto"/>
          <w:sz w:val="20"/>
          <w:szCs w:val="20"/>
        </w:rPr>
      </w:pPr>
      <w:r w:rsidRPr="00126F0C">
        <w:rPr>
          <w:rFonts w:cstheme="minorHAnsi"/>
          <w:color w:val="auto"/>
          <w:sz w:val="20"/>
          <w:szCs w:val="20"/>
        </w:rPr>
        <w:t>zařízení č.2 – chlazení kanceláří – systém VRV</w:t>
      </w:r>
    </w:p>
    <w:p w14:paraId="700086CC" w14:textId="77777777" w:rsidR="00C9325E" w:rsidRPr="00126F0C" w:rsidRDefault="00C9325E" w:rsidP="00C9325E">
      <w:pPr>
        <w:pStyle w:val="Default"/>
        <w:spacing w:before="60"/>
        <w:ind w:left="788"/>
        <w:rPr>
          <w:rFonts w:cstheme="minorHAnsi"/>
          <w:color w:val="auto"/>
          <w:sz w:val="20"/>
          <w:szCs w:val="20"/>
        </w:rPr>
      </w:pPr>
      <w:r w:rsidRPr="00126F0C">
        <w:rPr>
          <w:rFonts w:cstheme="minorHAnsi"/>
          <w:color w:val="auto"/>
          <w:sz w:val="20"/>
          <w:szCs w:val="20"/>
        </w:rPr>
        <w:t xml:space="preserve">řízení systému VRV po jednotlivých skupinách (venkovní jednotka s připojenými vnitřními jednotkami) </w:t>
      </w:r>
    </w:p>
    <w:p w14:paraId="5F403CDD" w14:textId="77777777" w:rsidR="00C9325E" w:rsidRPr="00126F0C" w:rsidRDefault="00C9325E" w:rsidP="00C9325E">
      <w:pPr>
        <w:pStyle w:val="Default"/>
        <w:spacing w:before="60"/>
        <w:ind w:left="788"/>
        <w:rPr>
          <w:rFonts w:cstheme="minorHAnsi"/>
          <w:color w:val="auto"/>
          <w:sz w:val="20"/>
          <w:szCs w:val="20"/>
        </w:rPr>
      </w:pPr>
      <w:r w:rsidRPr="00126F0C">
        <w:rPr>
          <w:rFonts w:cstheme="minorHAnsi"/>
          <w:color w:val="auto"/>
          <w:sz w:val="20"/>
          <w:szCs w:val="20"/>
        </w:rPr>
        <w:lastRenderedPageBreak/>
        <w:t>možnost nastavování teploty v místnosti a chodu ventilátoru dané jednotky pomocí dálkového ovladače pro zasedací místnosti a pomocí ovladače umístěného na stěně pro ostatní prostory</w:t>
      </w:r>
    </w:p>
    <w:p w14:paraId="3E6BD4C2" w14:textId="77777777" w:rsidR="00C9325E" w:rsidRPr="00126F0C" w:rsidRDefault="00C9325E" w:rsidP="00C9325E">
      <w:pPr>
        <w:pStyle w:val="Default"/>
        <w:spacing w:before="60"/>
        <w:ind w:left="788"/>
        <w:rPr>
          <w:rFonts w:cstheme="minorHAnsi"/>
          <w:color w:val="auto"/>
          <w:sz w:val="20"/>
          <w:szCs w:val="20"/>
        </w:rPr>
      </w:pPr>
      <w:r w:rsidRPr="00126F0C">
        <w:rPr>
          <w:rFonts w:cstheme="minorHAnsi"/>
          <w:color w:val="auto"/>
          <w:sz w:val="20"/>
          <w:szCs w:val="20"/>
        </w:rPr>
        <w:t>možnost zavedení informace o otevření okna do systému MaR v případě instalace čidel na otvíravých oknech.</w:t>
      </w:r>
    </w:p>
    <w:p w14:paraId="49CDF496" w14:textId="77777777" w:rsidR="00C9325E" w:rsidRPr="00126F0C" w:rsidRDefault="00C9325E" w:rsidP="00C9325E">
      <w:pPr>
        <w:pStyle w:val="Default"/>
        <w:spacing w:before="60"/>
        <w:ind w:left="788"/>
        <w:rPr>
          <w:rFonts w:cstheme="minorHAnsi"/>
          <w:color w:val="auto"/>
          <w:sz w:val="20"/>
          <w:szCs w:val="20"/>
        </w:rPr>
      </w:pPr>
      <w:r w:rsidRPr="00126F0C">
        <w:rPr>
          <w:rFonts w:cstheme="minorHAnsi"/>
          <w:color w:val="auto"/>
          <w:sz w:val="20"/>
          <w:szCs w:val="20"/>
        </w:rPr>
        <w:t>komunikace s nadřazeným systémem MaR, předávání naměřených hodnot jednotlivých datových bodů, možnost ovládání z nadřazeného systému MaR pomocí vizualizačních obrazovek.</w:t>
      </w:r>
    </w:p>
    <w:p w14:paraId="7D2CFDB9" w14:textId="6469B2FA" w:rsidR="00C9325E" w:rsidRPr="00126F0C" w:rsidRDefault="00C9325E" w:rsidP="00C9325E">
      <w:pPr>
        <w:pStyle w:val="Default"/>
        <w:spacing w:before="60"/>
        <w:ind w:left="788"/>
        <w:rPr>
          <w:rFonts w:cstheme="minorHAnsi"/>
          <w:color w:val="auto"/>
          <w:sz w:val="20"/>
          <w:szCs w:val="20"/>
        </w:rPr>
      </w:pPr>
      <w:r w:rsidRPr="00126F0C">
        <w:rPr>
          <w:rFonts w:cstheme="minorHAnsi"/>
          <w:color w:val="auto"/>
          <w:sz w:val="20"/>
          <w:szCs w:val="20"/>
        </w:rPr>
        <w:t>měření spotřeby elektrické energie vč. přenosu dat do nadřazeného systému MaR</w:t>
      </w:r>
    </w:p>
    <w:p w14:paraId="460415C9" w14:textId="77777777" w:rsidR="003406D5" w:rsidRPr="00126F0C" w:rsidRDefault="003406D5" w:rsidP="00C9325E">
      <w:pPr>
        <w:pStyle w:val="Default"/>
        <w:spacing w:before="60"/>
        <w:ind w:left="788"/>
        <w:rPr>
          <w:rFonts w:cstheme="minorHAnsi"/>
          <w:color w:val="auto"/>
          <w:sz w:val="20"/>
          <w:szCs w:val="20"/>
        </w:rPr>
      </w:pPr>
    </w:p>
    <w:p w14:paraId="420E9D3D" w14:textId="77777777" w:rsidR="00C9325E" w:rsidRPr="00126F0C" w:rsidRDefault="00C9325E" w:rsidP="00C9325E">
      <w:pPr>
        <w:pStyle w:val="Default"/>
        <w:spacing w:before="240"/>
        <w:ind w:left="788"/>
        <w:rPr>
          <w:rFonts w:cstheme="minorHAnsi"/>
          <w:color w:val="auto"/>
          <w:sz w:val="20"/>
          <w:szCs w:val="20"/>
        </w:rPr>
      </w:pPr>
      <w:r w:rsidRPr="00126F0C">
        <w:rPr>
          <w:rFonts w:cstheme="minorHAnsi"/>
          <w:color w:val="auto"/>
          <w:sz w:val="20"/>
          <w:szCs w:val="20"/>
        </w:rPr>
        <w:t>Požadovaný rozsah ovládáni z nadřazeného systému MaR:</w:t>
      </w:r>
    </w:p>
    <w:p w14:paraId="04D45A85" w14:textId="77777777" w:rsidR="003406D5" w:rsidRPr="00126F0C" w:rsidRDefault="00C9325E" w:rsidP="003406D5">
      <w:pPr>
        <w:pStyle w:val="Default"/>
        <w:numPr>
          <w:ilvl w:val="0"/>
          <w:numId w:val="1"/>
        </w:numPr>
        <w:spacing w:before="60"/>
        <w:ind w:left="1134"/>
        <w:rPr>
          <w:rFonts w:cstheme="minorHAnsi"/>
          <w:color w:val="auto"/>
          <w:sz w:val="20"/>
          <w:szCs w:val="20"/>
        </w:rPr>
      </w:pPr>
      <w:r w:rsidRPr="00126F0C">
        <w:rPr>
          <w:rFonts w:cstheme="minorHAnsi"/>
          <w:color w:val="auto"/>
          <w:sz w:val="20"/>
          <w:szCs w:val="20"/>
        </w:rPr>
        <w:t>nastavení režimu provozu (chlazení, topení), nastavení doby útlumu (jednotka mimo odstavena z provozu), omezení nastavení teploty v jednotlivých kancelářích, v režimu topení možnost nastavení časových útlumů (minimálně týdenní program s automatickou identifikací dnů pracovního volna a svátků)</w:t>
      </w:r>
    </w:p>
    <w:p w14:paraId="5AADF466" w14:textId="77777777" w:rsidR="003406D5" w:rsidRPr="00126F0C" w:rsidRDefault="00045380" w:rsidP="003406D5">
      <w:pPr>
        <w:pStyle w:val="Default"/>
        <w:numPr>
          <w:ilvl w:val="0"/>
          <w:numId w:val="1"/>
        </w:numPr>
        <w:spacing w:before="60"/>
        <w:ind w:left="1134"/>
        <w:rPr>
          <w:rFonts w:cstheme="minorHAnsi"/>
          <w:color w:val="auto"/>
          <w:sz w:val="20"/>
          <w:szCs w:val="20"/>
        </w:rPr>
      </w:pPr>
      <w:r w:rsidRPr="00126F0C">
        <w:rPr>
          <w:rFonts w:cstheme="minorHAnsi"/>
          <w:color w:val="auto"/>
          <w:sz w:val="20"/>
          <w:szCs w:val="20"/>
        </w:rPr>
        <w:t>zařízení č.3 – chlazení RACKů</w:t>
      </w:r>
    </w:p>
    <w:p w14:paraId="1ED89596" w14:textId="77777777" w:rsidR="003406D5" w:rsidRPr="00126F0C" w:rsidRDefault="00045380" w:rsidP="003406D5">
      <w:pPr>
        <w:pStyle w:val="Default"/>
        <w:spacing w:before="60"/>
        <w:ind w:left="1134"/>
        <w:rPr>
          <w:rFonts w:cstheme="minorHAnsi"/>
          <w:color w:val="auto"/>
          <w:sz w:val="20"/>
          <w:szCs w:val="20"/>
        </w:rPr>
      </w:pPr>
      <w:r w:rsidRPr="00126F0C">
        <w:rPr>
          <w:rFonts w:cstheme="minorHAnsi"/>
          <w:color w:val="auto"/>
          <w:sz w:val="20"/>
          <w:szCs w:val="20"/>
        </w:rPr>
        <w:t>řízení teploty v prostoru RACKů</w:t>
      </w:r>
    </w:p>
    <w:p w14:paraId="15794873" w14:textId="79FA9FFD" w:rsidR="00045380" w:rsidRPr="00126F0C" w:rsidRDefault="00045380" w:rsidP="003406D5">
      <w:pPr>
        <w:pStyle w:val="Default"/>
        <w:spacing w:before="60"/>
        <w:ind w:left="1134"/>
        <w:rPr>
          <w:rFonts w:cstheme="minorHAnsi"/>
          <w:color w:val="auto"/>
          <w:sz w:val="20"/>
          <w:szCs w:val="20"/>
        </w:rPr>
      </w:pPr>
      <w:r w:rsidRPr="00126F0C">
        <w:rPr>
          <w:rFonts w:cstheme="minorHAnsi"/>
          <w:color w:val="auto"/>
          <w:sz w:val="20"/>
          <w:szCs w:val="20"/>
        </w:rPr>
        <w:t>komunikace s nadřazeným systémem MaR, předávání naměřených hodnot jednotlivých datových bodů, možnost ovládání z nadřazeného systému MaR pomocí vizualizačních obrazovek</w:t>
      </w:r>
    </w:p>
    <w:p w14:paraId="68DD159A" w14:textId="77777777" w:rsidR="00045380" w:rsidRPr="00126F0C" w:rsidRDefault="00045380" w:rsidP="00045380">
      <w:pPr>
        <w:pStyle w:val="Default"/>
        <w:spacing w:before="60"/>
        <w:ind w:left="788"/>
        <w:rPr>
          <w:rFonts w:cstheme="minorHAnsi"/>
          <w:color w:val="auto"/>
          <w:sz w:val="20"/>
          <w:szCs w:val="20"/>
        </w:rPr>
      </w:pPr>
      <w:r w:rsidRPr="00126F0C">
        <w:rPr>
          <w:rFonts w:cstheme="minorHAnsi"/>
          <w:color w:val="auto"/>
          <w:sz w:val="20"/>
          <w:szCs w:val="20"/>
        </w:rPr>
        <w:t>Měření spotřeby elektrické energie vč. přenosu dat do nadřazeného systému MaR</w:t>
      </w:r>
    </w:p>
    <w:p w14:paraId="0492AD22" w14:textId="77777777" w:rsidR="00045380" w:rsidRPr="00126F0C" w:rsidRDefault="00045380" w:rsidP="00045380">
      <w:pPr>
        <w:pStyle w:val="Default"/>
        <w:spacing w:before="240"/>
        <w:rPr>
          <w:rFonts w:cstheme="minorHAnsi"/>
          <w:color w:val="auto"/>
          <w:sz w:val="20"/>
          <w:szCs w:val="20"/>
        </w:rPr>
      </w:pPr>
      <w:r w:rsidRPr="00126F0C">
        <w:rPr>
          <w:rFonts w:cstheme="minorHAnsi"/>
          <w:color w:val="auto"/>
          <w:sz w:val="20"/>
          <w:szCs w:val="20"/>
        </w:rPr>
        <w:t>Měření a regulace – nadřazený</w:t>
      </w:r>
      <w:r w:rsidRPr="00126F0C">
        <w:rPr>
          <w:rFonts w:cstheme="minorHAnsi"/>
          <w:b/>
          <w:bCs/>
          <w:color w:val="auto"/>
          <w:sz w:val="20"/>
          <w:szCs w:val="20"/>
        </w:rPr>
        <w:t xml:space="preserve"> systém </w:t>
      </w:r>
    </w:p>
    <w:p w14:paraId="0A08B251" w14:textId="77777777" w:rsidR="00045380" w:rsidRPr="00126F0C" w:rsidRDefault="00045380" w:rsidP="00045380">
      <w:pPr>
        <w:spacing w:before="120" w:after="0"/>
        <w:ind w:left="284"/>
        <w:jc w:val="both"/>
        <w:rPr>
          <w:rFonts w:ascii="Verdana" w:hAnsi="Verdana" w:cstheme="minorHAnsi"/>
          <w:sz w:val="20"/>
          <w:szCs w:val="20"/>
        </w:rPr>
      </w:pPr>
      <w:r w:rsidRPr="00126F0C">
        <w:rPr>
          <w:rFonts w:ascii="Verdana" w:hAnsi="Verdana" w:cstheme="minorHAnsi"/>
          <w:b/>
          <w:bCs/>
          <w:sz w:val="20"/>
          <w:szCs w:val="20"/>
        </w:rPr>
        <w:t xml:space="preserve">Zřízení řídícího dispečinku pro objekt – „nový dohledový a řídící systém“ </w:t>
      </w:r>
      <w:r w:rsidRPr="00126F0C">
        <w:rPr>
          <w:rFonts w:ascii="Verdana" w:hAnsi="Verdana" w:cstheme="minorHAnsi"/>
          <w:sz w:val="20"/>
          <w:szCs w:val="20"/>
        </w:rPr>
        <w:t xml:space="preserve">(NDŘS), který bude propojen s MaR jednotlivých technologických celků (systémy chlazení (VRV a pod), VZT jednotky, předací stanice vč. přípravy TV, řízení jednotlivých směšovacích uzlů, řízení VZT zařízení apod.). Pro propojení se systémy MaR jednotlivých technologických celků je možné využít stávající datovou síť (ethernet). V rámci NDŘS budou zobrazovány vizualizační obrazovky jednotlivých technologických celků, kde bude možné nastavovat jednotlivé parametry regulace (ekvitermní křivky, nastavení útlumů, povolený rozsah teplot pro individuální nastavení chlazení kanceláří vč. útlumů, možnost nastavení vytápění pomocí systému VRV apod.). Veškerá provozní data budou ukládaná v databázi (např. SQL) a bude možné pro jednotlivé procesy zobrazovat časové trendy. </w:t>
      </w:r>
    </w:p>
    <w:p w14:paraId="0AAD936A" w14:textId="77777777" w:rsidR="00045380" w:rsidRPr="00126F0C" w:rsidRDefault="00045380" w:rsidP="00045380">
      <w:pPr>
        <w:spacing w:after="0"/>
        <w:ind w:left="284"/>
        <w:jc w:val="both"/>
        <w:rPr>
          <w:rFonts w:ascii="Verdana" w:hAnsi="Verdana" w:cstheme="minorHAnsi"/>
          <w:sz w:val="20"/>
          <w:szCs w:val="20"/>
        </w:rPr>
      </w:pPr>
      <w:r w:rsidRPr="00126F0C">
        <w:rPr>
          <w:rFonts w:ascii="Verdana" w:hAnsi="Verdana" w:cstheme="minorHAnsi"/>
          <w:sz w:val="20"/>
          <w:szCs w:val="20"/>
        </w:rPr>
        <w:t>Do centrálního dispečinku bude zřízen dálkový zabezpečený přístup (např. pomocí webového rozhraní) pro vzdálenou kontrolu, ovládání a případně pro vykonávání externího energetického managementu. Pro každý vzdálený přístup bude nastavitelná úroveň oprávnění.</w:t>
      </w:r>
    </w:p>
    <w:p w14:paraId="3FFCEFA6" w14:textId="77777777" w:rsidR="00045380" w:rsidRPr="00126F0C" w:rsidRDefault="00045380" w:rsidP="00045380">
      <w:pPr>
        <w:spacing w:before="120" w:after="0"/>
        <w:ind w:left="284"/>
        <w:jc w:val="both"/>
        <w:rPr>
          <w:rFonts w:ascii="Verdana" w:hAnsi="Verdana" w:cstheme="minorHAnsi"/>
          <w:sz w:val="20"/>
          <w:szCs w:val="20"/>
        </w:rPr>
      </w:pPr>
      <w:r w:rsidRPr="00126F0C">
        <w:rPr>
          <w:rFonts w:ascii="Verdana" w:hAnsi="Verdana" w:cstheme="minorHAnsi"/>
          <w:b/>
          <w:bCs/>
          <w:sz w:val="20"/>
          <w:szCs w:val="20"/>
        </w:rPr>
        <w:t xml:space="preserve">Zajištění vazby na zařízení elektronické požární signalizace </w:t>
      </w:r>
      <w:r w:rsidRPr="00126F0C">
        <w:rPr>
          <w:rFonts w:ascii="Verdana" w:hAnsi="Verdana" w:cstheme="minorHAnsi"/>
          <w:sz w:val="20"/>
          <w:szCs w:val="20"/>
        </w:rPr>
        <w:t>– při signálu ALARM budou odstaveny z provozu vzduchotechnická zařízení a bude blokován jejich provoz. Do systému MaR bude předávána informace o okamžité poloze požárních klapek, v případě že dojde k uzavření systém MaR odstaví a blokuje provoz příslušné VZT jednotky</w:t>
      </w:r>
    </w:p>
    <w:p w14:paraId="6582783D" w14:textId="77777777" w:rsidR="00045380" w:rsidRPr="00126F0C" w:rsidRDefault="00045380" w:rsidP="00045380">
      <w:pPr>
        <w:spacing w:before="120" w:after="0"/>
        <w:ind w:left="284"/>
        <w:jc w:val="both"/>
        <w:rPr>
          <w:rFonts w:ascii="Verdana" w:hAnsi="Verdana" w:cstheme="minorHAnsi"/>
          <w:b/>
          <w:bCs/>
          <w:sz w:val="20"/>
          <w:szCs w:val="20"/>
        </w:rPr>
      </w:pPr>
      <w:r w:rsidRPr="00126F0C">
        <w:rPr>
          <w:rFonts w:ascii="Verdana" w:hAnsi="Verdana" w:cstheme="minorHAnsi"/>
          <w:b/>
          <w:bCs/>
          <w:sz w:val="20"/>
          <w:szCs w:val="20"/>
        </w:rPr>
        <w:t>Stávající zařízení pro chlazení kanceláří</w:t>
      </w:r>
      <w:r w:rsidRPr="00126F0C">
        <w:rPr>
          <w:rFonts w:ascii="Verdana" w:hAnsi="Verdana" w:cstheme="minorHAnsi"/>
          <w:sz w:val="20"/>
          <w:szCs w:val="20"/>
        </w:rPr>
        <w:t>, které zůstává zachováno</w:t>
      </w:r>
      <w:r w:rsidRPr="00126F0C">
        <w:rPr>
          <w:rFonts w:ascii="Verdana" w:hAnsi="Verdana" w:cstheme="minorHAnsi"/>
          <w:b/>
          <w:bCs/>
          <w:sz w:val="20"/>
          <w:szCs w:val="20"/>
        </w:rPr>
        <w:t xml:space="preserve"> </w:t>
      </w:r>
    </w:p>
    <w:p w14:paraId="594B9A32" w14:textId="77777777" w:rsidR="00045380" w:rsidRPr="00126F0C" w:rsidRDefault="00045380" w:rsidP="00045380">
      <w:pPr>
        <w:spacing w:before="60" w:after="0"/>
        <w:ind w:left="284"/>
        <w:jc w:val="both"/>
        <w:rPr>
          <w:rFonts w:ascii="Verdana" w:hAnsi="Verdana" w:cstheme="minorHAnsi"/>
          <w:sz w:val="20"/>
          <w:szCs w:val="20"/>
        </w:rPr>
      </w:pPr>
      <w:r w:rsidRPr="00126F0C">
        <w:rPr>
          <w:rFonts w:ascii="Verdana" w:hAnsi="Verdana" w:cstheme="minorHAnsi"/>
          <w:sz w:val="20"/>
          <w:szCs w:val="20"/>
        </w:rPr>
        <w:t>Zadavatel požaduje napojení stávajících zařízení pro chlazení kanceláří (klimatizace) na NDŘS. Z NDŘS je požadován následující rozsah ovládání stávajících zařízení:</w:t>
      </w:r>
    </w:p>
    <w:p w14:paraId="4467486E" w14:textId="77777777" w:rsidR="00045380" w:rsidRPr="00126F0C" w:rsidRDefault="00045380" w:rsidP="00045380">
      <w:pPr>
        <w:pStyle w:val="Default"/>
        <w:numPr>
          <w:ilvl w:val="0"/>
          <w:numId w:val="1"/>
        </w:numPr>
        <w:spacing w:before="60"/>
        <w:rPr>
          <w:rFonts w:cstheme="minorHAnsi"/>
          <w:color w:val="auto"/>
          <w:sz w:val="20"/>
          <w:szCs w:val="20"/>
        </w:rPr>
      </w:pPr>
      <w:r w:rsidRPr="00126F0C">
        <w:rPr>
          <w:rFonts w:cstheme="minorHAnsi"/>
          <w:color w:val="auto"/>
          <w:sz w:val="20"/>
          <w:szCs w:val="20"/>
        </w:rPr>
        <w:t>nastavení režimu provozu (chlazení, topení), nastavení doby útlumu (odstavení z provozu), omezení nastavení teploty v jednotlivých kancelářích, v režimu topení možnost nastavení časových útlumů (minimálně týdenní program s automatickou identifikací dnů pracovního volna a svátků)</w:t>
      </w:r>
    </w:p>
    <w:p w14:paraId="49527CC0" w14:textId="77777777" w:rsidR="00045380" w:rsidRPr="00126F0C" w:rsidRDefault="00045380" w:rsidP="00045380">
      <w:pPr>
        <w:pStyle w:val="Default"/>
        <w:numPr>
          <w:ilvl w:val="0"/>
          <w:numId w:val="1"/>
        </w:numPr>
        <w:spacing w:before="60"/>
        <w:rPr>
          <w:rFonts w:cstheme="minorHAnsi"/>
          <w:color w:val="auto"/>
          <w:sz w:val="20"/>
          <w:szCs w:val="20"/>
        </w:rPr>
      </w:pPr>
      <w:r w:rsidRPr="00126F0C">
        <w:rPr>
          <w:rFonts w:cstheme="minorHAnsi"/>
          <w:color w:val="auto"/>
          <w:sz w:val="20"/>
          <w:szCs w:val="20"/>
        </w:rPr>
        <w:t>měření spotřeby elektrické energie vč. přenosu dat do nadřazeného systému MaR</w:t>
      </w:r>
    </w:p>
    <w:p w14:paraId="7C88B4F4" w14:textId="77777777" w:rsidR="00045380" w:rsidRPr="00126F0C" w:rsidRDefault="00045380" w:rsidP="00045380">
      <w:pPr>
        <w:pStyle w:val="Default"/>
        <w:numPr>
          <w:ilvl w:val="0"/>
          <w:numId w:val="1"/>
        </w:numPr>
        <w:spacing w:before="60"/>
        <w:rPr>
          <w:rFonts w:cstheme="minorHAnsi"/>
          <w:color w:val="auto"/>
          <w:sz w:val="20"/>
          <w:szCs w:val="20"/>
        </w:rPr>
      </w:pPr>
      <w:r w:rsidRPr="00126F0C">
        <w:rPr>
          <w:rFonts w:cstheme="minorHAnsi"/>
          <w:color w:val="auto"/>
          <w:sz w:val="20"/>
          <w:szCs w:val="20"/>
        </w:rPr>
        <w:lastRenderedPageBreak/>
        <w:t>pro napojení na nadřazený systém požadujeme doplnění komunikačních modulů ke stávajícím jednotkám pro chlazení (pro každý soubor vnitřních jednotek pracující společně s venkovní jednotkou)</w:t>
      </w:r>
    </w:p>
    <w:p w14:paraId="2392E15D" w14:textId="77777777" w:rsidR="00045380" w:rsidRPr="00126F0C" w:rsidRDefault="00045380" w:rsidP="00045380">
      <w:pPr>
        <w:spacing w:before="120" w:after="0"/>
        <w:ind w:left="284"/>
        <w:jc w:val="both"/>
        <w:rPr>
          <w:rFonts w:ascii="Verdana" w:hAnsi="Verdana" w:cstheme="minorHAnsi"/>
          <w:sz w:val="20"/>
          <w:szCs w:val="20"/>
        </w:rPr>
      </w:pPr>
      <w:r w:rsidRPr="00126F0C">
        <w:rPr>
          <w:rFonts w:ascii="Verdana" w:hAnsi="Verdana" w:cstheme="minorHAnsi"/>
          <w:sz w:val="20"/>
          <w:szCs w:val="20"/>
        </w:rPr>
        <w:t>Jedná se o následující zařízení:</w:t>
      </w:r>
    </w:p>
    <w:p w14:paraId="54DC75D7" w14:textId="77777777" w:rsidR="00045380" w:rsidRPr="00126F0C" w:rsidRDefault="00045380" w:rsidP="00045380">
      <w:pPr>
        <w:pStyle w:val="Odstavecseseznamem"/>
        <w:numPr>
          <w:ilvl w:val="0"/>
          <w:numId w:val="1"/>
        </w:numPr>
        <w:spacing w:before="60" w:after="0"/>
        <w:jc w:val="both"/>
        <w:rPr>
          <w:rFonts w:ascii="Verdana" w:hAnsi="Verdana" w:cstheme="minorHAnsi"/>
          <w:sz w:val="20"/>
          <w:szCs w:val="20"/>
        </w:rPr>
      </w:pPr>
      <w:r w:rsidRPr="00126F0C">
        <w:rPr>
          <w:rFonts w:ascii="Verdana" w:hAnsi="Verdana" w:cstheme="minorHAnsi"/>
          <w:sz w:val="20"/>
          <w:szCs w:val="20"/>
        </w:rPr>
        <w:t>Spisovna – realizováno v roce 2019 – VRV systém LG,</w:t>
      </w:r>
    </w:p>
    <w:p w14:paraId="28A196C5" w14:textId="77777777" w:rsidR="00045380" w:rsidRPr="00126F0C" w:rsidRDefault="00045380" w:rsidP="00045380">
      <w:pPr>
        <w:spacing w:before="60" w:after="0"/>
        <w:ind w:left="851"/>
        <w:jc w:val="both"/>
        <w:rPr>
          <w:rFonts w:ascii="Verdana" w:hAnsi="Verdana" w:cstheme="minorHAnsi"/>
          <w:sz w:val="20"/>
          <w:szCs w:val="20"/>
        </w:rPr>
      </w:pPr>
      <w:r w:rsidRPr="00126F0C">
        <w:rPr>
          <w:rFonts w:ascii="Verdana" w:hAnsi="Verdana" w:cstheme="minorHAnsi"/>
          <w:sz w:val="20"/>
          <w:szCs w:val="20"/>
        </w:rPr>
        <w:t>Venkovní jednotka ARUN100LSS0 (28,1 kW</w:t>
      </w:r>
      <w:r w:rsidRPr="00126F0C">
        <w:rPr>
          <w:rFonts w:ascii="Verdana" w:hAnsi="Verdana" w:cstheme="minorHAnsi"/>
          <w:sz w:val="20"/>
          <w:szCs w:val="20"/>
          <w:vertAlign w:val="subscript"/>
        </w:rPr>
        <w:t>chl</w:t>
      </w:r>
      <w:r w:rsidRPr="00126F0C">
        <w:rPr>
          <w:rFonts w:ascii="Verdana" w:hAnsi="Verdana" w:cstheme="minorHAnsi"/>
          <w:sz w:val="20"/>
          <w:szCs w:val="20"/>
        </w:rPr>
        <w:t>); 8 ks vnitřních jednotek</w:t>
      </w:r>
    </w:p>
    <w:p w14:paraId="27E97322" w14:textId="121C63BF" w:rsidR="00CE0FD3" w:rsidRPr="00126F0C" w:rsidRDefault="00CE0FD3">
      <w:pPr>
        <w:rPr>
          <w:rFonts w:ascii="Verdana" w:hAnsi="Verdana"/>
        </w:rPr>
      </w:pPr>
    </w:p>
    <w:p w14:paraId="662B51F4" w14:textId="26F3E6FE" w:rsidR="005220AD" w:rsidRPr="00126F0C" w:rsidRDefault="005220AD">
      <w:pPr>
        <w:rPr>
          <w:rFonts w:ascii="Verdana" w:hAnsi="Verdana"/>
        </w:rPr>
      </w:pPr>
    </w:p>
    <w:p w14:paraId="75F16095" w14:textId="48132AD1" w:rsidR="005220AD" w:rsidRPr="00126F0C" w:rsidRDefault="005220AD">
      <w:pPr>
        <w:rPr>
          <w:rFonts w:ascii="Verdana" w:hAnsi="Verdana"/>
        </w:rPr>
      </w:pPr>
    </w:p>
    <w:p w14:paraId="225E62FA" w14:textId="1A07DC80" w:rsidR="005220AD" w:rsidRPr="00126F0C" w:rsidRDefault="005220AD">
      <w:pPr>
        <w:rPr>
          <w:rFonts w:ascii="Verdana" w:hAnsi="Verdana"/>
        </w:rPr>
      </w:pPr>
    </w:p>
    <w:p w14:paraId="3AA2DF82" w14:textId="1565633C" w:rsidR="005220AD" w:rsidRPr="00126F0C" w:rsidRDefault="005220AD">
      <w:pPr>
        <w:rPr>
          <w:rFonts w:ascii="Verdana" w:hAnsi="Verdana"/>
        </w:rPr>
      </w:pPr>
    </w:p>
    <w:p w14:paraId="6D9CA293" w14:textId="2D15E0EF" w:rsidR="005220AD" w:rsidRPr="00126F0C" w:rsidRDefault="005220AD">
      <w:pPr>
        <w:rPr>
          <w:rFonts w:ascii="Verdana" w:hAnsi="Verdana"/>
        </w:rPr>
      </w:pPr>
    </w:p>
    <w:p w14:paraId="3B62EA4B" w14:textId="07583C40" w:rsidR="005220AD" w:rsidRPr="00126F0C" w:rsidRDefault="005220AD">
      <w:pPr>
        <w:rPr>
          <w:rFonts w:ascii="Verdana" w:hAnsi="Verdana"/>
        </w:rPr>
      </w:pPr>
      <w:r w:rsidRPr="00126F0C">
        <w:rPr>
          <w:rFonts w:ascii="Verdana" w:hAnsi="Verdana"/>
          <w:noProof/>
        </w:rPr>
        <w:drawing>
          <wp:inline distT="0" distB="0" distL="0" distR="0" wp14:anchorId="604EFA14" wp14:editId="50DCC4CE">
            <wp:extent cx="3297600" cy="30384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97600" cy="3038400"/>
                    </a:xfrm>
                    <a:prstGeom prst="rect">
                      <a:avLst/>
                    </a:prstGeom>
                  </pic:spPr>
                </pic:pic>
              </a:graphicData>
            </a:graphic>
          </wp:inline>
        </w:drawing>
      </w:r>
    </w:p>
    <w:p w14:paraId="5F0C0D0F" w14:textId="6C5DDFEC" w:rsidR="005220AD" w:rsidRPr="00126F0C" w:rsidRDefault="005220AD">
      <w:pPr>
        <w:rPr>
          <w:rFonts w:ascii="Verdana" w:hAnsi="Verdana"/>
        </w:rPr>
      </w:pPr>
    </w:p>
    <w:p w14:paraId="295E580A" w14:textId="7DE562CB"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cstheme="minorHAnsi"/>
          <w:sz w:val="20"/>
          <w:szCs w:val="20"/>
        </w:rPr>
        <w:t>Lokální ovládání, systém MaR je integrován ve venkovní jednotce.</w:t>
      </w:r>
    </w:p>
    <w:p w14:paraId="2364482F" w14:textId="04DD6F44" w:rsidR="000E1D20" w:rsidRPr="00126F0C" w:rsidRDefault="000E1D20" w:rsidP="000E1D20">
      <w:pPr>
        <w:spacing w:before="60" w:after="0"/>
        <w:ind w:left="851"/>
        <w:jc w:val="both"/>
        <w:rPr>
          <w:rFonts w:ascii="Verdana" w:hAnsi="Verdana" w:cstheme="minorHAnsi"/>
          <w:sz w:val="20"/>
          <w:szCs w:val="20"/>
        </w:rPr>
      </w:pPr>
    </w:p>
    <w:p w14:paraId="3E02336F" w14:textId="757BF7D9" w:rsidR="000006ED" w:rsidRPr="00126F0C" w:rsidRDefault="000006ED" w:rsidP="000E1D20">
      <w:pPr>
        <w:spacing w:before="60" w:after="0"/>
        <w:ind w:left="851"/>
        <w:jc w:val="both"/>
        <w:rPr>
          <w:rFonts w:ascii="Verdana" w:hAnsi="Verdana" w:cstheme="minorHAnsi"/>
          <w:sz w:val="20"/>
          <w:szCs w:val="20"/>
        </w:rPr>
      </w:pPr>
    </w:p>
    <w:p w14:paraId="2FE02776" w14:textId="4556956F" w:rsidR="000006ED" w:rsidRPr="00126F0C" w:rsidRDefault="000006ED" w:rsidP="000E1D20">
      <w:pPr>
        <w:spacing w:before="60" w:after="0"/>
        <w:ind w:left="851"/>
        <w:jc w:val="both"/>
        <w:rPr>
          <w:rFonts w:ascii="Verdana" w:hAnsi="Verdana" w:cstheme="minorHAnsi"/>
          <w:sz w:val="20"/>
          <w:szCs w:val="20"/>
        </w:rPr>
      </w:pPr>
    </w:p>
    <w:p w14:paraId="25AFACAD" w14:textId="5F802B28" w:rsidR="000006ED" w:rsidRPr="00126F0C" w:rsidRDefault="000006ED" w:rsidP="000E1D20">
      <w:pPr>
        <w:spacing w:before="60" w:after="0"/>
        <w:ind w:left="851"/>
        <w:jc w:val="both"/>
        <w:rPr>
          <w:rFonts w:ascii="Verdana" w:hAnsi="Verdana" w:cstheme="minorHAnsi"/>
          <w:sz w:val="20"/>
          <w:szCs w:val="20"/>
        </w:rPr>
      </w:pPr>
    </w:p>
    <w:p w14:paraId="53049438" w14:textId="71B6F764" w:rsidR="000006ED" w:rsidRPr="00126F0C" w:rsidRDefault="000006ED" w:rsidP="000E1D20">
      <w:pPr>
        <w:spacing w:before="60" w:after="0"/>
        <w:ind w:left="851"/>
        <w:jc w:val="both"/>
        <w:rPr>
          <w:rFonts w:ascii="Verdana" w:hAnsi="Verdana" w:cstheme="minorHAnsi"/>
          <w:sz w:val="20"/>
          <w:szCs w:val="20"/>
        </w:rPr>
      </w:pPr>
    </w:p>
    <w:p w14:paraId="133DA95F" w14:textId="3F9766AC" w:rsidR="000006ED" w:rsidRPr="00126F0C" w:rsidRDefault="000006ED" w:rsidP="000E1D20">
      <w:pPr>
        <w:spacing w:before="60" w:after="0"/>
        <w:ind w:left="851"/>
        <w:jc w:val="both"/>
        <w:rPr>
          <w:rFonts w:ascii="Verdana" w:hAnsi="Verdana" w:cstheme="minorHAnsi"/>
          <w:sz w:val="20"/>
          <w:szCs w:val="20"/>
        </w:rPr>
      </w:pPr>
    </w:p>
    <w:p w14:paraId="2E4AA110" w14:textId="0011AEB8" w:rsidR="000006ED" w:rsidRPr="00126F0C" w:rsidRDefault="000006ED" w:rsidP="000E1D20">
      <w:pPr>
        <w:spacing w:before="60" w:after="0"/>
        <w:ind w:left="851"/>
        <w:jc w:val="both"/>
        <w:rPr>
          <w:rFonts w:ascii="Verdana" w:hAnsi="Verdana" w:cstheme="minorHAnsi"/>
          <w:sz w:val="20"/>
          <w:szCs w:val="20"/>
        </w:rPr>
      </w:pPr>
    </w:p>
    <w:p w14:paraId="41687C65" w14:textId="60790755" w:rsidR="000006ED" w:rsidRPr="00126F0C" w:rsidRDefault="000006ED" w:rsidP="000E1D20">
      <w:pPr>
        <w:spacing w:before="60" w:after="0"/>
        <w:ind w:left="851"/>
        <w:jc w:val="both"/>
        <w:rPr>
          <w:rFonts w:ascii="Verdana" w:hAnsi="Verdana" w:cstheme="minorHAnsi"/>
          <w:sz w:val="20"/>
          <w:szCs w:val="20"/>
        </w:rPr>
      </w:pPr>
    </w:p>
    <w:p w14:paraId="1E1B2AC9" w14:textId="134531DF" w:rsidR="000006ED" w:rsidRPr="00126F0C" w:rsidRDefault="000006ED" w:rsidP="000E1D20">
      <w:pPr>
        <w:spacing w:before="60" w:after="0"/>
        <w:ind w:left="851"/>
        <w:jc w:val="both"/>
        <w:rPr>
          <w:rFonts w:ascii="Verdana" w:hAnsi="Verdana" w:cstheme="minorHAnsi"/>
          <w:sz w:val="20"/>
          <w:szCs w:val="20"/>
        </w:rPr>
      </w:pPr>
    </w:p>
    <w:p w14:paraId="6096EB1C" w14:textId="18C68CBB" w:rsidR="000006ED" w:rsidRPr="00126F0C" w:rsidRDefault="000006ED" w:rsidP="000E1D20">
      <w:pPr>
        <w:spacing w:before="60" w:after="0"/>
        <w:ind w:left="851"/>
        <w:jc w:val="both"/>
        <w:rPr>
          <w:rFonts w:ascii="Verdana" w:hAnsi="Verdana" w:cstheme="minorHAnsi"/>
          <w:sz w:val="20"/>
          <w:szCs w:val="20"/>
        </w:rPr>
      </w:pPr>
    </w:p>
    <w:p w14:paraId="1411A991" w14:textId="04A2EC08" w:rsidR="000006ED" w:rsidRPr="00126F0C" w:rsidRDefault="000006ED" w:rsidP="000E1D20">
      <w:pPr>
        <w:spacing w:before="60" w:after="0"/>
        <w:ind w:left="851"/>
        <w:jc w:val="both"/>
        <w:rPr>
          <w:rFonts w:ascii="Verdana" w:hAnsi="Verdana" w:cstheme="minorHAnsi"/>
          <w:sz w:val="20"/>
          <w:szCs w:val="20"/>
        </w:rPr>
      </w:pPr>
    </w:p>
    <w:p w14:paraId="7945A5E7" w14:textId="77777777" w:rsidR="000006ED" w:rsidRPr="00126F0C" w:rsidRDefault="000006ED" w:rsidP="000E1D20">
      <w:pPr>
        <w:spacing w:before="60" w:after="0"/>
        <w:ind w:left="851"/>
        <w:jc w:val="both"/>
        <w:rPr>
          <w:rFonts w:ascii="Verdana" w:hAnsi="Verdana" w:cstheme="minorHAnsi"/>
          <w:sz w:val="20"/>
          <w:szCs w:val="20"/>
        </w:rPr>
      </w:pPr>
    </w:p>
    <w:p w14:paraId="5931F0AA" w14:textId="77777777" w:rsidR="000E1D20" w:rsidRPr="00126F0C" w:rsidRDefault="000E1D20" w:rsidP="000E1D20">
      <w:pPr>
        <w:pStyle w:val="Odstavecseseznamem"/>
        <w:numPr>
          <w:ilvl w:val="0"/>
          <w:numId w:val="1"/>
        </w:numPr>
        <w:spacing w:before="60" w:after="0"/>
        <w:jc w:val="both"/>
        <w:rPr>
          <w:rFonts w:ascii="Verdana" w:hAnsi="Verdana" w:cstheme="minorHAnsi"/>
          <w:sz w:val="20"/>
          <w:szCs w:val="20"/>
        </w:rPr>
      </w:pPr>
      <w:r w:rsidRPr="00126F0C">
        <w:rPr>
          <w:rFonts w:ascii="Verdana" w:hAnsi="Verdana" w:cstheme="minorHAnsi"/>
          <w:sz w:val="20"/>
          <w:szCs w:val="20"/>
        </w:rPr>
        <w:lastRenderedPageBreak/>
        <w:t>Cykloprodejna – realizováno v roce 2021 – VRV systém ??,</w:t>
      </w:r>
    </w:p>
    <w:p w14:paraId="6BEA8F6F" w14:textId="77777777"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cstheme="minorHAnsi"/>
          <w:sz w:val="20"/>
          <w:szCs w:val="20"/>
        </w:rPr>
        <w:t>Venkovní jednotka SDV4-224EA (22,4 kW</w:t>
      </w:r>
      <w:r w:rsidRPr="00126F0C">
        <w:rPr>
          <w:rFonts w:ascii="Verdana" w:hAnsi="Verdana" w:cstheme="minorHAnsi"/>
          <w:sz w:val="20"/>
          <w:szCs w:val="20"/>
          <w:vertAlign w:val="subscript"/>
        </w:rPr>
        <w:t>chl</w:t>
      </w:r>
      <w:r w:rsidRPr="00126F0C">
        <w:rPr>
          <w:rFonts w:ascii="Verdana" w:hAnsi="Verdana" w:cstheme="minorHAnsi"/>
          <w:sz w:val="20"/>
          <w:szCs w:val="20"/>
        </w:rPr>
        <w:t>); 7 ks vnitřních jednotek SDV5-28CA</w:t>
      </w:r>
    </w:p>
    <w:p w14:paraId="208D81D3" w14:textId="77777777"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cstheme="minorHAnsi"/>
          <w:noProof/>
          <w:sz w:val="20"/>
          <w:szCs w:val="20"/>
        </w:rPr>
        <w:drawing>
          <wp:inline distT="0" distB="0" distL="0" distR="0" wp14:anchorId="4063CA7C" wp14:editId="4F5BDF6C">
            <wp:extent cx="4064400" cy="1875600"/>
            <wp:effectExtent l="8572" t="0" r="2223" b="2222"/>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4064400" cy="1875600"/>
                    </a:xfrm>
                    <a:prstGeom prst="rect">
                      <a:avLst/>
                    </a:prstGeom>
                    <a:noFill/>
                    <a:ln>
                      <a:noFill/>
                    </a:ln>
                  </pic:spPr>
                </pic:pic>
              </a:graphicData>
            </a:graphic>
          </wp:inline>
        </w:drawing>
      </w:r>
    </w:p>
    <w:p w14:paraId="6FBA2FBA" w14:textId="77777777"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cstheme="minorHAnsi"/>
          <w:sz w:val="20"/>
          <w:szCs w:val="20"/>
        </w:rPr>
        <w:t>Lokální ovládání, systém MaR je integrován ve venkovní jednotce  ........</w:t>
      </w:r>
    </w:p>
    <w:p w14:paraId="54C5D5A0" w14:textId="77777777" w:rsidR="000E1D20" w:rsidRPr="00126F0C" w:rsidRDefault="000E1D20" w:rsidP="000E1D20">
      <w:pPr>
        <w:pStyle w:val="Odstavecseseznamem"/>
        <w:numPr>
          <w:ilvl w:val="0"/>
          <w:numId w:val="1"/>
        </w:numPr>
        <w:spacing w:before="240" w:after="0"/>
        <w:ind w:left="788" w:hanging="357"/>
        <w:jc w:val="both"/>
        <w:rPr>
          <w:rFonts w:ascii="Verdana" w:hAnsi="Verdana" w:cstheme="minorHAnsi"/>
          <w:sz w:val="20"/>
          <w:szCs w:val="20"/>
        </w:rPr>
      </w:pPr>
      <w:r w:rsidRPr="00126F0C">
        <w:rPr>
          <w:rFonts w:ascii="Verdana" w:hAnsi="Verdana" w:cstheme="minorHAnsi"/>
          <w:sz w:val="20"/>
          <w:szCs w:val="20"/>
        </w:rPr>
        <w:t>Kanceláře 4NP,5NP a 6NP – realizováno v roce 2019 – VRV systém T</w:t>
      </w:r>
      <w:r w:rsidRPr="00126F0C">
        <w:rPr>
          <w:rFonts w:ascii="Verdana" w:hAnsi="Verdana" w:cstheme="minorHAnsi"/>
          <w:caps/>
          <w:sz w:val="20"/>
          <w:szCs w:val="20"/>
        </w:rPr>
        <w:t>oshiba</w:t>
      </w:r>
    </w:p>
    <w:p w14:paraId="44A13A0F" w14:textId="77777777"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cstheme="minorHAnsi"/>
          <w:caps/>
          <w:sz w:val="20"/>
          <w:szCs w:val="20"/>
        </w:rPr>
        <w:t xml:space="preserve">1 </w:t>
      </w:r>
      <w:r w:rsidRPr="00126F0C">
        <w:rPr>
          <w:rFonts w:ascii="Verdana" w:hAnsi="Verdana" w:cstheme="minorHAnsi"/>
          <w:sz w:val="20"/>
          <w:szCs w:val="20"/>
        </w:rPr>
        <w:t>ks</w:t>
      </w:r>
    </w:p>
    <w:p w14:paraId="783D309B" w14:textId="77777777"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noProof/>
        </w:rPr>
        <w:drawing>
          <wp:inline distT="0" distB="0" distL="0" distR="0" wp14:anchorId="12970D0D" wp14:editId="47DC64E5">
            <wp:extent cx="2588400" cy="1195200"/>
            <wp:effectExtent l="0" t="0" r="2540" b="5080"/>
            <wp:docPr id="6" name="Obrázek 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8400" cy="1195200"/>
                    </a:xfrm>
                    <a:prstGeom prst="rect">
                      <a:avLst/>
                    </a:prstGeom>
                    <a:noFill/>
                    <a:ln>
                      <a:noFill/>
                    </a:ln>
                  </pic:spPr>
                </pic:pic>
              </a:graphicData>
            </a:graphic>
          </wp:inline>
        </w:drawing>
      </w:r>
    </w:p>
    <w:p w14:paraId="5E7E9E5F" w14:textId="77777777"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cstheme="minorHAnsi"/>
          <w:sz w:val="20"/>
          <w:szCs w:val="20"/>
        </w:rPr>
        <w:t>2 ks</w:t>
      </w:r>
    </w:p>
    <w:p w14:paraId="3A8E8A4A" w14:textId="77777777" w:rsidR="000E1D20" w:rsidRPr="00126F0C" w:rsidRDefault="000E1D20" w:rsidP="000E1D20">
      <w:pPr>
        <w:spacing w:before="60" w:after="0"/>
        <w:ind w:left="851"/>
        <w:jc w:val="both"/>
        <w:rPr>
          <w:rFonts w:ascii="Verdana" w:hAnsi="Verdana" w:cstheme="minorHAnsi"/>
          <w:sz w:val="20"/>
          <w:szCs w:val="20"/>
          <w:highlight w:val="yellow"/>
        </w:rPr>
      </w:pPr>
      <w:r w:rsidRPr="00126F0C">
        <w:rPr>
          <w:rFonts w:ascii="Verdana" w:hAnsi="Verdana" w:cstheme="minorHAnsi"/>
          <w:noProof/>
          <w:sz w:val="20"/>
          <w:szCs w:val="20"/>
          <w:highlight w:val="yellow"/>
        </w:rPr>
        <w:drawing>
          <wp:inline distT="0" distB="0" distL="0" distR="0" wp14:anchorId="6D176F5E" wp14:editId="3718629C">
            <wp:extent cx="2592000" cy="1195200"/>
            <wp:effectExtent l="0" t="0" r="0" b="508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2000" cy="1195200"/>
                    </a:xfrm>
                    <a:prstGeom prst="rect">
                      <a:avLst/>
                    </a:prstGeom>
                    <a:noFill/>
                    <a:ln>
                      <a:noFill/>
                    </a:ln>
                  </pic:spPr>
                </pic:pic>
              </a:graphicData>
            </a:graphic>
          </wp:inline>
        </w:drawing>
      </w:r>
    </w:p>
    <w:p w14:paraId="095C0251" w14:textId="77777777"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cstheme="minorHAnsi"/>
          <w:sz w:val="20"/>
          <w:szCs w:val="20"/>
        </w:rPr>
        <w:t>5NP Venkovní jednotka TOSHIBA MMY-MAAP2206HT8P-E … (56 kW</w:t>
      </w:r>
      <w:r w:rsidRPr="00126F0C">
        <w:rPr>
          <w:rFonts w:ascii="Verdana" w:hAnsi="Verdana" w:cstheme="minorHAnsi"/>
          <w:sz w:val="20"/>
          <w:szCs w:val="20"/>
          <w:vertAlign w:val="subscript"/>
        </w:rPr>
        <w:t>chl</w:t>
      </w:r>
      <w:r w:rsidRPr="00126F0C">
        <w:rPr>
          <w:rFonts w:ascii="Verdana" w:hAnsi="Verdana" w:cstheme="minorHAnsi"/>
          <w:sz w:val="20"/>
          <w:szCs w:val="20"/>
        </w:rPr>
        <w:t xml:space="preserve">); </w:t>
      </w:r>
    </w:p>
    <w:p w14:paraId="29D19134" w14:textId="77777777"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cstheme="minorHAnsi"/>
          <w:sz w:val="20"/>
          <w:szCs w:val="20"/>
        </w:rPr>
        <w:t>6NP Venkovní jednotka TOSHIBA MMY-MAAP2206HT8P-E … (56 kW</w:t>
      </w:r>
      <w:r w:rsidRPr="00126F0C">
        <w:rPr>
          <w:rFonts w:ascii="Verdana" w:hAnsi="Verdana" w:cstheme="minorHAnsi"/>
          <w:sz w:val="20"/>
          <w:szCs w:val="20"/>
          <w:vertAlign w:val="subscript"/>
        </w:rPr>
        <w:t>chl</w:t>
      </w:r>
      <w:r w:rsidRPr="00126F0C">
        <w:rPr>
          <w:rFonts w:ascii="Verdana" w:hAnsi="Verdana" w:cstheme="minorHAnsi"/>
          <w:sz w:val="20"/>
          <w:szCs w:val="20"/>
        </w:rPr>
        <w:t xml:space="preserve">); </w:t>
      </w:r>
    </w:p>
    <w:p w14:paraId="67BC3F12" w14:textId="77777777"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cstheme="minorHAnsi"/>
          <w:sz w:val="20"/>
          <w:szCs w:val="20"/>
        </w:rPr>
        <w:t>7NP Venkovní jednotka TOSHIBA MMY-MAAP2206HT8P-E … (61,5 kW</w:t>
      </w:r>
      <w:r w:rsidRPr="00126F0C">
        <w:rPr>
          <w:rFonts w:ascii="Verdana" w:hAnsi="Verdana" w:cstheme="minorHAnsi"/>
          <w:sz w:val="20"/>
          <w:szCs w:val="20"/>
          <w:vertAlign w:val="subscript"/>
        </w:rPr>
        <w:t>chl</w:t>
      </w:r>
      <w:r w:rsidRPr="00126F0C">
        <w:rPr>
          <w:rFonts w:ascii="Verdana" w:hAnsi="Verdana" w:cstheme="minorHAnsi"/>
          <w:sz w:val="20"/>
          <w:szCs w:val="20"/>
        </w:rPr>
        <w:t>);</w:t>
      </w:r>
    </w:p>
    <w:p w14:paraId="3BCC84CF" w14:textId="45B6FA29" w:rsidR="000E1D20" w:rsidRPr="00126F0C" w:rsidRDefault="000E1D20" w:rsidP="000E1D20">
      <w:pPr>
        <w:spacing w:before="60" w:after="0"/>
        <w:ind w:left="851"/>
        <w:jc w:val="both"/>
        <w:rPr>
          <w:rFonts w:ascii="Verdana" w:hAnsi="Verdana" w:cstheme="minorHAnsi"/>
          <w:sz w:val="20"/>
          <w:szCs w:val="20"/>
        </w:rPr>
      </w:pPr>
      <w:r w:rsidRPr="00126F0C">
        <w:rPr>
          <w:rFonts w:ascii="Verdana" w:hAnsi="Verdana" w:cstheme="minorHAnsi"/>
          <w:sz w:val="20"/>
          <w:szCs w:val="20"/>
        </w:rPr>
        <w:lastRenderedPageBreak/>
        <w:t>Nadřazená MaR je zajištěna centrálně z PC, systém Johnson Controls; každá vnitřní jednotka je vybavena lokálním ovládáním, systém MaR je integrován ve venkovní jednotce a komunikuje s nadřazenou MaR Johnson Controls</w:t>
      </w:r>
      <w:r w:rsidR="003F13C4" w:rsidRPr="00126F0C">
        <w:rPr>
          <w:rFonts w:ascii="Verdana" w:hAnsi="Verdana" w:cstheme="minorHAnsi"/>
          <w:sz w:val="20"/>
          <w:szCs w:val="20"/>
        </w:rPr>
        <w:t>.</w:t>
      </w:r>
    </w:p>
    <w:p w14:paraId="300FC8ED" w14:textId="77777777" w:rsidR="000E1D20" w:rsidRPr="00126F0C" w:rsidRDefault="000E1D20" w:rsidP="000E1D20">
      <w:pPr>
        <w:spacing w:before="60" w:after="0"/>
        <w:ind w:left="851"/>
        <w:jc w:val="both"/>
        <w:rPr>
          <w:rFonts w:ascii="Verdana" w:hAnsi="Verdana" w:cstheme="minorHAnsi"/>
          <w:sz w:val="20"/>
          <w:szCs w:val="20"/>
        </w:rPr>
      </w:pPr>
    </w:p>
    <w:p w14:paraId="689BE9C3" w14:textId="77777777" w:rsidR="000E1D20" w:rsidRPr="00126F0C" w:rsidRDefault="000E1D20" w:rsidP="000E1D20">
      <w:pPr>
        <w:spacing w:before="60" w:after="0"/>
        <w:ind w:left="851"/>
        <w:jc w:val="both"/>
        <w:rPr>
          <w:rFonts w:ascii="Verdana" w:hAnsi="Verdana" w:cstheme="minorHAnsi"/>
          <w:sz w:val="20"/>
          <w:szCs w:val="20"/>
        </w:rPr>
      </w:pPr>
    </w:p>
    <w:p w14:paraId="68645B04" w14:textId="6D049313" w:rsidR="005220AD" w:rsidRPr="00126F0C" w:rsidRDefault="005220AD">
      <w:pPr>
        <w:rPr>
          <w:rFonts w:ascii="Verdana" w:hAnsi="Verdana"/>
        </w:rPr>
      </w:pPr>
    </w:p>
    <w:p w14:paraId="638B2BF2" w14:textId="77777777" w:rsidR="005220AD" w:rsidRPr="00126F0C" w:rsidRDefault="005220AD">
      <w:pPr>
        <w:rPr>
          <w:rFonts w:ascii="Verdana" w:hAnsi="Verdana"/>
        </w:rPr>
      </w:pPr>
    </w:p>
    <w:p w14:paraId="457ABD95" w14:textId="77777777" w:rsidR="005220AD" w:rsidRPr="00126F0C" w:rsidRDefault="005220AD">
      <w:pPr>
        <w:rPr>
          <w:rFonts w:ascii="Verdana" w:hAnsi="Verdana"/>
        </w:rPr>
      </w:pPr>
    </w:p>
    <w:sectPr w:rsidR="005220AD" w:rsidRPr="00126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CD14" w14:textId="77777777" w:rsidR="00B649A0" w:rsidRDefault="00B649A0" w:rsidP="003A35BC">
      <w:pPr>
        <w:spacing w:after="0" w:line="240" w:lineRule="auto"/>
      </w:pPr>
      <w:r>
        <w:separator/>
      </w:r>
    </w:p>
  </w:endnote>
  <w:endnote w:type="continuationSeparator" w:id="0">
    <w:p w14:paraId="7F2B1676" w14:textId="77777777" w:rsidR="00B649A0" w:rsidRDefault="00B649A0" w:rsidP="003A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8901" w14:textId="77777777" w:rsidR="00B649A0" w:rsidRDefault="00B649A0" w:rsidP="003A35BC">
      <w:pPr>
        <w:spacing w:after="0" w:line="240" w:lineRule="auto"/>
      </w:pPr>
      <w:r>
        <w:separator/>
      </w:r>
    </w:p>
  </w:footnote>
  <w:footnote w:type="continuationSeparator" w:id="0">
    <w:p w14:paraId="63425D36" w14:textId="77777777" w:rsidR="00B649A0" w:rsidRDefault="00B649A0" w:rsidP="003A3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9664F"/>
    <w:multiLevelType w:val="hybridMultilevel"/>
    <w:tmpl w:val="C4963B1E"/>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num w:numId="1" w16cid:durableId="2695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7E"/>
    <w:rsid w:val="000006ED"/>
    <w:rsid w:val="00045380"/>
    <w:rsid w:val="000E1D20"/>
    <w:rsid w:val="001054AD"/>
    <w:rsid w:val="00126F0C"/>
    <w:rsid w:val="003406D5"/>
    <w:rsid w:val="003A35BC"/>
    <w:rsid w:val="003F13C4"/>
    <w:rsid w:val="005220AD"/>
    <w:rsid w:val="006A1669"/>
    <w:rsid w:val="006B0478"/>
    <w:rsid w:val="00B649A0"/>
    <w:rsid w:val="00C9325E"/>
    <w:rsid w:val="00CE0FD3"/>
    <w:rsid w:val="00DA012E"/>
    <w:rsid w:val="00E94835"/>
    <w:rsid w:val="00F212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04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538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9325E"/>
    <w:pPr>
      <w:autoSpaceDE w:val="0"/>
      <w:autoSpaceDN w:val="0"/>
      <w:adjustRightInd w:val="0"/>
      <w:spacing w:after="0" w:line="240" w:lineRule="auto"/>
    </w:pPr>
    <w:rPr>
      <w:rFonts w:ascii="Verdana" w:hAnsi="Verdana" w:cs="Verdana"/>
      <w:color w:val="000000"/>
      <w:sz w:val="24"/>
      <w:szCs w:val="24"/>
    </w:rPr>
  </w:style>
  <w:style w:type="paragraph" w:styleId="Odstavecseseznamem">
    <w:name w:val="List Paragraph"/>
    <w:aliases w:val="Odstavec se seznamem a odrážkou,1 úroveň Odstavec se seznamem,List Paragraph (Czech Tourism),Nad,Odstavec cíl se seznamem,Odstavec se seznamem5,Odstavec_muj,Bullet Number,lp1,lp11,List Paragraph11,Use Case List Paragraph"/>
    <w:basedOn w:val="Normln"/>
    <w:link w:val="OdstavecseseznamemChar"/>
    <w:uiPriority w:val="34"/>
    <w:qFormat/>
    <w:rsid w:val="00045380"/>
    <w:pPr>
      <w:ind w:left="720"/>
      <w:contextualSpacing/>
    </w:p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Bullet Number Char,lp1 Char"/>
    <w:basedOn w:val="Standardnpsmoodstavce"/>
    <w:link w:val="Odstavecseseznamem"/>
    <w:uiPriority w:val="34"/>
    <w:locked/>
    <w:rsid w:val="00045380"/>
  </w:style>
  <w:style w:type="paragraph" w:styleId="Zhlav">
    <w:name w:val="header"/>
    <w:basedOn w:val="Normln"/>
    <w:link w:val="ZhlavChar"/>
    <w:uiPriority w:val="99"/>
    <w:unhideWhenUsed/>
    <w:rsid w:val="003A35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35BC"/>
  </w:style>
  <w:style w:type="paragraph" w:styleId="Zpat">
    <w:name w:val="footer"/>
    <w:basedOn w:val="Normln"/>
    <w:link w:val="ZpatChar"/>
    <w:uiPriority w:val="99"/>
    <w:unhideWhenUsed/>
    <w:rsid w:val="003A35BC"/>
    <w:pPr>
      <w:tabs>
        <w:tab w:val="center" w:pos="4536"/>
        <w:tab w:val="right" w:pos="9072"/>
      </w:tabs>
      <w:spacing w:after="0" w:line="240" w:lineRule="auto"/>
    </w:pPr>
  </w:style>
  <w:style w:type="character" w:customStyle="1" w:styleId="ZpatChar">
    <w:name w:val="Zápatí Char"/>
    <w:basedOn w:val="Standardnpsmoodstavce"/>
    <w:link w:val="Zpat"/>
    <w:uiPriority w:val="99"/>
    <w:rsid w:val="003A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5927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2022-11-30T07:00:00Z</dcterms:created>
  <dcterms:modified xsi:type="dcterms:W3CDTF">2022-11-30T07:00:00Z</dcterms:modified>
</cp:coreProperties>
</file>