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FEE7" w14:textId="77777777" w:rsidR="00BD6069" w:rsidRPr="004C6B6E" w:rsidRDefault="00BD6069" w:rsidP="003E11FB"/>
    <w:p w14:paraId="77D9A148" w14:textId="77777777" w:rsidR="00BD6069" w:rsidRPr="004C6B6E" w:rsidRDefault="00BD6069" w:rsidP="003E11FB"/>
    <w:p w14:paraId="5E1B95E4" w14:textId="77777777" w:rsidR="003B0587" w:rsidRPr="004C6B6E" w:rsidRDefault="003B0587" w:rsidP="003E11FB"/>
    <w:p w14:paraId="5BB8C959" w14:textId="7FBC9851" w:rsidR="004C6B6E" w:rsidRPr="0076275C" w:rsidRDefault="008717BE" w:rsidP="0076275C">
      <w:pPr>
        <w:jc w:val="center"/>
        <w:rPr>
          <w:sz w:val="56"/>
          <w:szCs w:val="40"/>
        </w:rPr>
      </w:pPr>
      <w:r>
        <w:rPr>
          <w:sz w:val="56"/>
          <w:szCs w:val="40"/>
        </w:rPr>
        <w:t xml:space="preserve">Požadavky </w:t>
      </w:r>
      <w:r w:rsidR="003740EC">
        <w:rPr>
          <w:sz w:val="56"/>
          <w:szCs w:val="40"/>
        </w:rPr>
        <w:t xml:space="preserve">na </w:t>
      </w:r>
      <w:r w:rsidR="00127FCA">
        <w:rPr>
          <w:sz w:val="56"/>
          <w:szCs w:val="40"/>
        </w:rPr>
        <w:t>D</w:t>
      </w:r>
      <w:r w:rsidR="003740EC">
        <w:rPr>
          <w:sz w:val="56"/>
          <w:szCs w:val="40"/>
        </w:rPr>
        <w:t>igitální model stavby</w:t>
      </w:r>
    </w:p>
    <w:p w14:paraId="4FAFAF34" w14:textId="62D63A5B" w:rsidR="004C6B6E" w:rsidRPr="0076275C" w:rsidRDefault="006D0C2A" w:rsidP="0076275C">
      <w:pPr>
        <w:jc w:val="center"/>
        <w:rPr>
          <w:sz w:val="56"/>
          <w:szCs w:val="40"/>
        </w:rPr>
      </w:pPr>
      <w:r w:rsidRPr="0076275C">
        <w:rPr>
          <w:sz w:val="56"/>
          <w:szCs w:val="40"/>
        </w:rPr>
        <w:t>–</w:t>
      </w:r>
    </w:p>
    <w:p w14:paraId="147DF2A9" w14:textId="3D979E14" w:rsidR="00A730B1" w:rsidRPr="00B81B06" w:rsidRDefault="00F937EB" w:rsidP="0076275C">
      <w:pPr>
        <w:jc w:val="center"/>
      </w:pPr>
      <w:r w:rsidRPr="00F937EB">
        <w:rPr>
          <w:sz w:val="56"/>
          <w:szCs w:val="40"/>
        </w:rPr>
        <w:t>Rekonstrukce sídla SFDI</w:t>
      </w:r>
      <w:r w:rsidR="00E5774F">
        <w:rPr>
          <w:sz w:val="56"/>
          <w:szCs w:val="40"/>
        </w:rPr>
        <w:t xml:space="preserve"> II.</w:t>
      </w:r>
      <w:r w:rsidR="00A730B1" w:rsidRPr="00B81B06">
        <w:br w:type="page"/>
      </w:r>
    </w:p>
    <w:p w14:paraId="78BDABFC" w14:textId="77777777" w:rsidR="003B0587" w:rsidRPr="009A7665" w:rsidRDefault="003B0587" w:rsidP="003E11FB">
      <w:pPr>
        <w:pStyle w:val="Obsah1"/>
      </w:pPr>
      <w:r w:rsidRPr="009A7665">
        <w:lastRenderedPageBreak/>
        <w:t>Obsah</w:t>
      </w:r>
    </w:p>
    <w:p w14:paraId="1F7BE0F5" w14:textId="77777777" w:rsidR="003B0587" w:rsidRPr="009A7665" w:rsidRDefault="003B0587" w:rsidP="003E11FB">
      <w:pPr>
        <w:pStyle w:val="Obsah1"/>
      </w:pPr>
    </w:p>
    <w:p w14:paraId="042C55B2" w14:textId="6285B96E" w:rsidR="008335EA" w:rsidRDefault="00B1104B">
      <w:pPr>
        <w:pStyle w:val="Obsah1"/>
        <w:tabs>
          <w:tab w:val="right" w:pos="9622"/>
        </w:tabs>
        <w:rPr>
          <w:rFonts w:eastAsiaTheme="minorEastAsia" w:cstheme="minorBidi"/>
          <w:b w:val="0"/>
          <w:bCs w:val="0"/>
          <w:caps w:val="0"/>
          <w:noProof/>
          <w:color w:val="auto"/>
          <w:u w:val="none"/>
          <w:lang w:eastAsia="cs-CZ"/>
        </w:rPr>
      </w:pPr>
      <w:r>
        <w:rPr>
          <w:rFonts w:ascii="Calibri" w:eastAsia="Times New Roman" w:hAnsi="Calibri" w:cs="Times New Roman"/>
          <w:b w:val="0"/>
          <w:bCs w:val="0"/>
          <w:caps w:val="0"/>
          <w:color w:val="auto"/>
          <w:kern w:val="28"/>
          <w:lang w:eastAsia="cs-CZ"/>
        </w:rPr>
        <w:fldChar w:fldCharType="begin"/>
      </w:r>
      <w:r>
        <w:rPr>
          <w:rFonts w:ascii="Calibri" w:eastAsia="Times New Roman" w:hAnsi="Calibri" w:cs="Times New Roman"/>
          <w:b w:val="0"/>
          <w:bCs w:val="0"/>
          <w:caps w:val="0"/>
          <w:color w:val="auto"/>
          <w:kern w:val="28"/>
          <w:lang w:eastAsia="cs-CZ"/>
        </w:rPr>
        <w:instrText xml:space="preserve"> TOC \o "1-4" \h \z \u </w:instrText>
      </w:r>
      <w:r>
        <w:rPr>
          <w:rFonts w:ascii="Calibri" w:eastAsia="Times New Roman" w:hAnsi="Calibri" w:cs="Times New Roman"/>
          <w:b w:val="0"/>
          <w:bCs w:val="0"/>
          <w:caps w:val="0"/>
          <w:color w:val="auto"/>
          <w:kern w:val="28"/>
          <w:lang w:eastAsia="cs-CZ"/>
        </w:rPr>
        <w:fldChar w:fldCharType="separate"/>
      </w:r>
      <w:hyperlink w:anchor="_Toc80355654" w:history="1">
        <w:r w:rsidR="008335EA" w:rsidRPr="00DF0CF9">
          <w:rPr>
            <w:rStyle w:val="Hypertextovodkaz"/>
            <w:rFonts w:eastAsia="Arial"/>
            <w:noProof/>
          </w:rPr>
          <w:t>Úvod</w:t>
        </w:r>
        <w:r w:rsidR="008335EA">
          <w:rPr>
            <w:noProof/>
            <w:webHidden/>
          </w:rPr>
          <w:tab/>
        </w:r>
        <w:r w:rsidR="008335EA">
          <w:rPr>
            <w:noProof/>
            <w:webHidden/>
          </w:rPr>
          <w:fldChar w:fldCharType="begin"/>
        </w:r>
        <w:r w:rsidR="008335EA">
          <w:rPr>
            <w:noProof/>
            <w:webHidden/>
          </w:rPr>
          <w:instrText xml:space="preserve"> PAGEREF _Toc80355654 \h </w:instrText>
        </w:r>
        <w:r w:rsidR="008335EA">
          <w:rPr>
            <w:noProof/>
            <w:webHidden/>
          </w:rPr>
        </w:r>
        <w:r w:rsidR="008335EA">
          <w:rPr>
            <w:noProof/>
            <w:webHidden/>
          </w:rPr>
          <w:fldChar w:fldCharType="separate"/>
        </w:r>
        <w:r w:rsidR="008335EA">
          <w:rPr>
            <w:noProof/>
            <w:webHidden/>
          </w:rPr>
          <w:t>3</w:t>
        </w:r>
        <w:r w:rsidR="008335EA">
          <w:rPr>
            <w:noProof/>
            <w:webHidden/>
          </w:rPr>
          <w:fldChar w:fldCharType="end"/>
        </w:r>
      </w:hyperlink>
    </w:p>
    <w:p w14:paraId="33E043FE" w14:textId="23021D58" w:rsidR="008335EA" w:rsidRDefault="00000000">
      <w:pPr>
        <w:pStyle w:val="Obsah1"/>
        <w:tabs>
          <w:tab w:val="left" w:pos="332"/>
          <w:tab w:val="right" w:pos="9622"/>
        </w:tabs>
        <w:rPr>
          <w:rFonts w:eastAsiaTheme="minorEastAsia" w:cstheme="minorBidi"/>
          <w:b w:val="0"/>
          <w:bCs w:val="0"/>
          <w:caps w:val="0"/>
          <w:noProof/>
          <w:color w:val="auto"/>
          <w:u w:val="none"/>
          <w:lang w:eastAsia="cs-CZ"/>
        </w:rPr>
      </w:pPr>
      <w:hyperlink w:anchor="_Toc80355655" w:history="1">
        <w:r w:rsidR="008335EA" w:rsidRPr="00DF0CF9">
          <w:rPr>
            <w:rStyle w:val="Hypertextovodkaz"/>
            <w:noProof/>
          </w:rPr>
          <w:t>1</w:t>
        </w:r>
        <w:r w:rsidR="008335EA">
          <w:rPr>
            <w:rFonts w:eastAsiaTheme="minorEastAsia" w:cstheme="minorBidi"/>
            <w:b w:val="0"/>
            <w:bCs w:val="0"/>
            <w:caps w:val="0"/>
            <w:noProof/>
            <w:color w:val="auto"/>
            <w:u w:val="none"/>
            <w:lang w:eastAsia="cs-CZ"/>
          </w:rPr>
          <w:tab/>
        </w:r>
        <w:r w:rsidR="008335EA" w:rsidRPr="00DF0CF9">
          <w:rPr>
            <w:rStyle w:val="Hypertextovodkaz"/>
            <w:noProof/>
          </w:rPr>
          <w:t>Obecné požadavky na digitální model stavby</w:t>
        </w:r>
        <w:r w:rsidR="008335EA">
          <w:rPr>
            <w:noProof/>
            <w:webHidden/>
          </w:rPr>
          <w:tab/>
        </w:r>
        <w:r w:rsidR="008335EA">
          <w:rPr>
            <w:noProof/>
            <w:webHidden/>
          </w:rPr>
          <w:fldChar w:fldCharType="begin"/>
        </w:r>
        <w:r w:rsidR="008335EA">
          <w:rPr>
            <w:noProof/>
            <w:webHidden/>
          </w:rPr>
          <w:instrText xml:space="preserve"> PAGEREF _Toc80355655 \h </w:instrText>
        </w:r>
        <w:r w:rsidR="008335EA">
          <w:rPr>
            <w:noProof/>
            <w:webHidden/>
          </w:rPr>
        </w:r>
        <w:r w:rsidR="008335EA">
          <w:rPr>
            <w:noProof/>
            <w:webHidden/>
          </w:rPr>
          <w:fldChar w:fldCharType="separate"/>
        </w:r>
        <w:r w:rsidR="008335EA">
          <w:rPr>
            <w:noProof/>
            <w:webHidden/>
          </w:rPr>
          <w:t>3</w:t>
        </w:r>
        <w:r w:rsidR="008335EA">
          <w:rPr>
            <w:noProof/>
            <w:webHidden/>
          </w:rPr>
          <w:fldChar w:fldCharType="end"/>
        </w:r>
      </w:hyperlink>
    </w:p>
    <w:p w14:paraId="3D9D25D4" w14:textId="34D196B4" w:rsidR="008335EA" w:rsidRDefault="00000000">
      <w:pPr>
        <w:pStyle w:val="Obsah2"/>
        <w:tabs>
          <w:tab w:val="left" w:pos="502"/>
          <w:tab w:val="right" w:pos="9622"/>
        </w:tabs>
        <w:rPr>
          <w:rFonts w:eastAsiaTheme="minorEastAsia" w:cstheme="minorBidi"/>
          <w:b w:val="0"/>
          <w:bCs w:val="0"/>
          <w:smallCaps w:val="0"/>
          <w:noProof/>
          <w:color w:val="auto"/>
          <w:lang w:eastAsia="cs-CZ"/>
        </w:rPr>
      </w:pPr>
      <w:hyperlink w:anchor="_Toc80355656" w:history="1">
        <w:r w:rsidR="008335EA" w:rsidRPr="00DF0CF9">
          <w:rPr>
            <w:rStyle w:val="Hypertextovodkaz"/>
            <w:noProof/>
          </w:rPr>
          <w:t>1.1</w:t>
        </w:r>
        <w:r w:rsidR="008335EA">
          <w:rPr>
            <w:rFonts w:eastAsiaTheme="minorEastAsia" w:cstheme="minorBidi"/>
            <w:b w:val="0"/>
            <w:bCs w:val="0"/>
            <w:smallCaps w:val="0"/>
            <w:noProof/>
            <w:color w:val="auto"/>
            <w:lang w:eastAsia="cs-CZ"/>
          </w:rPr>
          <w:tab/>
        </w:r>
        <w:r w:rsidR="008335EA" w:rsidRPr="00DF0CF9">
          <w:rPr>
            <w:rStyle w:val="Hypertextovodkaz"/>
            <w:noProof/>
          </w:rPr>
          <w:t>Požadavky na strukturu a organizaci DIMS</w:t>
        </w:r>
        <w:r w:rsidR="008335EA">
          <w:rPr>
            <w:noProof/>
            <w:webHidden/>
          </w:rPr>
          <w:tab/>
        </w:r>
        <w:r w:rsidR="008335EA">
          <w:rPr>
            <w:noProof/>
            <w:webHidden/>
          </w:rPr>
          <w:fldChar w:fldCharType="begin"/>
        </w:r>
        <w:r w:rsidR="008335EA">
          <w:rPr>
            <w:noProof/>
            <w:webHidden/>
          </w:rPr>
          <w:instrText xml:space="preserve"> PAGEREF _Toc80355656 \h </w:instrText>
        </w:r>
        <w:r w:rsidR="008335EA">
          <w:rPr>
            <w:noProof/>
            <w:webHidden/>
          </w:rPr>
        </w:r>
        <w:r w:rsidR="008335EA">
          <w:rPr>
            <w:noProof/>
            <w:webHidden/>
          </w:rPr>
          <w:fldChar w:fldCharType="separate"/>
        </w:r>
        <w:r w:rsidR="008335EA">
          <w:rPr>
            <w:noProof/>
            <w:webHidden/>
          </w:rPr>
          <w:t>3</w:t>
        </w:r>
        <w:r w:rsidR="008335EA">
          <w:rPr>
            <w:noProof/>
            <w:webHidden/>
          </w:rPr>
          <w:fldChar w:fldCharType="end"/>
        </w:r>
      </w:hyperlink>
    </w:p>
    <w:p w14:paraId="50C11A4E" w14:textId="2B7702F2" w:rsidR="008335EA" w:rsidRDefault="00000000">
      <w:pPr>
        <w:pStyle w:val="Obsah2"/>
        <w:tabs>
          <w:tab w:val="left" w:pos="502"/>
          <w:tab w:val="right" w:pos="9622"/>
        </w:tabs>
        <w:rPr>
          <w:rFonts w:eastAsiaTheme="minorEastAsia" w:cstheme="minorBidi"/>
          <w:b w:val="0"/>
          <w:bCs w:val="0"/>
          <w:smallCaps w:val="0"/>
          <w:noProof/>
          <w:color w:val="auto"/>
          <w:lang w:eastAsia="cs-CZ"/>
        </w:rPr>
      </w:pPr>
      <w:hyperlink w:anchor="_Toc80355657" w:history="1">
        <w:r w:rsidR="008335EA" w:rsidRPr="00DF0CF9">
          <w:rPr>
            <w:rStyle w:val="Hypertextovodkaz"/>
            <w:noProof/>
          </w:rPr>
          <w:t>1.2</w:t>
        </w:r>
        <w:r w:rsidR="008335EA">
          <w:rPr>
            <w:rFonts w:eastAsiaTheme="minorEastAsia" w:cstheme="minorBidi"/>
            <w:b w:val="0"/>
            <w:bCs w:val="0"/>
            <w:smallCaps w:val="0"/>
            <w:noProof/>
            <w:color w:val="auto"/>
            <w:lang w:eastAsia="cs-CZ"/>
          </w:rPr>
          <w:tab/>
        </w:r>
        <w:r w:rsidR="008335EA" w:rsidRPr="00DF0CF9">
          <w:rPr>
            <w:rStyle w:val="Hypertextovodkaz"/>
            <w:noProof/>
          </w:rPr>
          <w:t>Požadavky na geometrii DIMS</w:t>
        </w:r>
        <w:r w:rsidR="008335EA">
          <w:rPr>
            <w:noProof/>
            <w:webHidden/>
          </w:rPr>
          <w:tab/>
        </w:r>
        <w:r w:rsidR="008335EA">
          <w:rPr>
            <w:noProof/>
            <w:webHidden/>
          </w:rPr>
          <w:fldChar w:fldCharType="begin"/>
        </w:r>
        <w:r w:rsidR="008335EA">
          <w:rPr>
            <w:noProof/>
            <w:webHidden/>
          </w:rPr>
          <w:instrText xml:space="preserve"> PAGEREF _Toc80355657 \h </w:instrText>
        </w:r>
        <w:r w:rsidR="008335EA">
          <w:rPr>
            <w:noProof/>
            <w:webHidden/>
          </w:rPr>
        </w:r>
        <w:r w:rsidR="008335EA">
          <w:rPr>
            <w:noProof/>
            <w:webHidden/>
          </w:rPr>
          <w:fldChar w:fldCharType="separate"/>
        </w:r>
        <w:r w:rsidR="008335EA">
          <w:rPr>
            <w:noProof/>
            <w:webHidden/>
          </w:rPr>
          <w:t>5</w:t>
        </w:r>
        <w:r w:rsidR="008335EA">
          <w:rPr>
            <w:noProof/>
            <w:webHidden/>
          </w:rPr>
          <w:fldChar w:fldCharType="end"/>
        </w:r>
      </w:hyperlink>
    </w:p>
    <w:p w14:paraId="1B1B143B" w14:textId="0C845756" w:rsidR="008335EA" w:rsidRDefault="00000000">
      <w:pPr>
        <w:pStyle w:val="Obsah3"/>
        <w:tabs>
          <w:tab w:val="left" w:pos="666"/>
          <w:tab w:val="right" w:pos="9622"/>
        </w:tabs>
        <w:rPr>
          <w:rFonts w:eastAsiaTheme="minorEastAsia" w:cstheme="minorBidi"/>
          <w:smallCaps w:val="0"/>
          <w:noProof/>
          <w:color w:val="auto"/>
          <w:lang w:eastAsia="cs-CZ"/>
        </w:rPr>
      </w:pPr>
      <w:hyperlink w:anchor="_Toc80355658" w:history="1">
        <w:r w:rsidR="008335EA" w:rsidRPr="00DF0CF9">
          <w:rPr>
            <w:rStyle w:val="Hypertextovodkaz"/>
            <w:noProof/>
            <w14:scene3d>
              <w14:camera w14:prst="orthographicFront"/>
              <w14:lightRig w14:rig="threePt" w14:dir="t">
                <w14:rot w14:lat="0" w14:lon="0" w14:rev="0"/>
              </w14:lightRig>
            </w14:scene3d>
          </w:rPr>
          <w:t>1.2.1</w:t>
        </w:r>
        <w:r w:rsidR="008335EA">
          <w:rPr>
            <w:rFonts w:eastAsiaTheme="minorEastAsia" w:cstheme="minorBidi"/>
            <w:smallCaps w:val="0"/>
            <w:noProof/>
            <w:color w:val="auto"/>
            <w:lang w:eastAsia="cs-CZ"/>
          </w:rPr>
          <w:tab/>
        </w:r>
        <w:r w:rsidR="008335EA" w:rsidRPr="00DF0CF9">
          <w:rPr>
            <w:rStyle w:val="Hypertextovodkaz"/>
            <w:noProof/>
          </w:rPr>
          <w:t>Jednotky použité v DIMS</w:t>
        </w:r>
        <w:r w:rsidR="008335EA">
          <w:rPr>
            <w:noProof/>
            <w:webHidden/>
          </w:rPr>
          <w:tab/>
        </w:r>
        <w:r w:rsidR="008335EA">
          <w:rPr>
            <w:noProof/>
            <w:webHidden/>
          </w:rPr>
          <w:fldChar w:fldCharType="begin"/>
        </w:r>
        <w:r w:rsidR="008335EA">
          <w:rPr>
            <w:noProof/>
            <w:webHidden/>
          </w:rPr>
          <w:instrText xml:space="preserve"> PAGEREF _Toc80355658 \h </w:instrText>
        </w:r>
        <w:r w:rsidR="008335EA">
          <w:rPr>
            <w:noProof/>
            <w:webHidden/>
          </w:rPr>
        </w:r>
        <w:r w:rsidR="008335EA">
          <w:rPr>
            <w:noProof/>
            <w:webHidden/>
          </w:rPr>
          <w:fldChar w:fldCharType="separate"/>
        </w:r>
        <w:r w:rsidR="008335EA">
          <w:rPr>
            <w:noProof/>
            <w:webHidden/>
          </w:rPr>
          <w:t>6</w:t>
        </w:r>
        <w:r w:rsidR="008335EA">
          <w:rPr>
            <w:noProof/>
            <w:webHidden/>
          </w:rPr>
          <w:fldChar w:fldCharType="end"/>
        </w:r>
      </w:hyperlink>
    </w:p>
    <w:p w14:paraId="78E3D281" w14:textId="5E473C2D" w:rsidR="008335EA" w:rsidRDefault="00000000">
      <w:pPr>
        <w:pStyle w:val="Obsah3"/>
        <w:tabs>
          <w:tab w:val="left" w:pos="666"/>
          <w:tab w:val="right" w:pos="9622"/>
        </w:tabs>
        <w:rPr>
          <w:rFonts w:eastAsiaTheme="minorEastAsia" w:cstheme="minorBidi"/>
          <w:smallCaps w:val="0"/>
          <w:noProof/>
          <w:color w:val="auto"/>
          <w:lang w:eastAsia="cs-CZ"/>
        </w:rPr>
      </w:pPr>
      <w:hyperlink w:anchor="_Toc80355659" w:history="1">
        <w:r w:rsidR="008335EA" w:rsidRPr="00DF0CF9">
          <w:rPr>
            <w:rStyle w:val="Hypertextovodkaz"/>
            <w:noProof/>
            <w14:scene3d>
              <w14:camera w14:prst="orthographicFront"/>
              <w14:lightRig w14:rig="threePt" w14:dir="t">
                <w14:rot w14:lat="0" w14:lon="0" w14:rev="0"/>
              </w14:lightRig>
            </w14:scene3d>
          </w:rPr>
          <w:t>1.2.2</w:t>
        </w:r>
        <w:r w:rsidR="008335EA">
          <w:rPr>
            <w:rFonts w:eastAsiaTheme="minorEastAsia" w:cstheme="minorBidi"/>
            <w:smallCaps w:val="0"/>
            <w:noProof/>
            <w:color w:val="auto"/>
            <w:lang w:eastAsia="cs-CZ"/>
          </w:rPr>
          <w:tab/>
        </w:r>
        <w:r w:rsidR="008335EA" w:rsidRPr="00DF0CF9">
          <w:rPr>
            <w:rStyle w:val="Hypertextovodkaz"/>
            <w:noProof/>
          </w:rPr>
          <w:t>Geometrická podrobnost DIMS</w:t>
        </w:r>
        <w:r w:rsidR="008335EA">
          <w:rPr>
            <w:noProof/>
            <w:webHidden/>
          </w:rPr>
          <w:tab/>
        </w:r>
        <w:r w:rsidR="008335EA">
          <w:rPr>
            <w:noProof/>
            <w:webHidden/>
          </w:rPr>
          <w:fldChar w:fldCharType="begin"/>
        </w:r>
        <w:r w:rsidR="008335EA">
          <w:rPr>
            <w:noProof/>
            <w:webHidden/>
          </w:rPr>
          <w:instrText xml:space="preserve"> PAGEREF _Toc80355659 \h </w:instrText>
        </w:r>
        <w:r w:rsidR="008335EA">
          <w:rPr>
            <w:noProof/>
            <w:webHidden/>
          </w:rPr>
        </w:r>
        <w:r w:rsidR="008335EA">
          <w:rPr>
            <w:noProof/>
            <w:webHidden/>
          </w:rPr>
          <w:fldChar w:fldCharType="separate"/>
        </w:r>
        <w:r w:rsidR="008335EA">
          <w:rPr>
            <w:noProof/>
            <w:webHidden/>
          </w:rPr>
          <w:t>6</w:t>
        </w:r>
        <w:r w:rsidR="008335EA">
          <w:rPr>
            <w:noProof/>
            <w:webHidden/>
          </w:rPr>
          <w:fldChar w:fldCharType="end"/>
        </w:r>
      </w:hyperlink>
    </w:p>
    <w:p w14:paraId="570F8C1C" w14:textId="109F4F8C" w:rsidR="008335EA" w:rsidRDefault="00000000">
      <w:pPr>
        <w:pStyle w:val="Obsah3"/>
        <w:tabs>
          <w:tab w:val="left" w:pos="666"/>
          <w:tab w:val="right" w:pos="9622"/>
        </w:tabs>
        <w:rPr>
          <w:rFonts w:eastAsiaTheme="minorEastAsia" w:cstheme="minorBidi"/>
          <w:smallCaps w:val="0"/>
          <w:noProof/>
          <w:color w:val="auto"/>
          <w:lang w:eastAsia="cs-CZ"/>
        </w:rPr>
      </w:pPr>
      <w:hyperlink w:anchor="_Toc80355660" w:history="1">
        <w:r w:rsidR="008335EA" w:rsidRPr="00DF0CF9">
          <w:rPr>
            <w:rStyle w:val="Hypertextovodkaz"/>
            <w:noProof/>
            <w14:scene3d>
              <w14:camera w14:prst="orthographicFront"/>
              <w14:lightRig w14:rig="threePt" w14:dir="t">
                <w14:rot w14:lat="0" w14:lon="0" w14:rev="0"/>
              </w14:lightRig>
            </w14:scene3d>
          </w:rPr>
          <w:t>1.2.3</w:t>
        </w:r>
        <w:r w:rsidR="008335EA">
          <w:rPr>
            <w:rFonts w:eastAsiaTheme="minorEastAsia" w:cstheme="minorBidi"/>
            <w:smallCaps w:val="0"/>
            <w:noProof/>
            <w:color w:val="auto"/>
            <w:lang w:eastAsia="cs-CZ"/>
          </w:rPr>
          <w:tab/>
        </w:r>
        <w:r w:rsidR="008335EA" w:rsidRPr="00DF0CF9">
          <w:rPr>
            <w:rStyle w:val="Hypertextovodkaz"/>
            <w:noProof/>
          </w:rPr>
          <w:t>Referenční bod a souřadný systém</w:t>
        </w:r>
        <w:r w:rsidR="008335EA">
          <w:rPr>
            <w:noProof/>
            <w:webHidden/>
          </w:rPr>
          <w:tab/>
        </w:r>
        <w:r w:rsidR="008335EA">
          <w:rPr>
            <w:noProof/>
            <w:webHidden/>
          </w:rPr>
          <w:fldChar w:fldCharType="begin"/>
        </w:r>
        <w:r w:rsidR="008335EA">
          <w:rPr>
            <w:noProof/>
            <w:webHidden/>
          </w:rPr>
          <w:instrText xml:space="preserve"> PAGEREF _Toc80355660 \h </w:instrText>
        </w:r>
        <w:r w:rsidR="008335EA">
          <w:rPr>
            <w:noProof/>
            <w:webHidden/>
          </w:rPr>
        </w:r>
        <w:r w:rsidR="008335EA">
          <w:rPr>
            <w:noProof/>
            <w:webHidden/>
          </w:rPr>
          <w:fldChar w:fldCharType="separate"/>
        </w:r>
        <w:r w:rsidR="008335EA">
          <w:rPr>
            <w:noProof/>
            <w:webHidden/>
          </w:rPr>
          <w:t>6</w:t>
        </w:r>
        <w:r w:rsidR="008335EA">
          <w:rPr>
            <w:noProof/>
            <w:webHidden/>
          </w:rPr>
          <w:fldChar w:fldCharType="end"/>
        </w:r>
      </w:hyperlink>
    </w:p>
    <w:p w14:paraId="0A7EE1B8" w14:textId="076EE715" w:rsidR="008335EA" w:rsidRDefault="00000000">
      <w:pPr>
        <w:pStyle w:val="Obsah3"/>
        <w:tabs>
          <w:tab w:val="left" w:pos="666"/>
          <w:tab w:val="right" w:pos="9622"/>
        </w:tabs>
        <w:rPr>
          <w:rFonts w:eastAsiaTheme="minorEastAsia" w:cstheme="minorBidi"/>
          <w:smallCaps w:val="0"/>
          <w:noProof/>
          <w:color w:val="auto"/>
          <w:lang w:eastAsia="cs-CZ"/>
        </w:rPr>
      </w:pPr>
      <w:hyperlink w:anchor="_Toc80355661" w:history="1">
        <w:r w:rsidR="008335EA" w:rsidRPr="00DF0CF9">
          <w:rPr>
            <w:rStyle w:val="Hypertextovodkaz"/>
            <w:noProof/>
            <w14:scene3d>
              <w14:camera w14:prst="orthographicFront"/>
              <w14:lightRig w14:rig="threePt" w14:dir="t">
                <w14:rot w14:lat="0" w14:lon="0" w14:rev="0"/>
              </w14:lightRig>
            </w14:scene3d>
          </w:rPr>
          <w:t>1.2.4</w:t>
        </w:r>
        <w:r w:rsidR="008335EA">
          <w:rPr>
            <w:rFonts w:eastAsiaTheme="minorEastAsia" w:cstheme="minorBidi"/>
            <w:smallCaps w:val="0"/>
            <w:noProof/>
            <w:color w:val="auto"/>
            <w:lang w:eastAsia="cs-CZ"/>
          </w:rPr>
          <w:tab/>
        </w:r>
        <w:r w:rsidR="008335EA" w:rsidRPr="00DF0CF9">
          <w:rPr>
            <w:rStyle w:val="Hypertextovodkaz"/>
            <w:noProof/>
          </w:rPr>
          <w:t>Prostorové dělení modelovaných elementů, resp. datových objektů</w:t>
        </w:r>
        <w:r w:rsidR="008335EA">
          <w:rPr>
            <w:noProof/>
            <w:webHidden/>
          </w:rPr>
          <w:tab/>
        </w:r>
        <w:r w:rsidR="008335EA">
          <w:rPr>
            <w:noProof/>
            <w:webHidden/>
          </w:rPr>
          <w:fldChar w:fldCharType="begin"/>
        </w:r>
        <w:r w:rsidR="008335EA">
          <w:rPr>
            <w:noProof/>
            <w:webHidden/>
          </w:rPr>
          <w:instrText xml:space="preserve"> PAGEREF _Toc80355661 \h </w:instrText>
        </w:r>
        <w:r w:rsidR="008335EA">
          <w:rPr>
            <w:noProof/>
            <w:webHidden/>
          </w:rPr>
        </w:r>
        <w:r w:rsidR="008335EA">
          <w:rPr>
            <w:noProof/>
            <w:webHidden/>
          </w:rPr>
          <w:fldChar w:fldCharType="separate"/>
        </w:r>
        <w:r w:rsidR="008335EA">
          <w:rPr>
            <w:noProof/>
            <w:webHidden/>
          </w:rPr>
          <w:t>6</w:t>
        </w:r>
        <w:r w:rsidR="008335EA">
          <w:rPr>
            <w:noProof/>
            <w:webHidden/>
          </w:rPr>
          <w:fldChar w:fldCharType="end"/>
        </w:r>
      </w:hyperlink>
    </w:p>
    <w:p w14:paraId="40A617A0" w14:textId="42F0DBCE" w:rsidR="008335EA" w:rsidRDefault="00000000">
      <w:pPr>
        <w:pStyle w:val="Obsah2"/>
        <w:tabs>
          <w:tab w:val="left" w:pos="502"/>
          <w:tab w:val="right" w:pos="9622"/>
        </w:tabs>
        <w:rPr>
          <w:rFonts w:eastAsiaTheme="minorEastAsia" w:cstheme="minorBidi"/>
          <w:b w:val="0"/>
          <w:bCs w:val="0"/>
          <w:smallCaps w:val="0"/>
          <w:noProof/>
          <w:color w:val="auto"/>
          <w:lang w:eastAsia="cs-CZ"/>
        </w:rPr>
      </w:pPr>
      <w:hyperlink w:anchor="_Toc80355662" w:history="1">
        <w:r w:rsidR="008335EA" w:rsidRPr="00DF0CF9">
          <w:rPr>
            <w:rStyle w:val="Hypertextovodkaz"/>
            <w:noProof/>
          </w:rPr>
          <w:t>1.3</w:t>
        </w:r>
        <w:r w:rsidR="008335EA">
          <w:rPr>
            <w:rFonts w:eastAsiaTheme="minorEastAsia" w:cstheme="minorBidi"/>
            <w:b w:val="0"/>
            <w:bCs w:val="0"/>
            <w:smallCaps w:val="0"/>
            <w:noProof/>
            <w:color w:val="auto"/>
            <w:lang w:eastAsia="cs-CZ"/>
          </w:rPr>
          <w:tab/>
        </w:r>
        <w:r w:rsidR="008335EA" w:rsidRPr="00DF0CF9">
          <w:rPr>
            <w:rStyle w:val="Hypertextovodkaz"/>
            <w:noProof/>
          </w:rPr>
          <w:t>Požadavky na vlastnosti datových objektů</w:t>
        </w:r>
        <w:r w:rsidR="008335EA">
          <w:rPr>
            <w:noProof/>
            <w:webHidden/>
          </w:rPr>
          <w:tab/>
        </w:r>
        <w:r w:rsidR="008335EA">
          <w:rPr>
            <w:noProof/>
            <w:webHidden/>
          </w:rPr>
          <w:fldChar w:fldCharType="begin"/>
        </w:r>
        <w:r w:rsidR="008335EA">
          <w:rPr>
            <w:noProof/>
            <w:webHidden/>
          </w:rPr>
          <w:instrText xml:space="preserve"> PAGEREF _Toc80355662 \h </w:instrText>
        </w:r>
        <w:r w:rsidR="008335EA">
          <w:rPr>
            <w:noProof/>
            <w:webHidden/>
          </w:rPr>
        </w:r>
        <w:r w:rsidR="008335EA">
          <w:rPr>
            <w:noProof/>
            <w:webHidden/>
          </w:rPr>
          <w:fldChar w:fldCharType="separate"/>
        </w:r>
        <w:r w:rsidR="008335EA">
          <w:rPr>
            <w:noProof/>
            <w:webHidden/>
          </w:rPr>
          <w:t>7</w:t>
        </w:r>
        <w:r w:rsidR="008335EA">
          <w:rPr>
            <w:noProof/>
            <w:webHidden/>
          </w:rPr>
          <w:fldChar w:fldCharType="end"/>
        </w:r>
      </w:hyperlink>
    </w:p>
    <w:p w14:paraId="3EE52F6A" w14:textId="3940CF4E" w:rsidR="008335EA" w:rsidRDefault="00000000">
      <w:pPr>
        <w:pStyle w:val="Obsah3"/>
        <w:tabs>
          <w:tab w:val="left" w:pos="666"/>
          <w:tab w:val="right" w:pos="9622"/>
        </w:tabs>
        <w:rPr>
          <w:rFonts w:eastAsiaTheme="minorEastAsia" w:cstheme="minorBidi"/>
          <w:smallCaps w:val="0"/>
          <w:noProof/>
          <w:color w:val="auto"/>
          <w:lang w:eastAsia="cs-CZ"/>
        </w:rPr>
      </w:pPr>
      <w:hyperlink w:anchor="_Toc80355663" w:history="1">
        <w:r w:rsidR="008335EA" w:rsidRPr="00DF0CF9">
          <w:rPr>
            <w:rStyle w:val="Hypertextovodkaz"/>
            <w:noProof/>
            <w14:scene3d>
              <w14:camera w14:prst="orthographicFront"/>
              <w14:lightRig w14:rig="threePt" w14:dir="t">
                <w14:rot w14:lat="0" w14:lon="0" w14:rev="0"/>
              </w14:lightRig>
            </w14:scene3d>
          </w:rPr>
          <w:t>1.3.1</w:t>
        </w:r>
        <w:r w:rsidR="008335EA">
          <w:rPr>
            <w:rFonts w:eastAsiaTheme="minorEastAsia" w:cstheme="minorBidi"/>
            <w:smallCaps w:val="0"/>
            <w:noProof/>
            <w:color w:val="auto"/>
            <w:lang w:eastAsia="cs-CZ"/>
          </w:rPr>
          <w:tab/>
        </w:r>
        <w:r w:rsidR="008335EA" w:rsidRPr="00DF0CF9">
          <w:rPr>
            <w:rStyle w:val="Hypertextovodkaz"/>
            <w:noProof/>
          </w:rPr>
          <w:t>Vlastnosti</w:t>
        </w:r>
        <w:r w:rsidR="008335EA">
          <w:rPr>
            <w:noProof/>
            <w:webHidden/>
          </w:rPr>
          <w:tab/>
        </w:r>
        <w:r w:rsidR="008335EA">
          <w:rPr>
            <w:noProof/>
            <w:webHidden/>
          </w:rPr>
          <w:fldChar w:fldCharType="begin"/>
        </w:r>
        <w:r w:rsidR="008335EA">
          <w:rPr>
            <w:noProof/>
            <w:webHidden/>
          </w:rPr>
          <w:instrText xml:space="preserve"> PAGEREF _Toc80355663 \h </w:instrText>
        </w:r>
        <w:r w:rsidR="008335EA">
          <w:rPr>
            <w:noProof/>
            <w:webHidden/>
          </w:rPr>
        </w:r>
        <w:r w:rsidR="008335EA">
          <w:rPr>
            <w:noProof/>
            <w:webHidden/>
          </w:rPr>
          <w:fldChar w:fldCharType="separate"/>
        </w:r>
        <w:r w:rsidR="008335EA">
          <w:rPr>
            <w:noProof/>
            <w:webHidden/>
          </w:rPr>
          <w:t>7</w:t>
        </w:r>
        <w:r w:rsidR="008335EA">
          <w:rPr>
            <w:noProof/>
            <w:webHidden/>
          </w:rPr>
          <w:fldChar w:fldCharType="end"/>
        </w:r>
      </w:hyperlink>
    </w:p>
    <w:p w14:paraId="7958CAA0" w14:textId="1ECC44E2" w:rsidR="008335EA" w:rsidRDefault="00000000">
      <w:pPr>
        <w:pStyle w:val="Obsah3"/>
        <w:tabs>
          <w:tab w:val="left" w:pos="706"/>
          <w:tab w:val="right" w:pos="9622"/>
        </w:tabs>
        <w:rPr>
          <w:rFonts w:eastAsiaTheme="minorEastAsia" w:cstheme="minorBidi"/>
          <w:smallCaps w:val="0"/>
          <w:noProof/>
          <w:color w:val="auto"/>
          <w:lang w:eastAsia="cs-CZ"/>
        </w:rPr>
      </w:pPr>
      <w:hyperlink w:anchor="_Toc80355664" w:history="1">
        <w:r w:rsidR="008335EA" w:rsidRPr="00DF0CF9">
          <w:rPr>
            <w:rStyle w:val="Hypertextovodkaz"/>
            <w:noProof/>
          </w:rPr>
          <w:t xml:space="preserve">1.4.2 </w:t>
        </w:r>
        <w:r w:rsidR="008335EA">
          <w:rPr>
            <w:rFonts w:eastAsiaTheme="minorEastAsia" w:cstheme="minorBidi"/>
            <w:smallCaps w:val="0"/>
            <w:noProof/>
            <w:color w:val="auto"/>
            <w:lang w:eastAsia="cs-CZ"/>
          </w:rPr>
          <w:tab/>
        </w:r>
        <w:r w:rsidR="008335EA" w:rsidRPr="00DF0CF9">
          <w:rPr>
            <w:rStyle w:val="Hypertextovodkaz"/>
            <w:noProof/>
          </w:rPr>
          <w:t>Informace o materiálech, výrobcích a konstrukcích</w:t>
        </w:r>
        <w:r w:rsidR="008335EA">
          <w:rPr>
            <w:noProof/>
            <w:webHidden/>
          </w:rPr>
          <w:tab/>
        </w:r>
        <w:r w:rsidR="008335EA">
          <w:rPr>
            <w:noProof/>
            <w:webHidden/>
          </w:rPr>
          <w:fldChar w:fldCharType="begin"/>
        </w:r>
        <w:r w:rsidR="008335EA">
          <w:rPr>
            <w:noProof/>
            <w:webHidden/>
          </w:rPr>
          <w:instrText xml:space="preserve"> PAGEREF _Toc80355664 \h </w:instrText>
        </w:r>
        <w:r w:rsidR="008335EA">
          <w:rPr>
            <w:noProof/>
            <w:webHidden/>
          </w:rPr>
        </w:r>
        <w:r w:rsidR="008335EA">
          <w:rPr>
            <w:noProof/>
            <w:webHidden/>
          </w:rPr>
          <w:fldChar w:fldCharType="separate"/>
        </w:r>
        <w:r w:rsidR="008335EA">
          <w:rPr>
            <w:noProof/>
            <w:webHidden/>
          </w:rPr>
          <w:t>8</w:t>
        </w:r>
        <w:r w:rsidR="008335EA">
          <w:rPr>
            <w:noProof/>
            <w:webHidden/>
          </w:rPr>
          <w:fldChar w:fldCharType="end"/>
        </w:r>
      </w:hyperlink>
    </w:p>
    <w:p w14:paraId="5E624326" w14:textId="0D641675" w:rsidR="008335EA" w:rsidRDefault="00000000">
      <w:pPr>
        <w:pStyle w:val="Obsah3"/>
        <w:tabs>
          <w:tab w:val="left" w:pos="706"/>
          <w:tab w:val="right" w:pos="9622"/>
        </w:tabs>
        <w:rPr>
          <w:rFonts w:eastAsiaTheme="minorEastAsia" w:cstheme="minorBidi"/>
          <w:smallCaps w:val="0"/>
          <w:noProof/>
          <w:color w:val="auto"/>
          <w:lang w:eastAsia="cs-CZ"/>
        </w:rPr>
      </w:pPr>
      <w:hyperlink w:anchor="_Toc80355665" w:history="1">
        <w:r w:rsidR="008335EA" w:rsidRPr="00DF0CF9">
          <w:rPr>
            <w:rStyle w:val="Hypertextovodkaz"/>
            <w:noProof/>
          </w:rPr>
          <w:t xml:space="preserve">1.4.3 </w:t>
        </w:r>
        <w:r w:rsidR="008335EA">
          <w:rPr>
            <w:rFonts w:eastAsiaTheme="minorEastAsia" w:cstheme="minorBidi"/>
            <w:smallCaps w:val="0"/>
            <w:noProof/>
            <w:color w:val="auto"/>
            <w:lang w:eastAsia="cs-CZ"/>
          </w:rPr>
          <w:tab/>
        </w:r>
        <w:r w:rsidR="008335EA" w:rsidRPr="00DF0CF9">
          <w:rPr>
            <w:rStyle w:val="Hypertextovodkaz"/>
            <w:noProof/>
          </w:rPr>
          <w:t>Vlastnosti a číselníky specifické pro projekt – objednatel</w:t>
        </w:r>
        <w:r w:rsidR="008335EA">
          <w:rPr>
            <w:noProof/>
            <w:webHidden/>
          </w:rPr>
          <w:tab/>
        </w:r>
        <w:r w:rsidR="008335EA">
          <w:rPr>
            <w:noProof/>
            <w:webHidden/>
          </w:rPr>
          <w:fldChar w:fldCharType="begin"/>
        </w:r>
        <w:r w:rsidR="008335EA">
          <w:rPr>
            <w:noProof/>
            <w:webHidden/>
          </w:rPr>
          <w:instrText xml:space="preserve"> PAGEREF _Toc80355665 \h </w:instrText>
        </w:r>
        <w:r w:rsidR="008335EA">
          <w:rPr>
            <w:noProof/>
            <w:webHidden/>
          </w:rPr>
        </w:r>
        <w:r w:rsidR="008335EA">
          <w:rPr>
            <w:noProof/>
            <w:webHidden/>
          </w:rPr>
          <w:fldChar w:fldCharType="separate"/>
        </w:r>
        <w:r w:rsidR="008335EA">
          <w:rPr>
            <w:noProof/>
            <w:webHidden/>
          </w:rPr>
          <w:t>8</w:t>
        </w:r>
        <w:r w:rsidR="008335EA">
          <w:rPr>
            <w:noProof/>
            <w:webHidden/>
          </w:rPr>
          <w:fldChar w:fldCharType="end"/>
        </w:r>
      </w:hyperlink>
    </w:p>
    <w:p w14:paraId="7AB6FFB6" w14:textId="5B91A4E5" w:rsidR="008335EA" w:rsidRDefault="00000000">
      <w:pPr>
        <w:pStyle w:val="Obsah3"/>
        <w:tabs>
          <w:tab w:val="left" w:pos="706"/>
          <w:tab w:val="right" w:pos="9622"/>
        </w:tabs>
        <w:rPr>
          <w:rFonts w:eastAsiaTheme="minorEastAsia" w:cstheme="minorBidi"/>
          <w:smallCaps w:val="0"/>
          <w:noProof/>
          <w:color w:val="auto"/>
          <w:lang w:eastAsia="cs-CZ"/>
        </w:rPr>
      </w:pPr>
      <w:hyperlink w:anchor="_Toc80355666" w:history="1">
        <w:r w:rsidR="008335EA" w:rsidRPr="00DF0CF9">
          <w:rPr>
            <w:rStyle w:val="Hypertextovodkaz"/>
            <w:noProof/>
          </w:rPr>
          <w:t xml:space="preserve">1.4.4 </w:t>
        </w:r>
        <w:r w:rsidR="008335EA">
          <w:rPr>
            <w:rFonts w:eastAsiaTheme="minorEastAsia" w:cstheme="minorBidi"/>
            <w:smallCaps w:val="0"/>
            <w:noProof/>
            <w:color w:val="auto"/>
            <w:lang w:eastAsia="cs-CZ"/>
          </w:rPr>
          <w:tab/>
        </w:r>
        <w:r w:rsidR="008335EA" w:rsidRPr="00DF0CF9">
          <w:rPr>
            <w:rStyle w:val="Hypertextovodkaz"/>
            <w:noProof/>
          </w:rPr>
          <w:t xml:space="preserve">Vlastnosti a číselníky specifické pro projekt – </w:t>
        </w:r>
        <w:r w:rsidR="0036349B">
          <w:rPr>
            <w:rStyle w:val="Hypertextovodkaz"/>
            <w:noProof/>
          </w:rPr>
          <w:t>Zhotovitel</w:t>
        </w:r>
        <w:r w:rsidR="008335EA">
          <w:rPr>
            <w:noProof/>
            <w:webHidden/>
          </w:rPr>
          <w:tab/>
        </w:r>
        <w:r w:rsidR="008335EA">
          <w:rPr>
            <w:noProof/>
            <w:webHidden/>
          </w:rPr>
          <w:fldChar w:fldCharType="begin"/>
        </w:r>
        <w:r w:rsidR="008335EA">
          <w:rPr>
            <w:noProof/>
            <w:webHidden/>
          </w:rPr>
          <w:instrText xml:space="preserve"> PAGEREF _Toc80355666 \h </w:instrText>
        </w:r>
        <w:r w:rsidR="008335EA">
          <w:rPr>
            <w:noProof/>
            <w:webHidden/>
          </w:rPr>
        </w:r>
        <w:r w:rsidR="008335EA">
          <w:rPr>
            <w:noProof/>
            <w:webHidden/>
          </w:rPr>
          <w:fldChar w:fldCharType="separate"/>
        </w:r>
        <w:r w:rsidR="008335EA">
          <w:rPr>
            <w:noProof/>
            <w:webHidden/>
          </w:rPr>
          <w:t>9</w:t>
        </w:r>
        <w:r w:rsidR="008335EA">
          <w:rPr>
            <w:noProof/>
            <w:webHidden/>
          </w:rPr>
          <w:fldChar w:fldCharType="end"/>
        </w:r>
      </w:hyperlink>
    </w:p>
    <w:p w14:paraId="597CF36F" w14:textId="33349F89" w:rsidR="008335EA" w:rsidRDefault="00000000">
      <w:pPr>
        <w:pStyle w:val="Obsah3"/>
        <w:tabs>
          <w:tab w:val="left" w:pos="706"/>
          <w:tab w:val="right" w:pos="9622"/>
        </w:tabs>
        <w:rPr>
          <w:rFonts w:eastAsiaTheme="minorEastAsia" w:cstheme="minorBidi"/>
          <w:smallCaps w:val="0"/>
          <w:noProof/>
          <w:color w:val="auto"/>
          <w:lang w:eastAsia="cs-CZ"/>
        </w:rPr>
      </w:pPr>
      <w:hyperlink w:anchor="_Toc80355667" w:history="1">
        <w:r w:rsidR="008335EA" w:rsidRPr="00DF0CF9">
          <w:rPr>
            <w:rStyle w:val="Hypertextovodkaz"/>
            <w:noProof/>
          </w:rPr>
          <w:t xml:space="preserve">1.4.5 </w:t>
        </w:r>
        <w:r w:rsidR="008335EA">
          <w:rPr>
            <w:rFonts w:eastAsiaTheme="minorEastAsia" w:cstheme="minorBidi"/>
            <w:smallCaps w:val="0"/>
            <w:noProof/>
            <w:color w:val="auto"/>
            <w:lang w:eastAsia="cs-CZ"/>
          </w:rPr>
          <w:tab/>
        </w:r>
        <w:r w:rsidR="008335EA" w:rsidRPr="00DF0CF9">
          <w:rPr>
            <w:rStyle w:val="Hypertextovodkaz"/>
            <w:noProof/>
          </w:rPr>
          <w:t>Požadavky na vlastnosti specifikující množství</w:t>
        </w:r>
        <w:r w:rsidR="008335EA">
          <w:rPr>
            <w:noProof/>
            <w:webHidden/>
          </w:rPr>
          <w:tab/>
        </w:r>
        <w:r w:rsidR="008335EA">
          <w:rPr>
            <w:noProof/>
            <w:webHidden/>
          </w:rPr>
          <w:fldChar w:fldCharType="begin"/>
        </w:r>
        <w:r w:rsidR="008335EA">
          <w:rPr>
            <w:noProof/>
            <w:webHidden/>
          </w:rPr>
          <w:instrText xml:space="preserve"> PAGEREF _Toc80355667 \h </w:instrText>
        </w:r>
        <w:r w:rsidR="008335EA">
          <w:rPr>
            <w:noProof/>
            <w:webHidden/>
          </w:rPr>
        </w:r>
        <w:r w:rsidR="008335EA">
          <w:rPr>
            <w:noProof/>
            <w:webHidden/>
          </w:rPr>
          <w:fldChar w:fldCharType="separate"/>
        </w:r>
        <w:r w:rsidR="008335EA">
          <w:rPr>
            <w:noProof/>
            <w:webHidden/>
          </w:rPr>
          <w:t>9</w:t>
        </w:r>
        <w:r w:rsidR="008335EA">
          <w:rPr>
            <w:noProof/>
            <w:webHidden/>
          </w:rPr>
          <w:fldChar w:fldCharType="end"/>
        </w:r>
      </w:hyperlink>
    </w:p>
    <w:p w14:paraId="2993CF27" w14:textId="48F0E1DD" w:rsidR="008335EA" w:rsidRDefault="00000000">
      <w:pPr>
        <w:pStyle w:val="Obsah2"/>
        <w:tabs>
          <w:tab w:val="left" w:pos="502"/>
          <w:tab w:val="right" w:pos="9622"/>
        </w:tabs>
        <w:rPr>
          <w:rFonts w:eastAsiaTheme="minorEastAsia" w:cstheme="minorBidi"/>
          <w:b w:val="0"/>
          <w:bCs w:val="0"/>
          <w:smallCaps w:val="0"/>
          <w:noProof/>
          <w:color w:val="auto"/>
          <w:lang w:eastAsia="cs-CZ"/>
        </w:rPr>
      </w:pPr>
      <w:hyperlink w:anchor="_Toc80355668" w:history="1">
        <w:r w:rsidR="008335EA" w:rsidRPr="00DF0CF9">
          <w:rPr>
            <w:rStyle w:val="Hypertextovodkaz"/>
            <w:noProof/>
          </w:rPr>
          <w:t>1.4</w:t>
        </w:r>
        <w:r w:rsidR="008335EA">
          <w:rPr>
            <w:rFonts w:eastAsiaTheme="minorEastAsia" w:cstheme="minorBidi"/>
            <w:b w:val="0"/>
            <w:bCs w:val="0"/>
            <w:smallCaps w:val="0"/>
            <w:noProof/>
            <w:color w:val="auto"/>
            <w:lang w:eastAsia="cs-CZ"/>
          </w:rPr>
          <w:tab/>
        </w:r>
        <w:r w:rsidR="008335EA" w:rsidRPr="00DF0CF9">
          <w:rPr>
            <w:rStyle w:val="Hypertextovodkaz"/>
            <w:noProof/>
          </w:rPr>
          <w:t>Požadavky na vybavení</w:t>
        </w:r>
        <w:r w:rsidR="008335EA">
          <w:rPr>
            <w:noProof/>
            <w:webHidden/>
          </w:rPr>
          <w:tab/>
        </w:r>
        <w:r w:rsidR="008335EA">
          <w:rPr>
            <w:noProof/>
            <w:webHidden/>
          </w:rPr>
          <w:fldChar w:fldCharType="begin"/>
        </w:r>
        <w:r w:rsidR="008335EA">
          <w:rPr>
            <w:noProof/>
            <w:webHidden/>
          </w:rPr>
          <w:instrText xml:space="preserve"> PAGEREF _Toc80355668 \h </w:instrText>
        </w:r>
        <w:r w:rsidR="008335EA">
          <w:rPr>
            <w:noProof/>
            <w:webHidden/>
          </w:rPr>
        </w:r>
        <w:r w:rsidR="008335EA">
          <w:rPr>
            <w:noProof/>
            <w:webHidden/>
          </w:rPr>
          <w:fldChar w:fldCharType="separate"/>
        </w:r>
        <w:r w:rsidR="008335EA">
          <w:rPr>
            <w:noProof/>
            <w:webHidden/>
          </w:rPr>
          <w:t>9</w:t>
        </w:r>
        <w:r w:rsidR="008335EA">
          <w:rPr>
            <w:noProof/>
            <w:webHidden/>
          </w:rPr>
          <w:fldChar w:fldCharType="end"/>
        </w:r>
      </w:hyperlink>
    </w:p>
    <w:p w14:paraId="267EDF3D" w14:textId="3FB03B6E" w:rsidR="008335EA" w:rsidRDefault="00000000">
      <w:pPr>
        <w:pStyle w:val="Obsah3"/>
        <w:tabs>
          <w:tab w:val="left" w:pos="666"/>
          <w:tab w:val="right" w:pos="9622"/>
        </w:tabs>
        <w:rPr>
          <w:rFonts w:eastAsiaTheme="minorEastAsia" w:cstheme="minorBidi"/>
          <w:smallCaps w:val="0"/>
          <w:noProof/>
          <w:color w:val="auto"/>
          <w:lang w:eastAsia="cs-CZ"/>
        </w:rPr>
      </w:pPr>
      <w:hyperlink w:anchor="_Toc80355669" w:history="1">
        <w:r w:rsidR="008335EA" w:rsidRPr="00DF0CF9">
          <w:rPr>
            <w:rStyle w:val="Hypertextovodkaz"/>
            <w:noProof/>
            <w14:scene3d>
              <w14:camera w14:prst="orthographicFront"/>
              <w14:lightRig w14:rig="threePt" w14:dir="t">
                <w14:rot w14:lat="0" w14:lon="0" w14:rev="0"/>
              </w14:lightRig>
            </w14:scene3d>
          </w:rPr>
          <w:t>1.4.1</w:t>
        </w:r>
        <w:r w:rsidR="008335EA">
          <w:rPr>
            <w:rFonts w:eastAsiaTheme="minorEastAsia" w:cstheme="minorBidi"/>
            <w:smallCaps w:val="0"/>
            <w:noProof/>
            <w:color w:val="auto"/>
            <w:lang w:eastAsia="cs-CZ"/>
          </w:rPr>
          <w:tab/>
        </w:r>
        <w:r w:rsidR="008335EA" w:rsidRPr="00DF0CF9">
          <w:rPr>
            <w:rStyle w:val="Hypertextovodkaz"/>
            <w:noProof/>
          </w:rPr>
          <w:t>Požadavky na klasifikaci modelovaných datových objektů</w:t>
        </w:r>
        <w:r w:rsidR="008335EA">
          <w:rPr>
            <w:noProof/>
            <w:webHidden/>
          </w:rPr>
          <w:tab/>
        </w:r>
        <w:r w:rsidR="008335EA">
          <w:rPr>
            <w:noProof/>
            <w:webHidden/>
          </w:rPr>
          <w:fldChar w:fldCharType="begin"/>
        </w:r>
        <w:r w:rsidR="008335EA">
          <w:rPr>
            <w:noProof/>
            <w:webHidden/>
          </w:rPr>
          <w:instrText xml:space="preserve"> PAGEREF _Toc80355669 \h </w:instrText>
        </w:r>
        <w:r w:rsidR="008335EA">
          <w:rPr>
            <w:noProof/>
            <w:webHidden/>
          </w:rPr>
        </w:r>
        <w:r w:rsidR="008335EA">
          <w:rPr>
            <w:noProof/>
            <w:webHidden/>
          </w:rPr>
          <w:fldChar w:fldCharType="separate"/>
        </w:r>
        <w:r w:rsidR="008335EA">
          <w:rPr>
            <w:noProof/>
            <w:webHidden/>
          </w:rPr>
          <w:t>9</w:t>
        </w:r>
        <w:r w:rsidR="008335EA">
          <w:rPr>
            <w:noProof/>
            <w:webHidden/>
          </w:rPr>
          <w:fldChar w:fldCharType="end"/>
        </w:r>
      </w:hyperlink>
    </w:p>
    <w:p w14:paraId="6C46F95B" w14:textId="47D41399" w:rsidR="008335EA" w:rsidRDefault="00000000">
      <w:pPr>
        <w:pStyle w:val="Obsah3"/>
        <w:tabs>
          <w:tab w:val="left" w:pos="666"/>
          <w:tab w:val="right" w:pos="9622"/>
        </w:tabs>
        <w:rPr>
          <w:rFonts w:eastAsiaTheme="minorEastAsia" w:cstheme="minorBidi"/>
          <w:smallCaps w:val="0"/>
          <w:noProof/>
          <w:color w:val="auto"/>
          <w:lang w:eastAsia="cs-CZ"/>
        </w:rPr>
      </w:pPr>
      <w:hyperlink w:anchor="_Toc80355670" w:history="1">
        <w:r w:rsidR="008335EA" w:rsidRPr="00DF0CF9">
          <w:rPr>
            <w:rStyle w:val="Hypertextovodkaz"/>
            <w:noProof/>
            <w14:scene3d>
              <w14:camera w14:prst="orthographicFront"/>
              <w14:lightRig w14:rig="threePt" w14:dir="t">
                <w14:rot w14:lat="0" w14:lon="0" w14:rev="0"/>
              </w14:lightRig>
            </w14:scene3d>
          </w:rPr>
          <w:t>1.4.2</w:t>
        </w:r>
        <w:r w:rsidR="008335EA">
          <w:rPr>
            <w:rFonts w:eastAsiaTheme="minorEastAsia" w:cstheme="minorBidi"/>
            <w:smallCaps w:val="0"/>
            <w:noProof/>
            <w:color w:val="auto"/>
            <w:lang w:eastAsia="cs-CZ"/>
          </w:rPr>
          <w:tab/>
        </w:r>
        <w:r w:rsidR="008335EA" w:rsidRPr="00DF0CF9">
          <w:rPr>
            <w:rStyle w:val="Hypertextovodkaz"/>
            <w:noProof/>
          </w:rPr>
          <w:t>Požadavky na části dims v režimu vyhrazené</w:t>
        </w:r>
        <w:r w:rsidR="008335EA">
          <w:rPr>
            <w:noProof/>
            <w:webHidden/>
          </w:rPr>
          <w:tab/>
        </w:r>
        <w:r w:rsidR="008335EA">
          <w:rPr>
            <w:noProof/>
            <w:webHidden/>
          </w:rPr>
          <w:fldChar w:fldCharType="begin"/>
        </w:r>
        <w:r w:rsidR="008335EA">
          <w:rPr>
            <w:noProof/>
            <w:webHidden/>
          </w:rPr>
          <w:instrText xml:space="preserve"> PAGEREF _Toc80355670 \h </w:instrText>
        </w:r>
        <w:r w:rsidR="008335EA">
          <w:rPr>
            <w:noProof/>
            <w:webHidden/>
          </w:rPr>
        </w:r>
        <w:r w:rsidR="008335EA">
          <w:rPr>
            <w:noProof/>
            <w:webHidden/>
          </w:rPr>
          <w:fldChar w:fldCharType="separate"/>
        </w:r>
        <w:r w:rsidR="008335EA">
          <w:rPr>
            <w:noProof/>
            <w:webHidden/>
          </w:rPr>
          <w:t>10</w:t>
        </w:r>
        <w:r w:rsidR="008335EA">
          <w:rPr>
            <w:noProof/>
            <w:webHidden/>
          </w:rPr>
          <w:fldChar w:fldCharType="end"/>
        </w:r>
      </w:hyperlink>
    </w:p>
    <w:p w14:paraId="79D8FBDC" w14:textId="0E1C1FE8" w:rsidR="008335EA" w:rsidRDefault="00000000">
      <w:pPr>
        <w:pStyle w:val="Obsah2"/>
        <w:tabs>
          <w:tab w:val="left" w:pos="502"/>
          <w:tab w:val="right" w:pos="9622"/>
        </w:tabs>
        <w:rPr>
          <w:rFonts w:eastAsiaTheme="minorEastAsia" w:cstheme="minorBidi"/>
          <w:b w:val="0"/>
          <w:bCs w:val="0"/>
          <w:smallCaps w:val="0"/>
          <w:noProof/>
          <w:color w:val="auto"/>
          <w:lang w:eastAsia="cs-CZ"/>
        </w:rPr>
      </w:pPr>
      <w:hyperlink w:anchor="_Toc80355671" w:history="1">
        <w:r w:rsidR="008335EA" w:rsidRPr="00DF0CF9">
          <w:rPr>
            <w:rStyle w:val="Hypertextovodkaz"/>
            <w:noProof/>
          </w:rPr>
          <w:t>1.5</w:t>
        </w:r>
        <w:r w:rsidR="008335EA">
          <w:rPr>
            <w:rFonts w:eastAsiaTheme="minorEastAsia" w:cstheme="minorBidi"/>
            <w:b w:val="0"/>
            <w:bCs w:val="0"/>
            <w:smallCaps w:val="0"/>
            <w:noProof/>
            <w:color w:val="auto"/>
            <w:lang w:eastAsia="cs-CZ"/>
          </w:rPr>
          <w:tab/>
        </w:r>
        <w:r w:rsidR="008335EA" w:rsidRPr="00DF0CF9">
          <w:rPr>
            <w:rStyle w:val="Hypertextovodkaz"/>
            <w:noProof/>
          </w:rPr>
          <w:t>Požadavky na systémovou příslušnost datových objektů DIMS   (systémová vazba)</w:t>
        </w:r>
        <w:r w:rsidR="008335EA">
          <w:rPr>
            <w:noProof/>
            <w:webHidden/>
          </w:rPr>
          <w:tab/>
        </w:r>
        <w:r w:rsidR="008335EA">
          <w:rPr>
            <w:noProof/>
            <w:webHidden/>
          </w:rPr>
          <w:fldChar w:fldCharType="begin"/>
        </w:r>
        <w:r w:rsidR="008335EA">
          <w:rPr>
            <w:noProof/>
            <w:webHidden/>
          </w:rPr>
          <w:instrText xml:space="preserve"> PAGEREF _Toc80355671 \h </w:instrText>
        </w:r>
        <w:r w:rsidR="008335EA">
          <w:rPr>
            <w:noProof/>
            <w:webHidden/>
          </w:rPr>
        </w:r>
        <w:r w:rsidR="008335EA">
          <w:rPr>
            <w:noProof/>
            <w:webHidden/>
          </w:rPr>
          <w:fldChar w:fldCharType="separate"/>
        </w:r>
        <w:r w:rsidR="008335EA">
          <w:rPr>
            <w:noProof/>
            <w:webHidden/>
          </w:rPr>
          <w:t>10</w:t>
        </w:r>
        <w:r w:rsidR="008335EA">
          <w:rPr>
            <w:noProof/>
            <w:webHidden/>
          </w:rPr>
          <w:fldChar w:fldCharType="end"/>
        </w:r>
      </w:hyperlink>
    </w:p>
    <w:p w14:paraId="14432507" w14:textId="6DEAC8AC" w:rsidR="008335EA" w:rsidRDefault="00000000">
      <w:pPr>
        <w:pStyle w:val="Obsah2"/>
        <w:tabs>
          <w:tab w:val="left" w:pos="502"/>
          <w:tab w:val="right" w:pos="9622"/>
        </w:tabs>
        <w:rPr>
          <w:rFonts w:eastAsiaTheme="minorEastAsia" w:cstheme="minorBidi"/>
          <w:b w:val="0"/>
          <w:bCs w:val="0"/>
          <w:smallCaps w:val="0"/>
          <w:noProof/>
          <w:color w:val="auto"/>
          <w:lang w:eastAsia="cs-CZ"/>
        </w:rPr>
      </w:pPr>
      <w:hyperlink w:anchor="_Toc80355672" w:history="1">
        <w:r w:rsidR="008335EA" w:rsidRPr="00DF0CF9">
          <w:rPr>
            <w:rStyle w:val="Hypertextovodkaz"/>
            <w:noProof/>
          </w:rPr>
          <w:t>1.6</w:t>
        </w:r>
        <w:r w:rsidR="008335EA">
          <w:rPr>
            <w:rFonts w:eastAsiaTheme="minorEastAsia" w:cstheme="minorBidi"/>
            <w:b w:val="0"/>
            <w:bCs w:val="0"/>
            <w:smallCaps w:val="0"/>
            <w:noProof/>
            <w:color w:val="auto"/>
            <w:lang w:eastAsia="cs-CZ"/>
          </w:rPr>
          <w:tab/>
        </w:r>
        <w:r w:rsidR="008335EA" w:rsidRPr="00DF0CF9">
          <w:rPr>
            <w:rStyle w:val="Hypertextovodkaz"/>
            <w:noProof/>
          </w:rPr>
          <w:t>Požadavky na prostorovou příslušnost datových objektů DIMS   (prostorová vazba)</w:t>
        </w:r>
        <w:r w:rsidR="008335EA">
          <w:rPr>
            <w:noProof/>
            <w:webHidden/>
          </w:rPr>
          <w:tab/>
        </w:r>
        <w:r w:rsidR="008335EA">
          <w:rPr>
            <w:noProof/>
            <w:webHidden/>
          </w:rPr>
          <w:fldChar w:fldCharType="begin"/>
        </w:r>
        <w:r w:rsidR="008335EA">
          <w:rPr>
            <w:noProof/>
            <w:webHidden/>
          </w:rPr>
          <w:instrText xml:space="preserve"> PAGEREF _Toc80355672 \h </w:instrText>
        </w:r>
        <w:r w:rsidR="008335EA">
          <w:rPr>
            <w:noProof/>
            <w:webHidden/>
          </w:rPr>
        </w:r>
        <w:r w:rsidR="008335EA">
          <w:rPr>
            <w:noProof/>
            <w:webHidden/>
          </w:rPr>
          <w:fldChar w:fldCharType="separate"/>
        </w:r>
        <w:r w:rsidR="008335EA">
          <w:rPr>
            <w:noProof/>
            <w:webHidden/>
          </w:rPr>
          <w:t>10</w:t>
        </w:r>
        <w:r w:rsidR="008335EA">
          <w:rPr>
            <w:noProof/>
            <w:webHidden/>
          </w:rPr>
          <w:fldChar w:fldCharType="end"/>
        </w:r>
      </w:hyperlink>
    </w:p>
    <w:p w14:paraId="48296723" w14:textId="6EF04BFE" w:rsidR="00904C25" w:rsidRDefault="00B1104B" w:rsidP="003E11FB">
      <w:r>
        <w:rPr>
          <w:rFonts w:ascii="Calibri" w:eastAsia="Times New Roman" w:hAnsi="Calibri" w:cs="Times New Roman"/>
          <w:b/>
          <w:bCs/>
          <w:caps/>
          <w:color w:val="auto"/>
          <w:kern w:val="28"/>
          <w:sz w:val="22"/>
          <w:szCs w:val="22"/>
          <w:u w:val="single"/>
          <w:lang w:eastAsia="cs-CZ"/>
        </w:rPr>
        <w:fldChar w:fldCharType="end"/>
      </w:r>
    </w:p>
    <w:p w14:paraId="5AA43A5F" w14:textId="77777777" w:rsidR="00904C25" w:rsidRDefault="00904C25" w:rsidP="003E11FB">
      <w:r>
        <w:br w:type="page"/>
      </w:r>
    </w:p>
    <w:p w14:paraId="60580483" w14:textId="2BB1ED8F" w:rsidR="0003198F" w:rsidRDefault="0003198F" w:rsidP="003E11FB">
      <w:pPr>
        <w:rPr>
          <w:lang w:eastAsia="cs-CZ"/>
        </w:rPr>
      </w:pPr>
    </w:p>
    <w:p w14:paraId="0CA6F5D6" w14:textId="7E417093" w:rsidR="0044345A" w:rsidRDefault="008335EA" w:rsidP="00FF3220">
      <w:pPr>
        <w:pStyle w:val="Nadpis1"/>
      </w:pPr>
      <w:bookmarkStart w:id="0" w:name="_Toc80355655"/>
      <w:r>
        <w:t>Obecné požadavky na digitální model stavby</w:t>
      </w:r>
      <w:bookmarkEnd w:id="0"/>
    </w:p>
    <w:p w14:paraId="34286172" w14:textId="5287754D" w:rsidR="00B551E7" w:rsidRDefault="00B551E7" w:rsidP="0086779E">
      <w:r>
        <w:t xml:space="preserve">Na základě následujících požadavků </w:t>
      </w:r>
      <w:r w:rsidR="0086779E">
        <w:t>Zhotovitel</w:t>
      </w:r>
      <w:r>
        <w:t xml:space="preserve"> zhotoví </w:t>
      </w:r>
      <w:r w:rsidR="00E23A1F" w:rsidRPr="00CE2B94">
        <w:t>Digitální model stavby (D</w:t>
      </w:r>
      <w:r w:rsidR="004B3851">
        <w:t>I</w:t>
      </w:r>
      <w:r w:rsidR="00E23A1F" w:rsidRPr="00CE2B94">
        <w:t>MS)</w:t>
      </w:r>
      <w:r w:rsidR="00E23A1F">
        <w:t xml:space="preserve"> </w:t>
      </w:r>
      <w:r w:rsidR="0086779E">
        <w:t>p</w:t>
      </w:r>
      <w:r w:rsidR="008A2485" w:rsidRPr="0036349B">
        <w:t>ři dokončení jako součást dokumentace skutečného provedení stavby (tzv.</w:t>
      </w:r>
      <w:r w:rsidR="001F741F" w:rsidRPr="0036349B">
        <w:t xml:space="preserve"> </w:t>
      </w:r>
      <w:r w:rsidR="00E23A1F" w:rsidRPr="0036349B">
        <w:t>DDSPS</w:t>
      </w:r>
      <w:r w:rsidR="00F11D70" w:rsidRPr="0036349B">
        <w:t xml:space="preserve"> -</w:t>
      </w:r>
      <w:r w:rsidR="00E23A1F" w:rsidRPr="0036349B">
        <w:t xml:space="preserve"> </w:t>
      </w:r>
      <w:r w:rsidR="000C765A" w:rsidRPr="0036349B">
        <w:t>d</w:t>
      </w:r>
      <w:r w:rsidR="00E23A1F" w:rsidRPr="0036349B">
        <w:t>igitální dokumentace skutečného provedení stavby)</w:t>
      </w:r>
      <w:r w:rsidR="008A40A3" w:rsidRPr="0036349B">
        <w:t xml:space="preserve">. Tento DIMS </w:t>
      </w:r>
      <w:r w:rsidR="00703537" w:rsidRPr="0036349B">
        <w:t>tvoří nedílnou součást dokumentace skutečného provedení stavby a platí pro něj stejné termíny plnění jako pro dokumentaci skutečného provedení stavby.</w:t>
      </w:r>
    </w:p>
    <w:p w14:paraId="31ABEC9B" w14:textId="74400C21" w:rsidR="0060488F" w:rsidRDefault="0060488F" w:rsidP="0086779E">
      <w:r>
        <w:t>Pro upřesnění požadavků v tomto dokumentu zpracuje Zhotovitel Plán realizace BIM do 90 dní od účinnosti Smlouvy. Tento Plán realizace BIM musí být schválen Objednatelem.</w:t>
      </w:r>
    </w:p>
    <w:p w14:paraId="581E4725" w14:textId="69D10F04" w:rsidR="008C24C9" w:rsidRDefault="008C24C9" w:rsidP="0086779E">
      <w:r>
        <w:t xml:space="preserve">Objednatel je povinen </w:t>
      </w:r>
      <w:r w:rsidR="00742E1D" w:rsidRPr="00742E1D">
        <w:t xml:space="preserve">zajistit, aby role Správce informací byla podle potřeb obměňována nebo obnovována tak, aby až do konce plnění závazků ze Smlouvy byla nepřetržitě k dispozici osoba plnící </w:t>
      </w:r>
      <w:r w:rsidR="006260BA">
        <w:t>úlohy Objednatele související s použitím metody BIM.</w:t>
      </w:r>
    </w:p>
    <w:p w14:paraId="2846175F" w14:textId="1A47DB79" w:rsidR="00C72DAF" w:rsidRDefault="00C72DAF" w:rsidP="0086779E">
      <w:r>
        <w:t xml:space="preserve">Zhotovitel je </w:t>
      </w:r>
      <w:r w:rsidR="006260BA">
        <w:t xml:space="preserve">povinen zajistit, aby role BIM koordinátora byla podle potřeb obměňována nebo obnovována tak, aby až do konce plnění závazků ze Smlouvy byla nepřetržitě k dispozici osoba plnící úlohy </w:t>
      </w:r>
      <w:r w:rsidR="00DB00DB">
        <w:t>Zhotovitele</w:t>
      </w:r>
      <w:r w:rsidR="006260BA">
        <w:t xml:space="preserve"> související s použitím metody BIM.</w:t>
      </w:r>
    </w:p>
    <w:p w14:paraId="39769313" w14:textId="667D9F06" w:rsidR="004D3CF2" w:rsidRDefault="004D3CF2" w:rsidP="004D3CF2">
      <w:pPr>
        <w:spacing w:after="120" w:line="302" w:lineRule="auto"/>
        <w:ind w:left="864" w:right="0" w:firstLine="0"/>
      </w:pPr>
      <w:r>
        <w:t>Zhotovitel je povinen s řádnou odbornou péčí vytvořit nebo dodat Digitální model stavby v podrobnosti stanovené v tomto dokumentu a jeho přílohách.</w:t>
      </w:r>
    </w:p>
    <w:p w14:paraId="0D1C8897" w14:textId="3B7B554C" w:rsidR="004D3CF2" w:rsidRDefault="004D3CF2" w:rsidP="004D3CF2">
      <w:pPr>
        <w:spacing w:after="120" w:line="302" w:lineRule="auto"/>
        <w:ind w:left="864" w:right="0" w:firstLine="0"/>
      </w:pPr>
      <w:r>
        <w:t xml:space="preserve">Zhotovitel je povinen dodat Digitální modely stavby v otevřeném formátu .ifc (Industry Foundation Classes) podle ČSN EN ISO 16739 a v nativním formátu použitého softwarového nástroje pro tvorbu Digitálního modelu stavby </w:t>
      </w:r>
      <w:r w:rsidRPr="007607DD">
        <w:rPr>
          <w:i/>
          <w:iCs/>
        </w:rPr>
        <w:t>(případně doplnit další specifikaci)</w:t>
      </w:r>
      <w:r>
        <w:t>;</w:t>
      </w:r>
    </w:p>
    <w:p w14:paraId="1AB0C793" w14:textId="3A322093" w:rsidR="004D3CF2" w:rsidRDefault="00F43530" w:rsidP="00F43530">
      <w:pPr>
        <w:spacing w:after="120" w:line="302" w:lineRule="auto"/>
        <w:ind w:left="864" w:right="0" w:firstLine="0"/>
      </w:pPr>
      <w:r>
        <w:t xml:space="preserve">Zhotovitel je povinen </w:t>
      </w:r>
      <w:r w:rsidR="004D3CF2">
        <w:t>dodat dokumentaci a případné další související dokumenty v nativním a otevřeném formátu;</w:t>
      </w:r>
    </w:p>
    <w:p w14:paraId="15C27472" w14:textId="7A382842" w:rsidR="004D3CF2" w:rsidRDefault="00F43530" w:rsidP="00F43530">
      <w:pPr>
        <w:spacing w:after="120" w:line="302" w:lineRule="auto"/>
        <w:ind w:left="864" w:right="0" w:firstLine="0"/>
      </w:pPr>
      <w:r>
        <w:t xml:space="preserve">Zhotovitel je povinen </w:t>
      </w:r>
      <w:r w:rsidR="004D3CF2">
        <w:t xml:space="preserve">zajistit zpracování a aktualizaci Plánu realizace BIM (BEP) v souladu se Smlouvou, a podle potřeb a požadavků Objednatele; </w:t>
      </w:r>
    </w:p>
    <w:p w14:paraId="5FF9EFA9" w14:textId="576D6270" w:rsidR="004D3CF2" w:rsidRDefault="00F43530" w:rsidP="00F43530">
      <w:pPr>
        <w:spacing w:after="120" w:line="302" w:lineRule="auto"/>
        <w:ind w:right="0"/>
      </w:pPr>
      <w:r>
        <w:t xml:space="preserve">Zhotovitel je povinen </w:t>
      </w:r>
      <w:r w:rsidR="004D3CF2">
        <w:t>dodržovat Plán realizace BIM (BEP); a</w:t>
      </w:r>
    </w:p>
    <w:p w14:paraId="126C13B8" w14:textId="4DC63930" w:rsidR="004D3CF2" w:rsidRDefault="00F43530" w:rsidP="00F43530">
      <w:pPr>
        <w:spacing w:after="120" w:line="302" w:lineRule="auto"/>
        <w:ind w:right="0"/>
      </w:pPr>
      <w:r>
        <w:t xml:space="preserve">Zhotovitel je povinen </w:t>
      </w:r>
      <w:r w:rsidR="004D3CF2">
        <w:t>zajistit soulad zpracování osobních údajů, ohledně kterých bude mít postavení zpracovatele a Objednatel postavení správce, s Obecným nařízením o ochraně osobních údajů (Nařízení EP a Rady (EU) č. 2016/679), tzv. GDPR;</w:t>
      </w:r>
    </w:p>
    <w:p w14:paraId="18AD05F5" w14:textId="77777777" w:rsidR="004D3CF2" w:rsidRPr="0036349B" w:rsidRDefault="004D3CF2" w:rsidP="0086779E"/>
    <w:p w14:paraId="3578D795" w14:textId="2A1A9A9F" w:rsidR="002E53F5" w:rsidRDefault="008335EA" w:rsidP="000C2F0E">
      <w:pPr>
        <w:pStyle w:val="Nadpis2"/>
      </w:pPr>
      <w:bookmarkStart w:id="1" w:name="_Toc80355656"/>
      <w:r>
        <w:rPr>
          <w:caps w:val="0"/>
        </w:rPr>
        <w:t xml:space="preserve">Požadavky na strukturu a organizaci </w:t>
      </w:r>
      <w:r>
        <w:t>DIMS</w:t>
      </w:r>
      <w:bookmarkEnd w:id="1"/>
    </w:p>
    <w:p w14:paraId="0846D2AA" w14:textId="4206A5B7" w:rsidR="00CD115D" w:rsidRDefault="00CD115D" w:rsidP="00CD115D">
      <w:r>
        <w:t xml:space="preserve">Veškerá data v DIMS musí být přehledně strukturovaná, jednoznačná, čitelná a konformní. To platí jak pro strukturu a organizaci DIMS, tak jednotlivé </w:t>
      </w:r>
      <w:r w:rsidR="009761C5">
        <w:t>Datové objekty</w:t>
      </w:r>
      <w:r>
        <w:t xml:space="preserve"> a informace o nich – grafické i negrafické.</w:t>
      </w:r>
    </w:p>
    <w:p w14:paraId="200C8BB1" w14:textId="59625EB6" w:rsidR="00CD115D" w:rsidRPr="00863969" w:rsidRDefault="00CD115D" w:rsidP="00CD115D">
      <w:pPr>
        <w:rPr>
          <w:color w:val="auto"/>
        </w:rPr>
      </w:pPr>
      <w:r>
        <w:lastRenderedPageBreak/>
        <w:t>DIMS musí být podle níže stanovených principů</w:t>
      </w:r>
      <w:r w:rsidR="000C2F0E">
        <w:t>,</w:t>
      </w:r>
      <w:r>
        <w:t xml:space="preserve"> a to s ohledem na profesní odbornost a odpovědnost za </w:t>
      </w:r>
      <w:r w:rsidRPr="00863969">
        <w:rPr>
          <w:color w:val="auto"/>
        </w:rPr>
        <w:t xml:space="preserve">zpracovávané informace rozdělen na několik Dílčích DIMS. Jeden z Dílčích DIMS je označen jako tzv. </w:t>
      </w:r>
      <w:r w:rsidRPr="00863969">
        <w:rPr>
          <w:b/>
          <w:i/>
          <w:color w:val="auto"/>
        </w:rPr>
        <w:t>Sdružený digitální model stavby</w:t>
      </w:r>
      <w:r w:rsidRPr="00863969">
        <w:rPr>
          <w:color w:val="auto"/>
        </w:rPr>
        <w:t xml:space="preserve">, ke kterému jsou v nativním formátu referencovány ostatní Dílčí DIMS. Připojením jednoho či více Dílčích DIMS náležících k jedné fázi či milníku (např. stupni projektové dokumentace) vzniká tzv. </w:t>
      </w:r>
      <w:r w:rsidRPr="00863969">
        <w:rPr>
          <w:b/>
          <w:i/>
          <w:color w:val="auto"/>
        </w:rPr>
        <w:t>Sdružený DIMS</w:t>
      </w:r>
      <w:r w:rsidRPr="00863969">
        <w:rPr>
          <w:i/>
          <w:color w:val="auto"/>
        </w:rPr>
        <w:t>.</w:t>
      </w:r>
      <w:r w:rsidRPr="00863969">
        <w:rPr>
          <w:color w:val="auto"/>
        </w:rPr>
        <w:t xml:space="preserve"> </w:t>
      </w:r>
    </w:p>
    <w:p w14:paraId="1C57C72A" w14:textId="2286BFFD" w:rsidR="00CD115D" w:rsidRPr="00863969" w:rsidRDefault="00CD115D" w:rsidP="00CD115D">
      <w:pPr>
        <w:rPr>
          <w:color w:val="auto"/>
        </w:rPr>
      </w:pPr>
      <w:r w:rsidRPr="00863969">
        <w:rPr>
          <w:color w:val="auto"/>
        </w:rPr>
        <w:t xml:space="preserve">Podrobný soupis všech Dílčích DIMS, včetně specifikace Sdruženého DIMS a dalších pro projekt potřebných sestav, musí být jednoznačně stanoven v Plánu realizace BIM (BEP). V případě, že </w:t>
      </w:r>
      <w:r w:rsidR="0036349B">
        <w:rPr>
          <w:color w:val="auto"/>
        </w:rPr>
        <w:t>Zhotovitel</w:t>
      </w:r>
      <w:r w:rsidRPr="00863969">
        <w:rPr>
          <w:color w:val="auto"/>
        </w:rPr>
        <w:t xml:space="preserve"> předává vedle Sdruženého a Dílčích DIMS další sestavy, uvede je v Plánu realizace BIM (BEP) a to včetně popisu, k čemu daná sestava slouží.</w:t>
      </w:r>
    </w:p>
    <w:p w14:paraId="6E806322" w14:textId="1CA64D92" w:rsidR="00CD115D" w:rsidRPr="00863969" w:rsidRDefault="00CD115D" w:rsidP="00CD115D">
      <w:pPr>
        <w:rPr>
          <w:color w:val="auto"/>
        </w:rPr>
      </w:pPr>
      <w:r w:rsidRPr="00863969">
        <w:rPr>
          <w:color w:val="auto"/>
        </w:rPr>
        <w:t xml:space="preserve">Pro přehlednější identifikaci musejí být jednotlivé Dílčí DIMS a části v nich obsažené barevně odlišeny. Pokud není barevná konvence stanovena Objednatelem, musí být navržena </w:t>
      </w:r>
      <w:r w:rsidR="0036349B">
        <w:rPr>
          <w:color w:val="auto"/>
        </w:rPr>
        <w:t>Zhotovitel</w:t>
      </w:r>
      <w:r w:rsidRPr="00863969">
        <w:rPr>
          <w:color w:val="auto"/>
        </w:rPr>
        <w:t>em a specifikována v Plánu realizace BIM (BEP).</w:t>
      </w:r>
    </w:p>
    <w:p w14:paraId="7A2C713E" w14:textId="77777777" w:rsidR="000C2F0E" w:rsidRDefault="00CD115D" w:rsidP="000C2F0E">
      <w:pPr>
        <w:spacing w:after="120"/>
        <w:ind w:left="873" w:right="6" w:hanging="11"/>
        <w:rPr>
          <w:color w:val="auto"/>
        </w:rPr>
      </w:pPr>
      <w:r w:rsidRPr="00863969">
        <w:rPr>
          <w:color w:val="auto"/>
        </w:rPr>
        <w:t xml:space="preserve">Pokud nedošlo k rozdělení DIMS na Dílčí DIMS již v předchozích fázích projektové přípravy, je při návrhu členění potřeba zohlednit tyto základní principy: </w:t>
      </w:r>
    </w:p>
    <w:p w14:paraId="71758E10" w14:textId="577337B1" w:rsidR="005E4EC9" w:rsidRDefault="00CD115D" w:rsidP="000C2F0E">
      <w:pPr>
        <w:spacing w:after="120"/>
        <w:ind w:left="873" w:right="6" w:hanging="11"/>
        <w:rPr>
          <w:color w:val="auto"/>
        </w:rPr>
      </w:pPr>
      <w:r w:rsidRPr="00863969">
        <w:rPr>
          <w:color w:val="auto"/>
        </w:rPr>
        <w:t xml:space="preserve">Prostorové uspořádání DIMS musí odpovídat následující logice:  </w:t>
      </w:r>
    </w:p>
    <w:p w14:paraId="2CF21E91" w14:textId="77777777" w:rsidR="005E4EC9" w:rsidRPr="005E4EC9" w:rsidRDefault="00CD115D" w:rsidP="007827BB">
      <w:pPr>
        <w:pStyle w:val="Odstavecseseznamem"/>
        <w:numPr>
          <w:ilvl w:val="0"/>
          <w:numId w:val="7"/>
        </w:numPr>
        <w:spacing w:after="22" w:line="359" w:lineRule="auto"/>
        <w:rPr>
          <w:color w:val="auto"/>
        </w:rPr>
      </w:pPr>
      <w:r w:rsidRPr="005E4EC9">
        <w:rPr>
          <w:color w:val="auto"/>
        </w:rPr>
        <w:t>místo stavby</w:t>
      </w:r>
    </w:p>
    <w:p w14:paraId="1A933F4E" w14:textId="77777777" w:rsidR="005E4EC9" w:rsidRPr="005E4EC9" w:rsidRDefault="00CD115D" w:rsidP="007827BB">
      <w:pPr>
        <w:pStyle w:val="Odstavecseseznamem"/>
        <w:numPr>
          <w:ilvl w:val="0"/>
          <w:numId w:val="7"/>
        </w:numPr>
        <w:spacing w:after="22" w:line="359" w:lineRule="auto"/>
        <w:rPr>
          <w:color w:val="auto"/>
        </w:rPr>
      </w:pPr>
      <w:r w:rsidRPr="005E4EC9">
        <w:rPr>
          <w:color w:val="auto"/>
        </w:rPr>
        <w:t>stavební objekty</w:t>
      </w:r>
    </w:p>
    <w:p w14:paraId="44C468B7" w14:textId="0A507783" w:rsidR="0017054F" w:rsidRDefault="00CD115D" w:rsidP="0017054F">
      <w:pPr>
        <w:pStyle w:val="Odstavecseseznamem"/>
        <w:numPr>
          <w:ilvl w:val="0"/>
          <w:numId w:val="7"/>
        </w:numPr>
        <w:spacing w:after="22" w:line="359" w:lineRule="auto"/>
        <w:rPr>
          <w:color w:val="auto"/>
        </w:rPr>
      </w:pPr>
      <w:r w:rsidRPr="005E4EC9">
        <w:rPr>
          <w:color w:val="auto"/>
        </w:rPr>
        <w:t>podlaží</w:t>
      </w:r>
    </w:p>
    <w:p w14:paraId="4C058EB7" w14:textId="771EF7EF" w:rsidR="00B13502" w:rsidRPr="0017054F" w:rsidRDefault="00B13502" w:rsidP="0017054F">
      <w:pPr>
        <w:pStyle w:val="Odstavecseseznamem"/>
        <w:numPr>
          <w:ilvl w:val="0"/>
          <w:numId w:val="7"/>
        </w:numPr>
        <w:spacing w:after="22" w:line="359" w:lineRule="auto"/>
        <w:rPr>
          <w:color w:val="auto"/>
        </w:rPr>
      </w:pPr>
      <w:r>
        <w:rPr>
          <w:color w:val="auto"/>
        </w:rPr>
        <w:t>místnost</w:t>
      </w:r>
    </w:p>
    <w:p w14:paraId="540A4756" w14:textId="77777777" w:rsidR="00CD115D" w:rsidRPr="005E4EC9" w:rsidRDefault="00CD115D" w:rsidP="00CD115D">
      <w:pPr>
        <w:ind w:right="0"/>
        <w:jc w:val="left"/>
        <w:rPr>
          <w:i/>
          <w:iCs/>
          <w:color w:val="auto"/>
        </w:rPr>
      </w:pPr>
      <w:r w:rsidRPr="005E4EC9">
        <w:rPr>
          <w:i/>
          <w:iCs/>
          <w:color w:val="auto"/>
        </w:rPr>
        <w:t>Doporučená forma zápisu do IFC:</w:t>
      </w:r>
    </w:p>
    <w:p w14:paraId="295F7DAB" w14:textId="77777777" w:rsidR="00CD115D" w:rsidRPr="005E4EC9" w:rsidRDefault="00CD115D" w:rsidP="000C2F0E">
      <w:pPr>
        <w:spacing w:after="120"/>
        <w:ind w:left="873" w:right="0" w:hanging="11"/>
        <w:jc w:val="left"/>
        <w:rPr>
          <w:i/>
          <w:iCs/>
          <w:color w:val="auto"/>
        </w:rPr>
      </w:pPr>
      <w:r w:rsidRPr="005E4EC9">
        <w:rPr>
          <w:i/>
          <w:iCs/>
          <w:color w:val="auto"/>
        </w:rPr>
        <w:t xml:space="preserve">Místo stavby je zapisováno jako IfcSite, dílčí stavební objekty jsou zapisovány jako IfcBuilding a podlaží jako IfcBuildingStorey. </w:t>
      </w:r>
    </w:p>
    <w:p w14:paraId="4F64D147" w14:textId="3AB82108" w:rsidR="00CD115D" w:rsidRDefault="00CD115D" w:rsidP="00CD115D">
      <w:pPr>
        <w:rPr>
          <w:color w:val="auto"/>
        </w:rPr>
      </w:pPr>
      <w:r w:rsidRPr="00863969">
        <w:rPr>
          <w:color w:val="auto"/>
        </w:rPr>
        <w:t>Příklad dělení na (stavební) objekty:</w:t>
      </w:r>
    </w:p>
    <w:p w14:paraId="56AC8389" w14:textId="556C4093" w:rsidR="00F268CE" w:rsidRDefault="008A1AD6" w:rsidP="00F268CE">
      <w:pPr>
        <w:rPr>
          <w:color w:val="auto"/>
        </w:rPr>
      </w:pPr>
      <w:r w:rsidRPr="00E073EA">
        <w:rPr>
          <w:color w:val="auto"/>
        </w:rPr>
        <w:t xml:space="preserve">Dělení na stavební objekty bude </w:t>
      </w:r>
      <w:r w:rsidR="0036349B">
        <w:rPr>
          <w:color w:val="auto"/>
        </w:rPr>
        <w:t>Zhotovitel</w:t>
      </w:r>
      <w:r w:rsidRPr="00E073EA">
        <w:rPr>
          <w:color w:val="auto"/>
        </w:rPr>
        <w:t>em převzato z předchozích stupňů projektové dokumentace</w:t>
      </w:r>
      <w:r w:rsidR="00F268CE" w:rsidRPr="00E073EA">
        <w:rPr>
          <w:color w:val="auto"/>
        </w:rPr>
        <w:t>.</w:t>
      </w:r>
    </w:p>
    <w:p w14:paraId="795FBD53" w14:textId="358D0D00" w:rsidR="00E073EA" w:rsidRDefault="00E073EA" w:rsidP="00E073EA">
      <w:pPr>
        <w:rPr>
          <w:color w:val="auto"/>
        </w:rPr>
      </w:pPr>
      <w:r w:rsidRPr="00E073EA">
        <w:rPr>
          <w:color w:val="auto"/>
        </w:rPr>
        <w:t xml:space="preserve">Dělení </w:t>
      </w:r>
      <w:r>
        <w:rPr>
          <w:color w:val="auto"/>
        </w:rPr>
        <w:t xml:space="preserve">po profesích může být </w:t>
      </w:r>
      <w:r w:rsidR="0036349B">
        <w:rPr>
          <w:color w:val="auto"/>
        </w:rPr>
        <w:t>Zhotovitel</w:t>
      </w:r>
      <w:r w:rsidRPr="00E073EA">
        <w:rPr>
          <w:color w:val="auto"/>
        </w:rPr>
        <w:t>em převzato z předchozích stupňů projektové dokumentace</w:t>
      </w:r>
      <w:r w:rsidR="00D0761C">
        <w:rPr>
          <w:color w:val="auto"/>
        </w:rPr>
        <w:t xml:space="preserve">, nebo využito následujících příkladů. Zvolený způsob dělení po profesích bude </w:t>
      </w:r>
      <w:r w:rsidR="0036349B">
        <w:rPr>
          <w:color w:val="auto"/>
        </w:rPr>
        <w:t>Zhotovitel</w:t>
      </w:r>
      <w:r w:rsidR="00D0761C">
        <w:rPr>
          <w:color w:val="auto"/>
        </w:rPr>
        <w:t>em upřesněn v Plánu realizace BIM (BEP).</w:t>
      </w:r>
    </w:p>
    <w:p w14:paraId="567C0873" w14:textId="392B1857" w:rsidR="00CD115D" w:rsidRPr="00863969" w:rsidRDefault="00CD115D" w:rsidP="00CD115D">
      <w:pPr>
        <w:spacing w:after="123"/>
        <w:ind w:right="7"/>
        <w:rPr>
          <w:color w:val="auto"/>
        </w:rPr>
      </w:pPr>
      <w:r w:rsidRPr="00863969">
        <w:rPr>
          <w:color w:val="auto"/>
        </w:rPr>
        <w:t>Příklad dělení po profesních odbornostech:</w:t>
      </w:r>
    </w:p>
    <w:p w14:paraId="6D6CE133" w14:textId="64EAF559" w:rsidR="004C39A6" w:rsidRDefault="00CD115D" w:rsidP="007827BB">
      <w:pPr>
        <w:pStyle w:val="Odstavecseseznamem"/>
        <w:numPr>
          <w:ilvl w:val="0"/>
          <w:numId w:val="9"/>
        </w:numPr>
      </w:pPr>
      <w:r w:rsidRPr="00863969">
        <w:t xml:space="preserve">Dílčí DIMS VZT </w:t>
      </w:r>
    </w:p>
    <w:p w14:paraId="5D8A5307" w14:textId="7F6F5716" w:rsidR="004C39A6" w:rsidRDefault="00CD115D" w:rsidP="007827BB">
      <w:pPr>
        <w:pStyle w:val="Odstavecseseznamem"/>
        <w:numPr>
          <w:ilvl w:val="0"/>
          <w:numId w:val="9"/>
        </w:numPr>
      </w:pPr>
      <w:r w:rsidRPr="00863969">
        <w:t xml:space="preserve">Dílčí DIMS ZTI </w:t>
      </w:r>
    </w:p>
    <w:p w14:paraId="5FC1EDD1" w14:textId="2C65EEE3" w:rsidR="00CD115D" w:rsidRPr="00863969" w:rsidRDefault="00CD115D" w:rsidP="007827BB">
      <w:pPr>
        <w:pStyle w:val="Odstavecseseznamem"/>
        <w:numPr>
          <w:ilvl w:val="0"/>
          <w:numId w:val="9"/>
        </w:numPr>
      </w:pPr>
      <w:r w:rsidRPr="00863969">
        <w:t>Dílčí DIMS UTCH</w:t>
      </w:r>
    </w:p>
    <w:p w14:paraId="67F4E312" w14:textId="77777777" w:rsidR="004C39A6" w:rsidRDefault="00CD115D" w:rsidP="004C39A6">
      <w:r w:rsidRPr="00863969">
        <w:t>Příklad dalšího dělení:</w:t>
      </w:r>
    </w:p>
    <w:p w14:paraId="490BCC0E" w14:textId="77777777" w:rsidR="004C39A6" w:rsidRPr="004C39A6" w:rsidRDefault="00CD115D" w:rsidP="007827BB">
      <w:pPr>
        <w:pStyle w:val="Odstavecseseznamem"/>
        <w:numPr>
          <w:ilvl w:val="0"/>
          <w:numId w:val="10"/>
        </w:numPr>
      </w:pPr>
      <w:r w:rsidRPr="004C39A6">
        <w:t xml:space="preserve">Dílčí DIMS konstrukční části </w:t>
      </w:r>
    </w:p>
    <w:p w14:paraId="77DB207C" w14:textId="37440FF3" w:rsidR="00CD115D" w:rsidRDefault="00CD115D" w:rsidP="007827BB">
      <w:pPr>
        <w:pStyle w:val="Odstavecseseznamem"/>
        <w:numPr>
          <w:ilvl w:val="0"/>
          <w:numId w:val="10"/>
        </w:numPr>
      </w:pPr>
      <w:r w:rsidRPr="004C39A6">
        <w:lastRenderedPageBreak/>
        <w:t xml:space="preserve">Dílčí DIMS architektonicko-stavební části </w:t>
      </w:r>
    </w:p>
    <w:p w14:paraId="4924AE20" w14:textId="77777777" w:rsidR="004C39A6" w:rsidRPr="004C39A6" w:rsidRDefault="004C39A6" w:rsidP="00E073EA">
      <w:pPr>
        <w:pStyle w:val="Odstavecseseznamem"/>
        <w:ind w:left="1584" w:firstLine="0"/>
      </w:pPr>
    </w:p>
    <w:p w14:paraId="2C7A267D" w14:textId="17EA3FCA" w:rsidR="00CD115D" w:rsidRPr="00863969" w:rsidRDefault="00CD115D" w:rsidP="004C39A6">
      <w:r w:rsidRPr="00863969">
        <w:t xml:space="preserve">Následující tabulka uvádí další příklady možného členění </w:t>
      </w:r>
      <w:r w:rsidR="00627C01">
        <w:t>D</w:t>
      </w:r>
      <w:r w:rsidRPr="00863969">
        <w:t xml:space="preserve">igitálního modelu stavby na Dílčí DIMS podle profesí a jejich kódového označení. </w:t>
      </w:r>
    </w:p>
    <w:tbl>
      <w:tblPr>
        <w:tblStyle w:val="Svtltabulkasmkou1"/>
        <w:tblW w:w="5443" w:type="dxa"/>
        <w:jc w:val="center"/>
        <w:tblLook w:val="04A0" w:firstRow="1" w:lastRow="0" w:firstColumn="1" w:lastColumn="0" w:noHBand="0" w:noVBand="1"/>
      </w:tblPr>
      <w:tblGrid>
        <w:gridCol w:w="3856"/>
        <w:gridCol w:w="1587"/>
      </w:tblGrid>
      <w:tr w:rsidR="004C39A6" w14:paraId="497EBA1D" w14:textId="77777777" w:rsidTr="00BE18D0">
        <w:trPr>
          <w:cnfStyle w:val="100000000000" w:firstRow="1" w:lastRow="0" w:firstColumn="0" w:lastColumn="0" w:oddVBand="0" w:evenVBand="0" w:oddHBand="0"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3856" w:type="dxa"/>
          </w:tcPr>
          <w:p w14:paraId="6523638C" w14:textId="77777777" w:rsidR="004C39A6" w:rsidRPr="00BE18D0" w:rsidRDefault="004C39A6" w:rsidP="00703E24">
            <w:pPr>
              <w:spacing w:after="0" w:line="259" w:lineRule="auto"/>
              <w:ind w:left="0" w:right="0" w:firstLine="0"/>
              <w:jc w:val="left"/>
              <w:rPr>
                <w:color w:val="auto"/>
                <w:szCs w:val="30"/>
              </w:rPr>
            </w:pPr>
            <w:r w:rsidRPr="00BE18D0">
              <w:rPr>
                <w:color w:val="auto"/>
                <w:szCs w:val="30"/>
              </w:rPr>
              <w:t>Dílčí DIMS</w:t>
            </w:r>
          </w:p>
        </w:tc>
        <w:tc>
          <w:tcPr>
            <w:tcW w:w="1587" w:type="dxa"/>
          </w:tcPr>
          <w:p w14:paraId="11AA736D" w14:textId="5A16F724" w:rsidR="004C39A6" w:rsidRPr="00BE18D0" w:rsidRDefault="00B55D24" w:rsidP="00703E24">
            <w:pPr>
              <w:spacing w:after="0" w:line="259" w:lineRule="auto"/>
              <w:ind w:left="20" w:right="0" w:firstLine="0"/>
              <w:jc w:val="center"/>
              <w:cnfStyle w:val="100000000000" w:firstRow="1" w:lastRow="0" w:firstColumn="0" w:lastColumn="0" w:oddVBand="0" w:evenVBand="0" w:oddHBand="0" w:evenHBand="0" w:firstRowFirstColumn="0" w:firstRowLastColumn="0" w:lastRowFirstColumn="0" w:lastRowLastColumn="0"/>
              <w:rPr>
                <w:color w:val="auto"/>
                <w:szCs w:val="30"/>
              </w:rPr>
            </w:pPr>
            <w:r w:rsidRPr="00BE18D0">
              <w:rPr>
                <w:color w:val="auto"/>
                <w:szCs w:val="30"/>
              </w:rPr>
              <w:t>Označení:</w:t>
            </w:r>
          </w:p>
        </w:tc>
      </w:tr>
      <w:tr w:rsidR="004C39A6" w14:paraId="7DB830DE" w14:textId="77777777" w:rsidTr="00BE18D0">
        <w:trPr>
          <w:trHeight w:val="484"/>
          <w:jc w:val="center"/>
        </w:trPr>
        <w:tc>
          <w:tcPr>
            <w:cnfStyle w:val="001000000000" w:firstRow="0" w:lastRow="0" w:firstColumn="1" w:lastColumn="0" w:oddVBand="0" w:evenVBand="0" w:oddHBand="0" w:evenHBand="0" w:firstRowFirstColumn="0" w:firstRowLastColumn="0" w:lastRowFirstColumn="0" w:lastRowLastColumn="0"/>
            <w:tcW w:w="3856" w:type="dxa"/>
          </w:tcPr>
          <w:p w14:paraId="1DB6C55A" w14:textId="77777777" w:rsidR="004C39A6" w:rsidRDefault="004C39A6" w:rsidP="00703E24">
            <w:pPr>
              <w:spacing w:after="0" w:line="259" w:lineRule="auto"/>
              <w:ind w:left="0" w:right="0" w:firstLine="0"/>
              <w:jc w:val="left"/>
            </w:pPr>
            <w:r>
              <w:rPr>
                <w:sz w:val="18"/>
              </w:rPr>
              <w:t>Architektonicko-stavební část</w:t>
            </w:r>
          </w:p>
        </w:tc>
        <w:tc>
          <w:tcPr>
            <w:tcW w:w="1587" w:type="dxa"/>
          </w:tcPr>
          <w:p w14:paraId="1682FCD5"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ARS</w:t>
            </w:r>
          </w:p>
        </w:tc>
      </w:tr>
      <w:tr w:rsidR="004C39A6" w14:paraId="228AE9F0"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1E37A7AA" w14:textId="77777777" w:rsidR="004C39A6" w:rsidRDefault="004C39A6" w:rsidP="00703E24">
            <w:pPr>
              <w:spacing w:after="0" w:line="259" w:lineRule="auto"/>
              <w:ind w:left="0" w:right="0" w:firstLine="0"/>
              <w:jc w:val="left"/>
            </w:pPr>
            <w:r>
              <w:rPr>
                <w:sz w:val="18"/>
              </w:rPr>
              <w:t>Konstrukční část – statika</w:t>
            </w:r>
          </w:p>
        </w:tc>
        <w:tc>
          <w:tcPr>
            <w:tcW w:w="1587" w:type="dxa"/>
          </w:tcPr>
          <w:p w14:paraId="10569128"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STA</w:t>
            </w:r>
          </w:p>
        </w:tc>
      </w:tr>
      <w:tr w:rsidR="004C39A6" w14:paraId="66D1653F"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463D52A9" w14:textId="77777777" w:rsidR="004C39A6" w:rsidRDefault="004C39A6" w:rsidP="00703E24">
            <w:pPr>
              <w:spacing w:after="0" w:line="259" w:lineRule="auto"/>
              <w:ind w:left="0" w:right="0" w:firstLine="0"/>
              <w:jc w:val="left"/>
            </w:pPr>
            <w:r>
              <w:rPr>
                <w:sz w:val="18"/>
              </w:rPr>
              <w:t>Požárně bezpečnostní řešení</w:t>
            </w:r>
          </w:p>
        </w:tc>
        <w:tc>
          <w:tcPr>
            <w:tcW w:w="1587" w:type="dxa"/>
          </w:tcPr>
          <w:p w14:paraId="3C9F26FA"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PBS</w:t>
            </w:r>
          </w:p>
        </w:tc>
      </w:tr>
      <w:tr w:rsidR="004C39A6" w14:paraId="01811DB4"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0A2601A6" w14:textId="77777777" w:rsidR="004C39A6" w:rsidRDefault="004C39A6" w:rsidP="00703E24">
            <w:pPr>
              <w:spacing w:after="0" w:line="259" w:lineRule="auto"/>
              <w:ind w:left="0" w:right="0" w:firstLine="0"/>
              <w:jc w:val="left"/>
            </w:pPr>
            <w:r>
              <w:rPr>
                <w:sz w:val="18"/>
              </w:rPr>
              <w:t>Vzduchotechnika</w:t>
            </w:r>
          </w:p>
        </w:tc>
        <w:tc>
          <w:tcPr>
            <w:tcW w:w="1587" w:type="dxa"/>
          </w:tcPr>
          <w:p w14:paraId="52003146"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VZT</w:t>
            </w:r>
          </w:p>
        </w:tc>
      </w:tr>
      <w:tr w:rsidR="004C39A6" w14:paraId="3CC9CB91"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515D3DF5" w14:textId="77777777" w:rsidR="004C39A6" w:rsidRDefault="004C39A6" w:rsidP="00703E24">
            <w:pPr>
              <w:spacing w:after="0" w:line="259" w:lineRule="auto"/>
              <w:ind w:left="0" w:right="0" w:firstLine="0"/>
              <w:jc w:val="left"/>
            </w:pPr>
            <w:r>
              <w:rPr>
                <w:sz w:val="18"/>
              </w:rPr>
              <w:t>Vytápění</w:t>
            </w:r>
          </w:p>
        </w:tc>
        <w:tc>
          <w:tcPr>
            <w:tcW w:w="1587" w:type="dxa"/>
          </w:tcPr>
          <w:p w14:paraId="151F75D6"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UT</w:t>
            </w:r>
          </w:p>
        </w:tc>
      </w:tr>
      <w:tr w:rsidR="004C39A6" w14:paraId="4F61987A"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249340A3" w14:textId="77777777" w:rsidR="004C39A6" w:rsidRDefault="004C39A6" w:rsidP="00703E24">
            <w:pPr>
              <w:spacing w:after="0" w:line="259" w:lineRule="auto"/>
              <w:ind w:left="0" w:right="0" w:firstLine="0"/>
              <w:jc w:val="left"/>
            </w:pPr>
            <w:r>
              <w:rPr>
                <w:sz w:val="18"/>
              </w:rPr>
              <w:t>Chlazení</w:t>
            </w:r>
          </w:p>
        </w:tc>
        <w:tc>
          <w:tcPr>
            <w:tcW w:w="1587" w:type="dxa"/>
          </w:tcPr>
          <w:p w14:paraId="28555712"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CHL</w:t>
            </w:r>
          </w:p>
        </w:tc>
      </w:tr>
      <w:tr w:rsidR="004C39A6" w14:paraId="3820DF7A"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6E2359DB" w14:textId="77777777" w:rsidR="004C39A6" w:rsidRDefault="004C39A6" w:rsidP="00703E24">
            <w:pPr>
              <w:spacing w:after="0" w:line="259" w:lineRule="auto"/>
              <w:ind w:left="0" w:right="0" w:firstLine="0"/>
              <w:jc w:val="left"/>
            </w:pPr>
            <w:r>
              <w:rPr>
                <w:sz w:val="18"/>
              </w:rPr>
              <w:t>Kanalizace</w:t>
            </w:r>
          </w:p>
        </w:tc>
        <w:tc>
          <w:tcPr>
            <w:tcW w:w="1587" w:type="dxa"/>
          </w:tcPr>
          <w:p w14:paraId="41A3F4A7"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KAN</w:t>
            </w:r>
          </w:p>
        </w:tc>
      </w:tr>
      <w:tr w:rsidR="004C39A6" w14:paraId="191CDAA5"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602A1DBD" w14:textId="77777777" w:rsidR="004C39A6" w:rsidRDefault="004C39A6" w:rsidP="00703E24">
            <w:pPr>
              <w:spacing w:after="0" w:line="259" w:lineRule="auto"/>
              <w:ind w:left="0" w:right="0" w:firstLine="0"/>
              <w:jc w:val="left"/>
            </w:pPr>
            <w:r>
              <w:rPr>
                <w:sz w:val="18"/>
              </w:rPr>
              <w:t>Vodovod</w:t>
            </w:r>
          </w:p>
        </w:tc>
        <w:tc>
          <w:tcPr>
            <w:tcW w:w="1587" w:type="dxa"/>
          </w:tcPr>
          <w:p w14:paraId="55B70BE3"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VOD</w:t>
            </w:r>
          </w:p>
        </w:tc>
      </w:tr>
      <w:tr w:rsidR="004C39A6" w14:paraId="66B836ED"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02FC983A" w14:textId="77777777" w:rsidR="004C39A6" w:rsidRDefault="004C39A6" w:rsidP="00703E24">
            <w:pPr>
              <w:spacing w:after="0" w:line="259" w:lineRule="auto"/>
              <w:ind w:left="0" w:right="0" w:firstLine="0"/>
              <w:jc w:val="left"/>
            </w:pPr>
            <w:r>
              <w:rPr>
                <w:sz w:val="18"/>
              </w:rPr>
              <w:t>Plynovod</w:t>
            </w:r>
          </w:p>
        </w:tc>
        <w:tc>
          <w:tcPr>
            <w:tcW w:w="1587" w:type="dxa"/>
          </w:tcPr>
          <w:p w14:paraId="5D4D0162"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PLY</w:t>
            </w:r>
          </w:p>
        </w:tc>
      </w:tr>
      <w:tr w:rsidR="004C39A6" w14:paraId="13B02471"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442004A1" w14:textId="77777777" w:rsidR="004C39A6" w:rsidRDefault="004C39A6" w:rsidP="00703E24">
            <w:pPr>
              <w:spacing w:after="0" w:line="259" w:lineRule="auto"/>
              <w:ind w:left="0" w:right="0" w:firstLine="0"/>
              <w:jc w:val="left"/>
            </w:pPr>
            <w:r>
              <w:rPr>
                <w:sz w:val="18"/>
              </w:rPr>
              <w:t>Elektro silnoproud</w:t>
            </w:r>
          </w:p>
        </w:tc>
        <w:tc>
          <w:tcPr>
            <w:tcW w:w="1587" w:type="dxa"/>
          </w:tcPr>
          <w:p w14:paraId="0FE987A2"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ESI</w:t>
            </w:r>
          </w:p>
        </w:tc>
      </w:tr>
      <w:tr w:rsidR="004C39A6" w14:paraId="663B8002"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6772C356" w14:textId="77777777" w:rsidR="004C39A6" w:rsidRDefault="004C39A6" w:rsidP="00703E24">
            <w:pPr>
              <w:spacing w:after="0" w:line="259" w:lineRule="auto"/>
              <w:ind w:left="0" w:right="0" w:firstLine="0"/>
              <w:jc w:val="left"/>
            </w:pPr>
            <w:r>
              <w:rPr>
                <w:sz w:val="18"/>
              </w:rPr>
              <w:t>Elektro slaboproud</w:t>
            </w:r>
          </w:p>
        </w:tc>
        <w:tc>
          <w:tcPr>
            <w:tcW w:w="1587" w:type="dxa"/>
          </w:tcPr>
          <w:p w14:paraId="3A69432D"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ESL</w:t>
            </w:r>
          </w:p>
        </w:tc>
      </w:tr>
      <w:tr w:rsidR="004C39A6" w14:paraId="1AA1E0A1"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13AAC524" w14:textId="77777777" w:rsidR="004C39A6" w:rsidRDefault="004C39A6" w:rsidP="00703E24">
            <w:pPr>
              <w:spacing w:after="0" w:line="259" w:lineRule="auto"/>
              <w:ind w:left="0" w:right="0" w:firstLine="0"/>
              <w:jc w:val="left"/>
            </w:pPr>
            <w:r>
              <w:rPr>
                <w:sz w:val="18"/>
              </w:rPr>
              <w:t>Systémy měření a regulace</w:t>
            </w:r>
          </w:p>
        </w:tc>
        <w:tc>
          <w:tcPr>
            <w:tcW w:w="1587" w:type="dxa"/>
          </w:tcPr>
          <w:p w14:paraId="1F32251D"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MAR</w:t>
            </w:r>
          </w:p>
        </w:tc>
      </w:tr>
      <w:tr w:rsidR="004C39A6" w14:paraId="1FA0A372"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4F334712" w14:textId="77777777" w:rsidR="004C39A6" w:rsidRDefault="004C39A6" w:rsidP="00703E24">
            <w:pPr>
              <w:spacing w:after="0" w:line="259" w:lineRule="auto"/>
              <w:ind w:left="0" w:right="0" w:firstLine="0"/>
              <w:jc w:val="left"/>
            </w:pPr>
            <w:r>
              <w:rPr>
                <w:sz w:val="18"/>
              </w:rPr>
              <w:t>Poplachový zabezpečovací a tísňový systém</w:t>
            </w:r>
          </w:p>
        </w:tc>
        <w:tc>
          <w:tcPr>
            <w:tcW w:w="1587" w:type="dxa"/>
          </w:tcPr>
          <w:p w14:paraId="42D22EED"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PZTS</w:t>
            </w:r>
          </w:p>
        </w:tc>
      </w:tr>
      <w:tr w:rsidR="004C39A6" w14:paraId="2CC9E975"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70AB19D0" w14:textId="77777777" w:rsidR="004C39A6" w:rsidRDefault="004C39A6" w:rsidP="00703E24">
            <w:pPr>
              <w:spacing w:after="0" w:line="259" w:lineRule="auto"/>
              <w:ind w:left="0" w:right="0" w:firstLine="0"/>
              <w:jc w:val="left"/>
            </w:pPr>
            <w:r>
              <w:rPr>
                <w:sz w:val="18"/>
              </w:rPr>
              <w:t>Kamerový dohledový systém</w:t>
            </w:r>
          </w:p>
        </w:tc>
        <w:tc>
          <w:tcPr>
            <w:tcW w:w="1587" w:type="dxa"/>
          </w:tcPr>
          <w:p w14:paraId="7549E90E"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CCTV</w:t>
            </w:r>
          </w:p>
        </w:tc>
      </w:tr>
      <w:tr w:rsidR="004C39A6" w14:paraId="21E6068F"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590E0279" w14:textId="77777777" w:rsidR="004C39A6" w:rsidRDefault="004C39A6" w:rsidP="00703E24">
            <w:pPr>
              <w:spacing w:after="0" w:line="259" w:lineRule="auto"/>
              <w:ind w:left="0" w:right="0" w:firstLine="0"/>
              <w:jc w:val="left"/>
            </w:pPr>
            <w:r>
              <w:rPr>
                <w:sz w:val="18"/>
              </w:rPr>
              <w:t>Elektronická kontrola vstupu</w:t>
            </w:r>
          </w:p>
        </w:tc>
        <w:tc>
          <w:tcPr>
            <w:tcW w:w="1587" w:type="dxa"/>
          </w:tcPr>
          <w:p w14:paraId="500B6613"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EKV</w:t>
            </w:r>
          </w:p>
        </w:tc>
      </w:tr>
      <w:tr w:rsidR="004C39A6" w14:paraId="4E501F9D"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1096648F" w14:textId="77777777" w:rsidR="004C39A6" w:rsidRDefault="004C39A6" w:rsidP="00703E24">
            <w:pPr>
              <w:spacing w:after="0" w:line="259" w:lineRule="auto"/>
              <w:ind w:left="0" w:right="0" w:firstLine="0"/>
              <w:jc w:val="left"/>
            </w:pPr>
            <w:r>
              <w:rPr>
                <w:sz w:val="18"/>
              </w:rPr>
              <w:t>Televizní a satelitní systémy</w:t>
            </w:r>
          </w:p>
        </w:tc>
        <w:tc>
          <w:tcPr>
            <w:tcW w:w="1587" w:type="dxa"/>
          </w:tcPr>
          <w:p w14:paraId="316007A0"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TV-SAT</w:t>
            </w:r>
          </w:p>
        </w:tc>
      </w:tr>
      <w:tr w:rsidR="004C39A6" w14:paraId="424ED345"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72D9A66B" w14:textId="77777777" w:rsidR="004C39A6" w:rsidRDefault="004C39A6" w:rsidP="00703E24">
            <w:pPr>
              <w:spacing w:after="0" w:line="259" w:lineRule="auto"/>
              <w:ind w:left="0" w:right="0" w:firstLine="0"/>
              <w:jc w:val="left"/>
            </w:pPr>
            <w:r>
              <w:rPr>
                <w:sz w:val="18"/>
              </w:rPr>
              <w:t>Elektrická požární signalizace</w:t>
            </w:r>
          </w:p>
        </w:tc>
        <w:tc>
          <w:tcPr>
            <w:tcW w:w="1587" w:type="dxa"/>
          </w:tcPr>
          <w:p w14:paraId="7A2CA807" w14:textId="77777777" w:rsidR="004C39A6" w:rsidRDefault="004C39A6" w:rsidP="00703E24">
            <w:pPr>
              <w:spacing w:after="0" w:line="259" w:lineRule="auto"/>
              <w:ind w:left="57" w:right="0" w:firstLine="0"/>
              <w:jc w:val="center"/>
              <w:cnfStyle w:val="000000000000" w:firstRow="0" w:lastRow="0" w:firstColumn="0" w:lastColumn="0" w:oddVBand="0" w:evenVBand="0" w:oddHBand="0" w:evenHBand="0" w:firstRowFirstColumn="0" w:firstRowLastColumn="0" w:lastRowFirstColumn="0" w:lastRowLastColumn="0"/>
            </w:pPr>
            <w:r>
              <w:rPr>
                <w:sz w:val="18"/>
              </w:rPr>
              <w:t>EPS</w:t>
            </w:r>
          </w:p>
        </w:tc>
      </w:tr>
      <w:tr w:rsidR="004C39A6" w14:paraId="224E0708"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650BCDF0" w14:textId="77777777" w:rsidR="004C39A6" w:rsidRDefault="004C39A6" w:rsidP="00703E24">
            <w:pPr>
              <w:spacing w:after="0" w:line="259" w:lineRule="auto"/>
              <w:ind w:left="0" w:right="0" w:firstLine="0"/>
              <w:jc w:val="left"/>
            </w:pPr>
            <w:r>
              <w:rPr>
                <w:sz w:val="18"/>
              </w:rPr>
              <w:t>Zařízení pro odvod kouře a tepla</w:t>
            </w:r>
          </w:p>
        </w:tc>
        <w:tc>
          <w:tcPr>
            <w:tcW w:w="1587" w:type="dxa"/>
          </w:tcPr>
          <w:p w14:paraId="3E0A5693"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ZOKT</w:t>
            </w:r>
          </w:p>
        </w:tc>
      </w:tr>
      <w:tr w:rsidR="004C39A6" w14:paraId="48DF45BA"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2670743B" w14:textId="77777777" w:rsidR="004C39A6" w:rsidRDefault="004C39A6" w:rsidP="00703E24">
            <w:pPr>
              <w:spacing w:after="0" w:line="259" w:lineRule="auto"/>
              <w:ind w:left="0" w:right="0" w:firstLine="0"/>
              <w:jc w:val="left"/>
            </w:pPr>
            <w:r>
              <w:rPr>
                <w:sz w:val="18"/>
              </w:rPr>
              <w:t>Sprinklerové stabilní hasicí zařízení</w:t>
            </w:r>
          </w:p>
        </w:tc>
        <w:tc>
          <w:tcPr>
            <w:tcW w:w="1587" w:type="dxa"/>
          </w:tcPr>
          <w:p w14:paraId="6864A4AA"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SHZ</w:t>
            </w:r>
          </w:p>
        </w:tc>
      </w:tr>
      <w:tr w:rsidR="004C39A6" w14:paraId="4A4F12F6"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3882D340" w14:textId="77777777" w:rsidR="004C39A6" w:rsidRDefault="004C39A6" w:rsidP="00703E24">
            <w:pPr>
              <w:spacing w:after="0" w:line="259" w:lineRule="auto"/>
              <w:ind w:left="0" w:right="0" w:firstLine="0"/>
              <w:jc w:val="left"/>
            </w:pPr>
            <w:r>
              <w:rPr>
                <w:sz w:val="18"/>
              </w:rPr>
              <w:t>Plynová stabilní hasicí zařízení</w:t>
            </w:r>
          </w:p>
        </w:tc>
        <w:tc>
          <w:tcPr>
            <w:tcW w:w="1587" w:type="dxa"/>
          </w:tcPr>
          <w:p w14:paraId="29C0CD6A"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GHZ</w:t>
            </w:r>
          </w:p>
        </w:tc>
      </w:tr>
      <w:tr w:rsidR="004C39A6" w14:paraId="57BCC21E"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56974B2C" w14:textId="77777777" w:rsidR="004C39A6" w:rsidRDefault="004C39A6" w:rsidP="00703E24">
            <w:pPr>
              <w:spacing w:after="0" w:line="259" w:lineRule="auto"/>
              <w:ind w:left="0" w:right="0" w:firstLine="0"/>
              <w:jc w:val="left"/>
            </w:pPr>
            <w:r>
              <w:rPr>
                <w:sz w:val="18"/>
              </w:rPr>
              <w:t>Gastro</w:t>
            </w:r>
          </w:p>
        </w:tc>
        <w:tc>
          <w:tcPr>
            <w:tcW w:w="1587" w:type="dxa"/>
          </w:tcPr>
          <w:p w14:paraId="77DAE3F1"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GAS</w:t>
            </w:r>
          </w:p>
        </w:tc>
      </w:tr>
      <w:tr w:rsidR="004C39A6" w14:paraId="1E95A296"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7F6FE17F" w14:textId="77777777" w:rsidR="004C39A6" w:rsidRDefault="004C39A6" w:rsidP="00703E24">
            <w:pPr>
              <w:spacing w:after="0" w:line="259" w:lineRule="auto"/>
              <w:ind w:left="0" w:right="0" w:firstLine="0"/>
              <w:jc w:val="left"/>
            </w:pPr>
            <w:r>
              <w:rPr>
                <w:sz w:val="18"/>
              </w:rPr>
              <w:t>Interiér</w:t>
            </w:r>
          </w:p>
        </w:tc>
        <w:tc>
          <w:tcPr>
            <w:tcW w:w="1587" w:type="dxa"/>
          </w:tcPr>
          <w:p w14:paraId="3B6908CE" w14:textId="77777777" w:rsidR="004C39A6" w:rsidRDefault="004C39A6" w:rsidP="00703E24">
            <w:pPr>
              <w:spacing w:after="0" w:line="259" w:lineRule="auto"/>
              <w:ind w:left="58" w:right="0" w:firstLine="0"/>
              <w:jc w:val="center"/>
              <w:cnfStyle w:val="000000000000" w:firstRow="0" w:lastRow="0" w:firstColumn="0" w:lastColumn="0" w:oddVBand="0" w:evenVBand="0" w:oddHBand="0" w:evenHBand="0" w:firstRowFirstColumn="0" w:firstRowLastColumn="0" w:lastRowFirstColumn="0" w:lastRowLastColumn="0"/>
            </w:pPr>
            <w:r>
              <w:rPr>
                <w:sz w:val="18"/>
              </w:rPr>
              <w:t>INT</w:t>
            </w:r>
          </w:p>
        </w:tc>
      </w:tr>
      <w:tr w:rsidR="004C39A6" w14:paraId="101A89C0" w14:textId="77777777" w:rsidTr="00BE18D0">
        <w:trPr>
          <w:trHeight w:val="454"/>
          <w:jc w:val="center"/>
        </w:trPr>
        <w:tc>
          <w:tcPr>
            <w:cnfStyle w:val="001000000000" w:firstRow="0" w:lastRow="0" w:firstColumn="1" w:lastColumn="0" w:oddVBand="0" w:evenVBand="0" w:oddHBand="0" w:evenHBand="0" w:firstRowFirstColumn="0" w:firstRowLastColumn="0" w:lastRowFirstColumn="0" w:lastRowLastColumn="0"/>
            <w:tcW w:w="3856" w:type="dxa"/>
          </w:tcPr>
          <w:p w14:paraId="6D8B1F0B" w14:textId="77777777" w:rsidR="004C39A6" w:rsidRDefault="004C39A6" w:rsidP="00703E24">
            <w:pPr>
              <w:spacing w:after="0" w:line="259" w:lineRule="auto"/>
              <w:ind w:left="0" w:right="0" w:firstLine="0"/>
              <w:jc w:val="left"/>
            </w:pPr>
            <w:r>
              <w:rPr>
                <w:sz w:val="18"/>
              </w:rPr>
              <w:t>Zařízení vertikální a horizontální dopravy osob</w:t>
            </w:r>
          </w:p>
        </w:tc>
        <w:tc>
          <w:tcPr>
            <w:tcW w:w="1587" w:type="dxa"/>
          </w:tcPr>
          <w:p w14:paraId="739F4D10" w14:textId="77777777" w:rsidR="004C39A6" w:rsidRDefault="004C39A6" w:rsidP="00703E24">
            <w:pPr>
              <w:spacing w:after="0" w:line="259" w:lineRule="auto"/>
              <w:ind w:left="59" w:right="0" w:firstLine="0"/>
              <w:jc w:val="center"/>
              <w:cnfStyle w:val="000000000000" w:firstRow="0" w:lastRow="0" w:firstColumn="0" w:lastColumn="0" w:oddVBand="0" w:evenVBand="0" w:oddHBand="0" w:evenHBand="0" w:firstRowFirstColumn="0" w:firstRowLastColumn="0" w:lastRowFirstColumn="0" w:lastRowLastColumn="0"/>
            </w:pPr>
            <w:r>
              <w:rPr>
                <w:sz w:val="18"/>
              </w:rPr>
              <w:t>ZVHD</w:t>
            </w:r>
          </w:p>
        </w:tc>
      </w:tr>
    </w:tbl>
    <w:p w14:paraId="344C3660" w14:textId="3EB8FF50" w:rsidR="0026266D" w:rsidRDefault="00CD115D" w:rsidP="00AA00F2">
      <w:pPr>
        <w:spacing w:after="11"/>
        <w:ind w:right="7"/>
        <w:jc w:val="center"/>
      </w:pPr>
      <w:r w:rsidRPr="00863969">
        <w:rPr>
          <w:color w:val="auto"/>
        </w:rPr>
        <w:lastRenderedPageBreak/>
        <w:t xml:space="preserve">Tabulka 1 – </w:t>
      </w:r>
      <w:r w:rsidRPr="00863969">
        <w:rPr>
          <w:b/>
          <w:color w:val="auto"/>
        </w:rPr>
        <w:t>Příklad</w:t>
      </w:r>
      <w:r w:rsidRPr="00863969">
        <w:rPr>
          <w:color w:val="auto"/>
        </w:rPr>
        <w:t xml:space="preserve"> Označení a členění </w:t>
      </w:r>
      <w:r w:rsidR="000C765A">
        <w:rPr>
          <w:color w:val="auto"/>
        </w:rPr>
        <w:t>D</w:t>
      </w:r>
      <w:r w:rsidRPr="00863969">
        <w:rPr>
          <w:color w:val="auto"/>
        </w:rPr>
        <w:t>igitálního modelu stavby</w:t>
      </w:r>
    </w:p>
    <w:p w14:paraId="33F02B70" w14:textId="77777777" w:rsidR="00DB2970" w:rsidRPr="00DB2970" w:rsidRDefault="00DB2970" w:rsidP="00DB2970">
      <w:pPr>
        <w:pStyle w:val="Nadpis2"/>
        <w:rPr>
          <w:caps w:val="0"/>
        </w:rPr>
      </w:pPr>
      <w:bookmarkStart w:id="2" w:name="_Toc80354571"/>
      <w:bookmarkStart w:id="3" w:name="_Toc81939237"/>
      <w:bookmarkStart w:id="4" w:name="_Toc80355657"/>
      <w:r w:rsidRPr="00DB2970">
        <w:rPr>
          <w:caps w:val="0"/>
        </w:rPr>
        <w:t>Soubory – dokumenty představující Digitální model stavby</w:t>
      </w:r>
      <w:bookmarkEnd w:id="2"/>
      <w:bookmarkEnd w:id="3"/>
    </w:p>
    <w:p w14:paraId="1FBF4187" w14:textId="77777777" w:rsidR="00DB2970" w:rsidRDefault="00DB2970" w:rsidP="00DB2970">
      <w:r>
        <w:t>Pro předání Digitálního modelu stavby musí být vždy použity následující formáty:</w:t>
      </w:r>
    </w:p>
    <w:p w14:paraId="0741A9B8" w14:textId="77777777" w:rsidR="00DB2970" w:rsidRDefault="00DB2970" w:rsidP="00DB2970">
      <w:pPr>
        <w:pStyle w:val="Odstavecseseznamem"/>
        <w:numPr>
          <w:ilvl w:val="0"/>
          <w:numId w:val="6"/>
        </w:numPr>
      </w:pPr>
      <w:r>
        <w:t>Formát IFC.</w:t>
      </w:r>
    </w:p>
    <w:p w14:paraId="7D18AADE" w14:textId="77777777" w:rsidR="00DB2970" w:rsidRDefault="00DB2970" w:rsidP="00DB2970">
      <w:pPr>
        <w:pStyle w:val="Odstavecseseznamem"/>
        <w:numPr>
          <w:ilvl w:val="0"/>
          <w:numId w:val="6"/>
        </w:numPr>
      </w:pPr>
      <w:r>
        <w:t>Nativní formát softwaru použitého pro přípravu dat.</w:t>
      </w:r>
    </w:p>
    <w:p w14:paraId="365FFB3D" w14:textId="3CB5B72D" w:rsidR="00DB2970" w:rsidRDefault="00DB2970" w:rsidP="00DB2970">
      <w:r>
        <w:t>Data v obou formátech musí obsahovat veškerá požadovaná data DIMS. Přehled použitých SW nástrojů, jejich verzí, formátů, případně i doplňkových nástrojů či modulů apod. musí být Zhotovitelem blíže specifikován v Plánu realizace BIM (BEP).</w:t>
      </w:r>
    </w:p>
    <w:p w14:paraId="1B361EEA" w14:textId="77777777" w:rsidR="00DB2970" w:rsidRDefault="00DB2970" w:rsidP="00DB2970">
      <w:r>
        <w:t>Nativní soubory musí obsahovat veškerá požadovaná data DIMS v podobě, jak byla vytvořena nativní aplikací se zachováním parametričnosti a vazeb, které byly při tvorbě DIMS vytvořeny.</w:t>
      </w:r>
    </w:p>
    <w:p w14:paraId="064CC2FD" w14:textId="77777777" w:rsidR="00DB2970" w:rsidRDefault="00DB2970" w:rsidP="00DB2970">
      <w:r>
        <w:t xml:space="preserve">Soubory ve formátu IFC musí obsahovat veškerá požadovaná data DIMS. </w:t>
      </w:r>
    </w:p>
    <w:p w14:paraId="49E11E6E" w14:textId="77777777" w:rsidR="00DB2970" w:rsidRDefault="00DB2970" w:rsidP="00DB2970">
      <w:r>
        <w:t>Revize a změny DIMS musí být předány v Objednatelem předem odsouhlaseném formátu.</w:t>
      </w:r>
    </w:p>
    <w:p w14:paraId="5C59367B" w14:textId="77777777" w:rsidR="00DB2970" w:rsidRDefault="00DB2970" w:rsidP="00DB2970">
      <w:r>
        <w:t>V případě nežádoucího nesouladu mezi daty ve formátu IFC a daty v nativním softwaru, mají přednost data ve formátu IFC.</w:t>
      </w:r>
    </w:p>
    <w:p w14:paraId="5A52C22D" w14:textId="4C1D41F2" w:rsidR="00DB2970" w:rsidRPr="00C67459" w:rsidRDefault="00C67459" w:rsidP="00C67459">
      <w:r>
        <w:t>Zhotovitel</w:t>
      </w:r>
      <w:r w:rsidR="00DB2970">
        <w:t xml:space="preserve"> musí v rámci plnění Díla poskytnout Objednateli všechny Dílčí digitální modely stavby (Dílčí DIMS) a v případě modelu v nativním formátu současně i jeden celkový, tzv. „</w:t>
      </w:r>
      <w:r w:rsidR="00DB2970" w:rsidRPr="00FF0AF7">
        <w:t>Sdružený digitální model stavby</w:t>
      </w:r>
      <w:r w:rsidR="00DB2970">
        <w:t xml:space="preserve">“ prostřednictvím jednoho souboru nebo souboru odkazujícího na Dílčí DIMS. </w:t>
      </w:r>
    </w:p>
    <w:p w14:paraId="3D48B699" w14:textId="402158A7" w:rsidR="003F5626" w:rsidRDefault="008335EA" w:rsidP="000C2F0E">
      <w:pPr>
        <w:pStyle w:val="Nadpis2"/>
      </w:pPr>
      <w:r>
        <w:rPr>
          <w:caps w:val="0"/>
        </w:rPr>
        <w:t xml:space="preserve">Požadavky na geometrii </w:t>
      </w:r>
      <w:r>
        <w:t>DIMS</w:t>
      </w:r>
      <w:bookmarkEnd w:id="4"/>
    </w:p>
    <w:p w14:paraId="6EE0DC0F" w14:textId="38DBEE7A" w:rsidR="00923454" w:rsidRPr="00863969" w:rsidRDefault="0036349B" w:rsidP="00923454">
      <w:r>
        <w:t>Zhotovitel</w:t>
      </w:r>
      <w:r w:rsidR="00923454">
        <w:t xml:space="preserve"> musí zajistit prostorovou návaznost Dílčích DIMS k </w:t>
      </w:r>
      <w:r w:rsidR="00923454" w:rsidRPr="00863969">
        <w:rPr>
          <w:b/>
          <w:i/>
        </w:rPr>
        <w:t>Sdruženému digitálnímu modelu</w:t>
      </w:r>
      <w:r w:rsidR="00923454" w:rsidRPr="00863969">
        <w:t xml:space="preserve"> i mezi všemi Dílčími DIMS navzájem.</w:t>
      </w:r>
    </w:p>
    <w:p w14:paraId="43670C68" w14:textId="2770C9FC" w:rsidR="00923454" w:rsidRPr="00863969" w:rsidRDefault="0036349B" w:rsidP="00923454">
      <w:r>
        <w:t>Zhotovitel</w:t>
      </w:r>
      <w:r w:rsidR="00923454" w:rsidRPr="00863969">
        <w:t xml:space="preserve"> musí předat Objednateli DIMS zkoordinované, bez zjevných koordinačních závad a nedostatků.</w:t>
      </w:r>
    </w:p>
    <w:p w14:paraId="6353CD6B" w14:textId="674D86CB" w:rsidR="00923454" w:rsidRPr="00863969" w:rsidRDefault="0036349B" w:rsidP="00923454">
      <w:r>
        <w:t>Zhotovitel</w:t>
      </w:r>
      <w:r w:rsidR="00923454" w:rsidRPr="00863969">
        <w:t xml:space="preserve"> musí dále zajistit, že se v DIMS nebudou vyskytovat duplicity, tedy že se nebudou opakovat modelované </w:t>
      </w:r>
      <w:r w:rsidR="009761C5">
        <w:t>Datové objekty</w:t>
      </w:r>
      <w:r w:rsidR="00923454" w:rsidRPr="00863969">
        <w:t xml:space="preserve"> a elementy mezi Dílčími DIMS, v jednom z Dílčích DIMS, nebo ve Sdruženém DIMS. Pokud je z technických důvodů nutné provést duplicitu modelovaných Datových </w:t>
      </w:r>
      <w:r w:rsidR="00923454" w:rsidRPr="008D0940">
        <w:t xml:space="preserve">objektů, </w:t>
      </w:r>
      <w:r w:rsidR="00923454" w:rsidRPr="00863969">
        <w:t xml:space="preserve">uvede </w:t>
      </w:r>
      <w:r>
        <w:t>Zhotovitel</w:t>
      </w:r>
      <w:r w:rsidR="00923454" w:rsidRPr="00863969">
        <w:t xml:space="preserve"> jednotlivé výjimky v Plánu realizace BIM (BEP).</w:t>
      </w:r>
    </w:p>
    <w:p w14:paraId="68A92E2C" w14:textId="74FE777D" w:rsidR="0069480B" w:rsidRDefault="008335EA" w:rsidP="0069480B">
      <w:pPr>
        <w:pStyle w:val="Nadpis3"/>
      </w:pPr>
      <w:bookmarkStart w:id="5" w:name="_Toc80355658"/>
      <w:r>
        <w:t>Jednotky použité v DIMS</w:t>
      </w:r>
      <w:bookmarkEnd w:id="5"/>
    </w:p>
    <w:p w14:paraId="3D5D3FF3" w14:textId="77777777" w:rsidR="0069480B" w:rsidRDefault="0069480B" w:rsidP="00AA00F2">
      <w:pPr>
        <w:spacing w:after="120"/>
        <w:ind w:left="873" w:right="0" w:hanging="11"/>
      </w:pPr>
      <w:r>
        <w:t>DIMS musí být v jednotkách SI.</w:t>
      </w:r>
    </w:p>
    <w:p w14:paraId="3D6B31AF" w14:textId="277DFC75" w:rsidR="0069480B" w:rsidRDefault="008335EA" w:rsidP="00E45B2D">
      <w:pPr>
        <w:pStyle w:val="Nadpis3"/>
      </w:pPr>
      <w:bookmarkStart w:id="6" w:name="_Toc80355659"/>
      <w:r>
        <w:t>Geometrická podrobnost DIMS</w:t>
      </w:r>
      <w:bookmarkEnd w:id="6"/>
    </w:p>
    <w:p w14:paraId="064D51DC" w14:textId="680055E9" w:rsidR="00E9538C" w:rsidRDefault="00D65504" w:rsidP="00D65504">
      <w:r w:rsidRPr="00CE2B94">
        <w:t xml:space="preserve">Všechny elementy </w:t>
      </w:r>
      <w:r>
        <w:t xml:space="preserve">a </w:t>
      </w:r>
      <w:r w:rsidR="009761C5">
        <w:t>Datové objekty</w:t>
      </w:r>
      <w:r>
        <w:t xml:space="preserve"> </w:t>
      </w:r>
      <w:r w:rsidRPr="00CE2B94">
        <w:t xml:space="preserve">budou zachyceny 3D geometrickými </w:t>
      </w:r>
      <w:r>
        <w:t>tvary.</w:t>
      </w:r>
    </w:p>
    <w:p w14:paraId="5D8F6A7A" w14:textId="16FD2009" w:rsidR="00E764FE" w:rsidRDefault="00E764FE" w:rsidP="00E764FE">
      <w:r w:rsidRPr="00CE2B94">
        <w:lastRenderedPageBreak/>
        <w:t xml:space="preserve">Jednotlivé elementy a </w:t>
      </w:r>
      <w:r w:rsidR="009761C5">
        <w:t>Datové objekty</w:t>
      </w:r>
      <w:r w:rsidRPr="00CE2B94">
        <w:t xml:space="preserve"> DiMS budou vzájemně zkoordinovány tak, že jejich navržená dispozice bude umožňovat realizaci </w:t>
      </w:r>
      <w:r w:rsidR="00F73237">
        <w:t>S</w:t>
      </w:r>
      <w:r w:rsidRPr="00CE2B94">
        <w:t>tavby bez koordinačních vad a nedodělků.</w:t>
      </w:r>
    </w:p>
    <w:p w14:paraId="77965351" w14:textId="0B4441F1" w:rsidR="00E67DEE" w:rsidRDefault="00E67DEE" w:rsidP="00E764FE">
      <w:r>
        <w:t>Pro</w:t>
      </w:r>
      <w:r w:rsidR="00F95A65">
        <w:t>storové dělení datových objektů odpovídá technologiím výstavby.</w:t>
      </w:r>
    </w:p>
    <w:p w14:paraId="7FCC9F61" w14:textId="249A6D5D" w:rsidR="00D002AB" w:rsidRPr="00CE2B94" w:rsidRDefault="00D002AB" w:rsidP="00D002AB">
      <w:r w:rsidRPr="00CE2B94">
        <w:t>Manipulační a servisní prostory budou modelovány datovým objektem a označeny příslušnou vlastností</w:t>
      </w:r>
      <w:r>
        <w:t xml:space="preserve"> </w:t>
      </w:r>
      <w:r w:rsidR="00DD0F4A">
        <w:t>umožňující</w:t>
      </w:r>
      <w:r>
        <w:t xml:space="preserve"> identifikaci</w:t>
      </w:r>
      <w:r w:rsidRPr="00CE2B94">
        <w:t>.</w:t>
      </w:r>
    </w:p>
    <w:p w14:paraId="6794D595" w14:textId="5B64A93D" w:rsidR="00E45B2D" w:rsidRDefault="0069480B" w:rsidP="00AA00F2">
      <w:pPr>
        <w:spacing w:after="120"/>
        <w:ind w:left="873" w:right="0" w:hanging="11"/>
      </w:pPr>
      <w:r>
        <w:t>Geometrická podrobnost modelovaných Datových objektů v DIMS (množství, velikosti, ohraničující rozměry, umístění a orientace modelovaných elementů či datových objektů) musí umožňovat číst informace přímo z geometrie vybraného elementu či datového objektu.</w:t>
      </w:r>
    </w:p>
    <w:p w14:paraId="61913164" w14:textId="22838717" w:rsidR="009A7316" w:rsidRDefault="009A7316" w:rsidP="009A7316">
      <w:pPr>
        <w:spacing w:after="372"/>
      </w:pPr>
      <w:r w:rsidRPr="00856C8A">
        <w:t xml:space="preserve">Jednotlivé elementy a </w:t>
      </w:r>
      <w:r w:rsidR="009761C5" w:rsidRPr="00856C8A">
        <w:t>Datové objekty</w:t>
      </w:r>
      <w:r w:rsidRPr="00856C8A">
        <w:t xml:space="preserve"> musí být zařazeny do správně třídy IFC dle ISO 16739-1:2018.</w:t>
      </w:r>
    </w:p>
    <w:p w14:paraId="3ECA1E30" w14:textId="6D2AE5C0" w:rsidR="00712F7E" w:rsidRDefault="00712F7E" w:rsidP="00AA00F2">
      <w:pPr>
        <w:spacing w:after="372"/>
      </w:pPr>
      <w:r>
        <w:t>Výztuže železobetonových konstrukcí nebudou modelovány.</w:t>
      </w:r>
    </w:p>
    <w:p w14:paraId="159B3EFA" w14:textId="77777777" w:rsidR="003872E5" w:rsidRPr="00045008" w:rsidRDefault="003872E5" w:rsidP="00045008">
      <w:pPr>
        <w:rPr>
          <w:rFonts w:ascii="Calibri" w:eastAsia="Calibri" w:hAnsi="Calibri"/>
        </w:rPr>
      </w:pPr>
    </w:p>
    <w:p w14:paraId="7FCBAAE6" w14:textId="602974C6" w:rsidR="003872E5" w:rsidRPr="00045008" w:rsidRDefault="003872E5" w:rsidP="00045008">
      <w:pPr>
        <w:pStyle w:val="Nadpis3"/>
      </w:pPr>
      <w:r w:rsidRPr="00045008">
        <w:t xml:space="preserve">Grafická podrobnost </w:t>
      </w:r>
      <w:r w:rsidR="00753B77" w:rsidRPr="00045008">
        <w:t>DDSPS</w:t>
      </w:r>
    </w:p>
    <w:p w14:paraId="43682E98" w14:textId="77777777" w:rsidR="003872E5" w:rsidRPr="00045008" w:rsidRDefault="003872E5" w:rsidP="00045008">
      <w:pPr>
        <w:rPr>
          <w:rFonts w:ascii="Calibri" w:eastAsia="Calibri" w:hAnsi="Calibri"/>
        </w:rPr>
      </w:pPr>
    </w:p>
    <w:p w14:paraId="0ED04C92" w14:textId="5339607F" w:rsidR="003872E5" w:rsidRPr="00045008" w:rsidRDefault="003872E5" w:rsidP="00045008">
      <w:pPr>
        <w:rPr>
          <w:rFonts w:ascii="Calibri" w:eastAsia="Calibri" w:hAnsi="Calibri"/>
        </w:rPr>
      </w:pPr>
      <w:r w:rsidRPr="00045008">
        <w:rPr>
          <w:rFonts w:ascii="Calibri" w:eastAsia="Calibri" w:hAnsi="Calibri"/>
        </w:rPr>
        <w:t>Nedílnou součástí této specifikace je Příloha A.</w:t>
      </w:r>
      <w:r w:rsidR="005F1D35">
        <w:rPr>
          <w:rFonts w:ascii="Calibri" w:eastAsia="Calibri" w:hAnsi="Calibri"/>
        </w:rPr>
        <w:t>II</w:t>
      </w:r>
      <w:r w:rsidRPr="00045008">
        <w:rPr>
          <w:rFonts w:ascii="Calibri" w:eastAsia="Calibri" w:hAnsi="Calibri"/>
        </w:rPr>
        <w:t xml:space="preserve"> Datový standard </w:t>
      </w:r>
      <w:r w:rsidR="00F96623">
        <w:rPr>
          <w:rFonts w:ascii="Calibri" w:eastAsia="Calibri" w:hAnsi="Calibri"/>
        </w:rPr>
        <w:t>SFDI</w:t>
      </w:r>
      <w:r w:rsidRPr="00045008">
        <w:rPr>
          <w:rFonts w:ascii="Calibri" w:eastAsia="Calibri" w:hAnsi="Calibri"/>
        </w:rPr>
        <w:t xml:space="preserve"> který obsahuje výčet požadovaných modelovaných elementů a datových objektů.</w:t>
      </w:r>
    </w:p>
    <w:p w14:paraId="385E11F6" w14:textId="77777777" w:rsidR="003872E5" w:rsidRPr="00045008" w:rsidRDefault="003872E5" w:rsidP="00045008">
      <w:pPr>
        <w:rPr>
          <w:rFonts w:ascii="Calibri" w:eastAsia="Calibri" w:hAnsi="Calibri"/>
        </w:rPr>
      </w:pPr>
    </w:p>
    <w:p w14:paraId="0BE3CA82" w14:textId="77777777" w:rsidR="003872E5" w:rsidRPr="00045008" w:rsidRDefault="003872E5" w:rsidP="00045008">
      <w:r w:rsidRPr="00045008">
        <w:t>Jsou modelovány všechny rozvody, včetně armatur.</w:t>
      </w:r>
    </w:p>
    <w:p w14:paraId="7770FAFD" w14:textId="77777777" w:rsidR="003872E5" w:rsidRPr="00045008" w:rsidRDefault="003872E5" w:rsidP="00045008">
      <w:r w:rsidRPr="00045008">
        <w:t>Budou modelovány koncové elementy ve skutečné velikosti. Doplnění specifikace rozsahu koncových prvků je uvedeno v následujících odstavcích.</w:t>
      </w:r>
    </w:p>
    <w:p w14:paraId="4459A316" w14:textId="77777777" w:rsidR="003872E5" w:rsidRPr="00045008" w:rsidRDefault="003872E5" w:rsidP="00045008">
      <w:r w:rsidRPr="00045008">
        <w:t>Strojovny budou modelovány, je-li strojovna/kotelna součást zadání, v plném rozsahu z důvodu prostorové koordinace a nosných konstrukcí.</w:t>
      </w:r>
    </w:p>
    <w:p w14:paraId="3DD2617A" w14:textId="77777777" w:rsidR="003872E5" w:rsidRPr="00045008" w:rsidRDefault="003872E5" w:rsidP="00045008">
      <w:pPr>
        <w:spacing w:line="276" w:lineRule="auto"/>
        <w:rPr>
          <w:rFonts w:ascii="Calibri" w:eastAsia="Calibri" w:hAnsi="Calibri"/>
        </w:rPr>
      </w:pPr>
      <w:r w:rsidRPr="00045008">
        <w:rPr>
          <w:rFonts w:eastAsiaTheme="minorEastAsia"/>
        </w:rPr>
        <w:t xml:space="preserve">Elementy v DIMS jsou vykreslovány dle jednotlivých materiálů a použité technologie výstavby. Elementy tedy neodpovídají pouze materiálovému typu (beton, ocel, izolace), ale jejich podrobné specifikaci. Například konstrukce z betonu C30/37 XC2 je jiným materiálem, než konstrukce z betonu C30/37 XC1, a proto se v rámci DIMS jedná o dva elementy. U technologie výstavby se dělí elementy dle jednotlivých technologických úseků. Například totožná betonová stropní konstrukce může být technologicky rozdělena na dvě části a tvořit dva samostatné elementy.  </w:t>
      </w:r>
    </w:p>
    <w:p w14:paraId="4AF26108" w14:textId="77777777" w:rsidR="003872E5" w:rsidRPr="00045008" w:rsidRDefault="003872E5" w:rsidP="00045008"/>
    <w:p w14:paraId="2FD9E055" w14:textId="77777777" w:rsidR="003872E5" w:rsidRPr="00045008" w:rsidRDefault="003872E5" w:rsidP="00045008">
      <w:pPr>
        <w:pStyle w:val="Nadpis4"/>
      </w:pPr>
      <w:bookmarkStart w:id="7" w:name="_Toc417068843"/>
      <w:bookmarkStart w:id="8" w:name="_Toc417073181"/>
      <w:bookmarkStart w:id="9" w:name="_Toc417910325"/>
      <w:bookmarkStart w:id="10" w:name="_Toc417929929"/>
      <w:bookmarkStart w:id="11" w:name="_Toc417930218"/>
      <w:bookmarkStart w:id="12" w:name="_Toc425930176"/>
      <w:bookmarkStart w:id="13" w:name="_Toc425937222"/>
      <w:bookmarkStart w:id="14" w:name="_Toc425937308"/>
      <w:bookmarkStart w:id="15" w:name="_Toc425949760"/>
      <w:bookmarkStart w:id="16" w:name="_Toc436581532"/>
      <w:bookmarkStart w:id="17" w:name="_Toc436674666"/>
      <w:bookmarkStart w:id="18" w:name="_Toc438472106"/>
      <w:bookmarkStart w:id="19" w:name="_Toc442875651"/>
      <w:bookmarkStart w:id="20" w:name="_Toc489366555"/>
      <w:bookmarkStart w:id="21" w:name="_Toc489371607"/>
      <w:bookmarkStart w:id="22" w:name="_Toc489371677"/>
      <w:bookmarkStart w:id="23" w:name="_Toc489372470"/>
      <w:bookmarkStart w:id="24" w:name="_Toc489372623"/>
      <w:bookmarkStart w:id="25" w:name="_Toc497902477"/>
      <w:bookmarkStart w:id="26" w:name="_Toc497902550"/>
      <w:bookmarkStart w:id="27" w:name="_Toc497903980"/>
      <w:bookmarkStart w:id="28" w:name="_Toc497923538"/>
      <w:bookmarkStart w:id="29" w:name="_Toc497925407"/>
      <w:bookmarkStart w:id="30" w:name="_Toc497925611"/>
      <w:bookmarkStart w:id="31" w:name="_Toc497925805"/>
      <w:bookmarkStart w:id="32" w:name="_Toc497925876"/>
      <w:bookmarkStart w:id="33" w:name="_Toc497926390"/>
      <w:bookmarkStart w:id="34" w:name="_Toc497926760"/>
      <w:bookmarkStart w:id="35" w:name="_Toc497926831"/>
      <w:bookmarkStart w:id="36" w:name="_Toc498290270"/>
      <w:bookmarkStart w:id="37" w:name="_Toc498290386"/>
      <w:bookmarkStart w:id="38" w:name="_Toc498291383"/>
      <w:bookmarkStart w:id="39" w:name="_Toc498292053"/>
      <w:bookmarkStart w:id="40" w:name="_Toc498292137"/>
      <w:bookmarkStart w:id="41" w:name="_Toc521672840"/>
      <w:bookmarkStart w:id="42" w:name="_Toc521672906"/>
      <w:bookmarkStart w:id="43" w:name="_Toc498292138"/>
      <w:bookmarkStart w:id="44" w:name="_Toc5892910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45008">
        <w:lastRenderedPageBreak/>
        <w:t>Architektonicko-stavební část</w:t>
      </w:r>
      <w:bookmarkEnd w:id="43"/>
      <w:r w:rsidRPr="00045008">
        <w:t xml:space="preserve"> AR</w:t>
      </w:r>
      <w:bookmarkEnd w:id="44"/>
      <w:r w:rsidRPr="00045008">
        <w:t>S</w:t>
      </w:r>
    </w:p>
    <w:p w14:paraId="4BD28665" w14:textId="77777777" w:rsidR="003872E5" w:rsidRPr="00045008" w:rsidRDefault="003872E5" w:rsidP="00045008">
      <w:r w:rsidRPr="00045008">
        <w:t xml:space="preserve">Stěny a sloupy modelovat ve skladbě pouze s omítkou. Omítky na železobetonových stěnách se modelují zvlášť.   </w:t>
      </w:r>
    </w:p>
    <w:p w14:paraId="667AB29F" w14:textId="77777777" w:rsidR="003872E5" w:rsidRPr="00045008" w:rsidRDefault="003872E5" w:rsidP="00045008">
      <w:r w:rsidRPr="00045008">
        <w:t>Obklad, KZS a předstěny budou modelovány zvlášť jako další konstrukce. Malby budou součástí modelované skladby stěny s označením materiálového odlišení rozdílných ploch např. v souvislosti s podhledy a zdvojenými podlahami.</w:t>
      </w:r>
    </w:p>
    <w:p w14:paraId="0C23671D" w14:textId="77777777" w:rsidR="003872E5" w:rsidRPr="00045008" w:rsidRDefault="003872E5" w:rsidP="00045008">
      <w:r w:rsidRPr="00045008">
        <w:t>Každou část schodiště modelovat zvlášť. tj. – rameno (obecným elementem), mezipodesta, podesta (obě modelované jako podlahy). Současně jsou řešeny detaily napojení ramen na mezipodesty a podesty. Každá tato konstrukce má vlastní označení dle typu a je zatříděná do podlaží ve kterém se skutečně nachází.</w:t>
      </w:r>
    </w:p>
    <w:p w14:paraId="453785D9" w14:textId="77777777" w:rsidR="003872E5" w:rsidRPr="00045008" w:rsidRDefault="003872E5" w:rsidP="00045008">
      <w:r w:rsidRPr="00045008">
        <w:t>Stropní desky budou modelovány samostatně odděleně od skladby podlah a podhledů.</w:t>
      </w:r>
    </w:p>
    <w:p w14:paraId="7E16A627" w14:textId="77777777" w:rsidR="003872E5" w:rsidRPr="00045008" w:rsidRDefault="003872E5" w:rsidP="00045008">
      <w:r w:rsidRPr="00045008">
        <w:t>Souvrství střechy bude modelováno jako jedna skladba. Střecha je modelována dle geometrie – sklony, odvodnění atd. Souvrství bude modelováno odděleně od nosné konstrukce (strop).</w:t>
      </w:r>
    </w:p>
    <w:p w14:paraId="45F11B95" w14:textId="77777777" w:rsidR="003872E5" w:rsidRPr="00045008" w:rsidRDefault="003872E5" w:rsidP="00045008">
      <w:r w:rsidRPr="00045008">
        <w:t>Hydroizolace a další vrstvy se musejí modelovat buď zvlášť, nebo označit a vykázat ze skladby podlah/střech. Zakončení hydroizolací se nemodeluje (je 2D detail).</w:t>
      </w:r>
    </w:p>
    <w:p w14:paraId="4DBBEEE2" w14:textId="77777777" w:rsidR="003872E5" w:rsidRPr="00045008" w:rsidRDefault="003872E5" w:rsidP="00045008">
      <w:r w:rsidRPr="00045008">
        <w:t>Podhled nesmí být součástí skladby stropní desky.</w:t>
      </w:r>
    </w:p>
    <w:p w14:paraId="3DC82014" w14:textId="77777777" w:rsidR="003872E5" w:rsidRPr="00045008" w:rsidRDefault="003872E5" w:rsidP="00045008">
      <w:r w:rsidRPr="00045008">
        <w:t>Skladby podlah se musí modelovat jako jedna skladbu. Souvrství podlahy bude modelováno odděleně od stropní desky.</w:t>
      </w:r>
    </w:p>
    <w:p w14:paraId="41838026" w14:textId="77777777" w:rsidR="003872E5" w:rsidRPr="00045008" w:rsidRDefault="003872E5" w:rsidP="00045008">
      <w:r w:rsidRPr="00045008">
        <w:t>Kontaktní zateplovací systém (KZS) se musí modelovat jako samostatná skladba odděleně od stěny popřípadě sloupu. Skladba KZS bude včetně vnější úpravy tohoto systému. Stejný typ KZS lze modelovat přes všechny podlaží objektu v celé ploše. Jiný typ KZS nebo tloušťka KZS v místě stropu a věnce, ostění oken, apod. musí být modelována zvlášť.</w:t>
      </w:r>
    </w:p>
    <w:p w14:paraId="6CD80652" w14:textId="77777777" w:rsidR="003872E5" w:rsidRPr="00045008" w:rsidRDefault="003872E5" w:rsidP="00045008">
      <w:r w:rsidRPr="00045008">
        <w:t>Obklad se nemodeluje za zařizovacími předměty kde nebude proveden (např. za vanami), pouze od vany výše. Obklad na obezdívkách van se musí modelovat.</w:t>
      </w:r>
    </w:p>
    <w:p w14:paraId="367773CC" w14:textId="77777777" w:rsidR="003872E5" w:rsidRPr="00045008" w:rsidRDefault="003872E5" w:rsidP="00045008">
      <w:r w:rsidRPr="00045008">
        <w:t>Při modelování oken a dveří je nutné dodržet proříznutí otvoru skrz další svislé konstrukce jako KZS nebo obklady.</w:t>
      </w:r>
    </w:p>
    <w:p w14:paraId="1FA22444" w14:textId="77777777" w:rsidR="003872E5" w:rsidRPr="00045008" w:rsidRDefault="003872E5" w:rsidP="00045008">
      <w:r w:rsidRPr="00045008">
        <w:t xml:space="preserve">Vestavěné vybavení, vybavení recepcí, kompletní kuchyňské linky, apod. budou reprezentovány 3D objektem (tj. tělesem). Ostatní nábytek (pracovní místa) není vyžadován. V  prostorech se nebude modelovat mobilní nábytek (stoly, židle, skříně, …) a obdobné „volné“ vnitřní vybavení umisťované do stavby až po dokončení výstavby. Toto vybavení bude v modelu znázorněno pouze půdorysnými schématy. Toto je potřebné pro zajištění  nutného přehledu a koordinace se stavbou a jejím technickým vybavením (umístění zásuvek, osvětlovacích těles, podlahových krabic, chladících trámů, apod.). </w:t>
      </w:r>
    </w:p>
    <w:p w14:paraId="2A55FF4C" w14:textId="77777777" w:rsidR="003872E5" w:rsidRPr="00045008" w:rsidRDefault="003872E5" w:rsidP="00045008"/>
    <w:p w14:paraId="29CE5A4F" w14:textId="77777777" w:rsidR="003872E5" w:rsidRPr="00045008" w:rsidRDefault="003872E5" w:rsidP="00045008"/>
    <w:p w14:paraId="6C6B53B3" w14:textId="77777777" w:rsidR="003872E5" w:rsidRPr="00045008" w:rsidRDefault="003872E5" w:rsidP="00045008">
      <w:pPr>
        <w:pStyle w:val="Nadpis4"/>
      </w:pPr>
      <w:bookmarkStart w:id="45" w:name="_Toc498292139"/>
      <w:bookmarkStart w:id="46" w:name="_Toc58929102"/>
      <w:r w:rsidRPr="00045008">
        <w:lastRenderedPageBreak/>
        <w:t>Konstrukční část</w:t>
      </w:r>
      <w:bookmarkEnd w:id="45"/>
      <w:bookmarkEnd w:id="46"/>
    </w:p>
    <w:p w14:paraId="6C76F369" w14:textId="77777777" w:rsidR="003872E5" w:rsidRPr="00045008" w:rsidRDefault="003872E5" w:rsidP="00045008">
      <w:r w:rsidRPr="00045008">
        <w:t>Všechny elementy konstrukční části jsou zahrnuty přímo v modelu části architektonicko-stavební, a to pouze ve smyslu charakteru a tvaru nosných konstrukcí. Dílčí elementy jako výztuž ŽB konstrukcí a spojovací elementy ocelových konstrukcí se ve stavební části nemodelují.</w:t>
      </w:r>
    </w:p>
    <w:p w14:paraId="2A64E6E0" w14:textId="77777777" w:rsidR="003872E5" w:rsidRPr="00045008" w:rsidRDefault="003872E5" w:rsidP="00045008">
      <w:r w:rsidRPr="00045008">
        <w:t xml:space="preserve">Projektant stavební části zajistí soulad elementů obsažených v modelu ARS s dokumentací konstrukční části včetně správného umístění prostupů všemi nosnými konstrukcemi. Prostorové rezervace mezi jednotlivými stavebními objekty, technologiemi a v rámci stavebních objektů jsou navzájem zkoordinovány.  Všechny prostupy v monolitických konstrukcích zaneseny do modelu v předpokládaných pozicích a velikostech. Prostupy v nosných monolitických stěnách zanést do modelu, pokud je jejich rozměr roven nebo větší než 100/100 mm a průměr roven nebo větší než 100 mm. Prostupy menších rozměrů musí být součástí 2D dokumentace (dle vyhlášky 499/2006Sb.) </w:t>
      </w:r>
    </w:p>
    <w:p w14:paraId="7BF9F038" w14:textId="77777777" w:rsidR="003872E5" w:rsidRPr="00045008" w:rsidRDefault="003872E5" w:rsidP="00045008">
      <w:r w:rsidRPr="00045008">
        <w:t xml:space="preserve">V modelu musí být obsaženy prostupy v příčkách a SDK na hranici požárních úseků. </w:t>
      </w:r>
    </w:p>
    <w:p w14:paraId="3E81942C" w14:textId="77777777" w:rsidR="003872E5" w:rsidRPr="00045008" w:rsidRDefault="003872E5" w:rsidP="00045008">
      <w:bookmarkStart w:id="47" w:name="_Toc498292140"/>
    </w:p>
    <w:p w14:paraId="0C1E3155" w14:textId="77777777" w:rsidR="003872E5" w:rsidRPr="00045008" w:rsidRDefault="003872E5" w:rsidP="00045008">
      <w:pPr>
        <w:pStyle w:val="Nadpis4"/>
      </w:pPr>
      <w:bookmarkStart w:id="48" w:name="_Toc58929103"/>
      <w:r w:rsidRPr="00045008">
        <w:t>Vzduchotechnika</w:t>
      </w:r>
      <w:bookmarkEnd w:id="47"/>
      <w:r w:rsidRPr="00045008">
        <w:t xml:space="preserve"> VZT</w:t>
      </w:r>
      <w:bookmarkEnd w:id="48"/>
    </w:p>
    <w:p w14:paraId="7D573915" w14:textId="77777777" w:rsidR="003872E5" w:rsidRPr="00045008" w:rsidRDefault="003872E5" w:rsidP="00045008">
      <w:r w:rsidRPr="00045008">
        <w:t>Jednotlivé elementy budou modelovány jako specifické skupiny elementů, přesné ve smyslu jejich množství, rozměrů, tvaru, umístění a orientace a technické specifikace</w:t>
      </w:r>
    </w:p>
    <w:p w14:paraId="27D754A2" w14:textId="77777777" w:rsidR="003872E5" w:rsidRPr="00045008" w:rsidRDefault="003872E5" w:rsidP="00045008">
      <w:r w:rsidRPr="00045008">
        <w:t>Potrubí budou zobrazena s izolací, bez závěsů.</w:t>
      </w:r>
    </w:p>
    <w:p w14:paraId="0AD68AB2" w14:textId="77777777" w:rsidR="003872E5" w:rsidRPr="00045008" w:rsidRDefault="003872E5" w:rsidP="00045008">
      <w:r w:rsidRPr="00045008">
        <w:t>Klapky a další elementy budou do potrubí vkládány konkrétní, s přesnými rozměry.</w:t>
      </w:r>
    </w:p>
    <w:p w14:paraId="639378D9" w14:textId="77777777" w:rsidR="003872E5" w:rsidRPr="00045008" w:rsidRDefault="003872E5" w:rsidP="00045008">
      <w:r w:rsidRPr="00045008">
        <w:t>Modelovány budou součásti systémů vzduchotechniky (např. VZT zařízení, potrubí, klapky, žaluzie, tlumiče hluku, filtry, distribuční elementy apod.).</w:t>
      </w:r>
    </w:p>
    <w:p w14:paraId="2B9000CA" w14:textId="77777777" w:rsidR="003872E5" w:rsidRPr="00045008" w:rsidRDefault="003872E5" w:rsidP="00045008">
      <w:r w:rsidRPr="00045008">
        <w:t>Okna, světlíky, či klapky a žaluzie v zastřešení atrií a luceren, sloužící pro přirozené větrání, jsou součástí stavební části.</w:t>
      </w:r>
    </w:p>
    <w:p w14:paraId="4E7B04B2" w14:textId="77777777" w:rsidR="003872E5" w:rsidRPr="00045008" w:rsidRDefault="003872E5" w:rsidP="00045008">
      <w:bookmarkStart w:id="49" w:name="_Toc498292141"/>
    </w:p>
    <w:p w14:paraId="60700D29" w14:textId="77777777" w:rsidR="003872E5" w:rsidRPr="00045008" w:rsidRDefault="003872E5" w:rsidP="00045008">
      <w:pPr>
        <w:pStyle w:val="Nadpis4"/>
      </w:pPr>
      <w:bookmarkStart w:id="50" w:name="_Toc58929104"/>
      <w:r w:rsidRPr="00045008">
        <w:t>Vytápění, chlazení</w:t>
      </w:r>
      <w:bookmarkEnd w:id="49"/>
      <w:r w:rsidRPr="00045008">
        <w:t xml:space="preserve"> ÚT</w:t>
      </w:r>
      <w:bookmarkEnd w:id="50"/>
    </w:p>
    <w:p w14:paraId="45B5B855" w14:textId="77777777" w:rsidR="003872E5" w:rsidRPr="00045008" w:rsidRDefault="003872E5" w:rsidP="00045008">
      <w:r w:rsidRPr="00045008">
        <w:t>Jednotlivé elementy budou modelovány jako specifické skupiny elementů, přesné ve smyslu jejich množství, rozměrů, tvaru, umístění a orientace a technické specifikace.</w:t>
      </w:r>
    </w:p>
    <w:p w14:paraId="676D77EF" w14:textId="77777777" w:rsidR="003872E5" w:rsidRPr="00045008" w:rsidRDefault="003872E5" w:rsidP="00045008">
      <w:r w:rsidRPr="00045008">
        <w:t>Elementy budou ve skutečných rozměrech a tvaru.</w:t>
      </w:r>
    </w:p>
    <w:p w14:paraId="6D9EEA9B" w14:textId="77777777" w:rsidR="003872E5" w:rsidRPr="00045008" w:rsidRDefault="003872E5" w:rsidP="00045008">
      <w:r w:rsidRPr="00045008">
        <w:t>Potrubí budou zobrazena s izolací, bez závěsů.</w:t>
      </w:r>
    </w:p>
    <w:p w14:paraId="049B33E6" w14:textId="77777777" w:rsidR="003872E5" w:rsidRPr="00045008" w:rsidRDefault="003872E5" w:rsidP="00045008">
      <w:r w:rsidRPr="00045008">
        <w:t>Armatury a další elementy budou do potrubí vkládány konkrétní, s přesnými rozměry.</w:t>
      </w:r>
    </w:p>
    <w:p w14:paraId="5122AE22" w14:textId="77777777" w:rsidR="003872E5" w:rsidRPr="00045008" w:rsidRDefault="003872E5" w:rsidP="00045008">
      <w:r w:rsidRPr="00045008">
        <w:t>Modelovány budou součásti systémů vytápění a chlazení (např. tepelná čerpadla, oběhová čerpadla, armatury, hybridní chladiče, zařízení strojoven UTCH a kotelny, potrubí, otopná tělesa).</w:t>
      </w:r>
    </w:p>
    <w:p w14:paraId="3A7F354E" w14:textId="77777777" w:rsidR="003872E5" w:rsidRPr="00045008" w:rsidRDefault="003872E5" w:rsidP="00045008">
      <w:bookmarkStart w:id="51" w:name="_Toc498292142"/>
    </w:p>
    <w:p w14:paraId="3D2CBAD7" w14:textId="77777777" w:rsidR="003872E5" w:rsidRPr="00045008" w:rsidRDefault="003872E5" w:rsidP="00045008">
      <w:pPr>
        <w:pStyle w:val="Nadpis4"/>
      </w:pPr>
      <w:bookmarkStart w:id="52" w:name="_Toc58929105"/>
      <w:r w:rsidRPr="00045008">
        <w:lastRenderedPageBreak/>
        <w:t>Zdravotně-technické instalace ZTI (kanalizace, vodovod, plynovod)</w:t>
      </w:r>
      <w:bookmarkEnd w:id="51"/>
      <w:bookmarkEnd w:id="52"/>
    </w:p>
    <w:p w14:paraId="7808AB36" w14:textId="77777777" w:rsidR="003872E5" w:rsidRPr="00045008" w:rsidRDefault="003872E5" w:rsidP="00045008">
      <w:r w:rsidRPr="00045008">
        <w:t>Jednotlivé elementy budou modelovány jako specifické skupiny elementů, přesné ve smyslu jejich množství, rozměrů, tvaru, umístění, orientace a technické specifikace.</w:t>
      </w:r>
    </w:p>
    <w:p w14:paraId="7F9D200A" w14:textId="77777777" w:rsidR="003872E5" w:rsidRPr="00045008" w:rsidRDefault="003872E5" w:rsidP="00045008">
      <w:r w:rsidRPr="00045008">
        <w:t>Elementy budou ve skutečných rozměrech a tvaru.</w:t>
      </w:r>
    </w:p>
    <w:p w14:paraId="49E30F5A" w14:textId="77777777" w:rsidR="003872E5" w:rsidRPr="00045008" w:rsidRDefault="003872E5" w:rsidP="00045008">
      <w:r w:rsidRPr="00045008">
        <w:t>Potrubí budou zobrazena s izolací, bez závěsů.</w:t>
      </w:r>
    </w:p>
    <w:p w14:paraId="26D0C2F1" w14:textId="77777777" w:rsidR="003872E5" w:rsidRPr="00045008" w:rsidRDefault="003872E5" w:rsidP="00045008">
      <w:r w:rsidRPr="00045008">
        <w:t>Speciální tvarovky (čistící, zpětné klapky apod.) budou do potrubí vkládány konkrétní, s přesnými rozměry.</w:t>
      </w:r>
    </w:p>
    <w:p w14:paraId="31D369D3" w14:textId="77777777" w:rsidR="003872E5" w:rsidRPr="00045008" w:rsidRDefault="003872E5" w:rsidP="00045008">
      <w:r w:rsidRPr="00045008">
        <w:t>Potrubí rozlišovat hrdlové, svařované apod.</w:t>
      </w:r>
    </w:p>
    <w:p w14:paraId="168F8811" w14:textId="77777777" w:rsidR="003872E5" w:rsidRPr="00045008" w:rsidRDefault="003872E5" w:rsidP="00045008">
      <w:r w:rsidRPr="00045008">
        <w:t>Pro vykazování je nutné rozdělit dešťovou kanalizaci na podtlak a gravitační potrubí</w:t>
      </w:r>
    </w:p>
    <w:p w14:paraId="1B63A16F" w14:textId="77777777" w:rsidR="003872E5" w:rsidRPr="00045008" w:rsidRDefault="003872E5" w:rsidP="00045008">
      <w:r w:rsidRPr="00045008">
        <w:t>Modelovány budou součásti systémů vodovodu a kanalizace (např. čerpadla, ohřívače a další zařízení strojoven a kotelny navrhované jako součást rozvodů vodovodu a kanalizace).</w:t>
      </w:r>
    </w:p>
    <w:p w14:paraId="5834EE13" w14:textId="77777777" w:rsidR="003872E5" w:rsidRPr="00045008" w:rsidRDefault="003872E5" w:rsidP="00045008"/>
    <w:p w14:paraId="019E2513" w14:textId="77777777" w:rsidR="003872E5" w:rsidRPr="00045008" w:rsidRDefault="003872E5" w:rsidP="00045008">
      <w:pPr>
        <w:pStyle w:val="Nadpis4"/>
      </w:pPr>
      <w:bookmarkStart w:id="53" w:name="_Toc58929106"/>
      <w:r w:rsidRPr="00045008">
        <w:t>Elektroinstalace – silnoproud, slaboproud, MaR</w:t>
      </w:r>
      <w:bookmarkEnd w:id="53"/>
    </w:p>
    <w:p w14:paraId="2B00F909" w14:textId="77777777" w:rsidR="003872E5" w:rsidRPr="00045008" w:rsidRDefault="003872E5" w:rsidP="00045008">
      <w:r w:rsidRPr="00045008">
        <w:t>Výkresová projektová dokumentace elektroinstalací bude vydána formou standardních výkresů 2D.</w:t>
      </w:r>
    </w:p>
    <w:p w14:paraId="5F5E8B69" w14:textId="77777777" w:rsidR="003872E5" w:rsidRPr="00045008" w:rsidRDefault="003872E5" w:rsidP="00045008">
      <w:r w:rsidRPr="00045008">
        <w:t>Do modelu části elektro budou vloženy ty části silnoproudých i slaboproudých rozvodů, které jsou významné z hlediska koordinace s ostatními technickými zařízeními a rozvody a dále koncové elementy významné z hlediska údržby při provozu budovy, tj. především:</w:t>
      </w:r>
    </w:p>
    <w:p w14:paraId="491728E0" w14:textId="77777777" w:rsidR="003872E5" w:rsidRPr="00045008" w:rsidRDefault="003872E5" w:rsidP="00045008">
      <w:r w:rsidRPr="00045008">
        <w:t>Páteřní rozvody řešené jako kabelové/žebříkové lávky a případně instalační trubky.</w:t>
      </w:r>
    </w:p>
    <w:p w14:paraId="188806EC" w14:textId="77777777" w:rsidR="003872E5" w:rsidRPr="00045008" w:rsidRDefault="003872E5" w:rsidP="00045008">
      <w:r w:rsidRPr="00045008">
        <w:t>Rozvaděče, transformátory, osvětlení apod. ve skutečném tvaru a velikosti.</w:t>
      </w:r>
    </w:p>
    <w:p w14:paraId="357E54A4" w14:textId="77777777" w:rsidR="003872E5" w:rsidRPr="00045008" w:rsidRDefault="003872E5" w:rsidP="00045008">
      <w:r w:rsidRPr="00045008">
        <w:t>Ostatní elektrická zařízení systémů CCTV, PZTS, ACC, EPS, ER, MZS, MaR ad. budou do modelu umístěny v přesných pozicích.</w:t>
      </w:r>
    </w:p>
    <w:p w14:paraId="4A81E74D" w14:textId="77777777" w:rsidR="003872E5" w:rsidRPr="00045008" w:rsidRDefault="003872E5" w:rsidP="00045008">
      <w:r w:rsidRPr="00045008">
        <w:t>Detail zpracování elementů bude zjednodušený, přičemž všechny elementy musejí celkovou velikostí, tvarem, umístěním a technickým popisem odpovídat skutečnosti.</w:t>
      </w:r>
    </w:p>
    <w:p w14:paraId="74935900" w14:textId="77777777" w:rsidR="003872E5" w:rsidRPr="00045008" w:rsidRDefault="003872E5" w:rsidP="00045008">
      <w:bookmarkStart w:id="54" w:name="_Toc498292144"/>
    </w:p>
    <w:p w14:paraId="53CA41A5" w14:textId="77777777" w:rsidR="003872E5" w:rsidRPr="00045008" w:rsidRDefault="003872E5" w:rsidP="00045008">
      <w:pPr>
        <w:pStyle w:val="Nadpis4"/>
      </w:pPr>
      <w:bookmarkStart w:id="55" w:name="_Toc58929107"/>
      <w:r w:rsidRPr="00045008">
        <w:t>Požárně-bezpečnostní řešení</w:t>
      </w:r>
      <w:bookmarkEnd w:id="54"/>
      <w:r w:rsidRPr="00045008">
        <w:t xml:space="preserve"> PBŘ</w:t>
      </w:r>
      <w:bookmarkEnd w:id="55"/>
    </w:p>
    <w:p w14:paraId="11453F78" w14:textId="77777777" w:rsidR="003872E5" w:rsidRPr="00045008" w:rsidRDefault="003872E5" w:rsidP="00045008">
      <w:r w:rsidRPr="00045008">
        <w:t>V rámci PBŘ budou modelovány rozvody ZOTK, SHZ a GHZ. Závěry textové zprávy PBŘS budou zapracovány přímo do profesních částí modelu, kterých se týkají (např. požární odolnosti stavebních elementů, typy a charakteristiky zařízení použitých v rozvodech VZT apod.). Rozdělení stavby na požární úseky bude dokumentováno výkresy 2D.</w:t>
      </w:r>
    </w:p>
    <w:p w14:paraId="28A0A0FB" w14:textId="77777777" w:rsidR="003872E5" w:rsidRPr="00045008" w:rsidRDefault="003872E5" w:rsidP="00045008">
      <w:r w:rsidRPr="00045008">
        <w:t>V modelu ARS budou modelovány požární ucpávky a hasicí přístroje s potřebnými parametry tak, aby je bylo možné vykázat. Modelování rozvodů ZOTK bude provedeno podle pravidel stanovených pro modelování VZT. Rozvody SHZ a GHZ budou ve stupni DPS modelovány podle stejných pravidel jako ZTI.</w:t>
      </w:r>
    </w:p>
    <w:p w14:paraId="354C947A" w14:textId="77777777" w:rsidR="003872E5" w:rsidRPr="00045008" w:rsidRDefault="003872E5" w:rsidP="00045008">
      <w:bookmarkStart w:id="56" w:name="_Toc498292146"/>
    </w:p>
    <w:bookmarkEnd w:id="56"/>
    <w:p w14:paraId="05A9CA1B" w14:textId="77777777" w:rsidR="003872E5" w:rsidRPr="00045008" w:rsidRDefault="003872E5" w:rsidP="00045008"/>
    <w:p w14:paraId="5DBB3118" w14:textId="77777777" w:rsidR="003872E5" w:rsidRPr="005A2436" w:rsidRDefault="003872E5" w:rsidP="00045008">
      <w:pPr>
        <w:pStyle w:val="Nadpis4"/>
      </w:pPr>
      <w:r w:rsidRPr="005A2436">
        <w:t>Areálové rozvody – inženýrské sítě</w:t>
      </w:r>
    </w:p>
    <w:p w14:paraId="715743E7" w14:textId="0E296E6A" w:rsidR="003872E5" w:rsidRPr="005A2436" w:rsidRDefault="003872E5" w:rsidP="00045008">
      <w:r w:rsidRPr="005A2436">
        <w:t>V rámci modelu budou modelovány inženýrské sítě a areálové rozvody včetně jejich výkopů a zpětných zásypů</w:t>
      </w:r>
      <w:r w:rsidR="005A2436" w:rsidRPr="005A2436">
        <w:t>.</w:t>
      </w:r>
    </w:p>
    <w:p w14:paraId="3BD4DB1F" w14:textId="77777777" w:rsidR="003872E5" w:rsidRPr="005A2436" w:rsidRDefault="003872E5" w:rsidP="00045008"/>
    <w:p w14:paraId="6FE704CF" w14:textId="77777777" w:rsidR="003872E5" w:rsidRPr="005A2436" w:rsidRDefault="003872E5" w:rsidP="00045008">
      <w:pPr>
        <w:pStyle w:val="Nadpis4"/>
      </w:pPr>
      <w:r w:rsidRPr="005A2436">
        <w:t>Vnější komunikace, výkopy a zpevněné plochy</w:t>
      </w:r>
    </w:p>
    <w:p w14:paraId="0CB05D28" w14:textId="77777777" w:rsidR="003872E5" w:rsidRPr="005A2436" w:rsidRDefault="003872E5" w:rsidP="00045008">
      <w:r w:rsidRPr="005A2436">
        <w:t>Vnější dotčené komunikace a zpevněné plochy (parter) se modelují zjednodušeně. Modelují se skladby s důrazem na vykázání jejich výměr.</w:t>
      </w:r>
    </w:p>
    <w:p w14:paraId="64F286FE" w14:textId="77777777" w:rsidR="003872E5" w:rsidRPr="005A2436" w:rsidRDefault="003872E5" w:rsidP="00045008">
      <w:r w:rsidRPr="005A2436">
        <w:t>HTÚ jsou modelovány jako samostatné elementy (3D tělesa nebo 3D povrchy).</w:t>
      </w:r>
    </w:p>
    <w:p w14:paraId="4731B8B5" w14:textId="77777777" w:rsidR="003872E5" w:rsidRPr="003404F4" w:rsidRDefault="003872E5" w:rsidP="00045008">
      <w:r w:rsidRPr="005A2436">
        <w:t>Čisté terénní úpravy okolí stavby budou zapracovány do modelu ARS.</w:t>
      </w:r>
    </w:p>
    <w:p w14:paraId="47F8FD52" w14:textId="77777777" w:rsidR="00D10F03" w:rsidRDefault="00D10F03" w:rsidP="00045008">
      <w:pPr>
        <w:spacing w:after="372"/>
      </w:pPr>
    </w:p>
    <w:p w14:paraId="2D01BC03" w14:textId="0E58228D" w:rsidR="0069480B" w:rsidRDefault="008335EA" w:rsidP="00E45B2D">
      <w:pPr>
        <w:pStyle w:val="Nadpis3"/>
      </w:pPr>
      <w:bookmarkStart w:id="57" w:name="_Toc80355660"/>
      <w:r>
        <w:t>Referenční bod a souřadný systém</w:t>
      </w:r>
      <w:bookmarkEnd w:id="57"/>
    </w:p>
    <w:p w14:paraId="36969BC7" w14:textId="5336A3E8" w:rsidR="0069480B" w:rsidRDefault="0069480B" w:rsidP="0069480B">
      <w:r>
        <w:t xml:space="preserve">Referenční bod </w:t>
      </w:r>
      <w:r w:rsidR="00676A7D">
        <w:t xml:space="preserve">relativního (lokálního modelového prostoru) souřadného systému </w:t>
      </w:r>
      <w:r>
        <w:t xml:space="preserve">musí </w:t>
      </w:r>
      <w:r w:rsidR="0036349B">
        <w:t>Zhotovitel</w:t>
      </w:r>
      <w:r>
        <w:t xml:space="preserve"> umístit do logického místa tak, aby projekt byl umístěn v blízkosti navrženého referenčního bodu. Obvykle do průniku modulových os, nebo vnější hraně </w:t>
      </w:r>
      <w:r w:rsidR="000C765A">
        <w:t>D</w:t>
      </w:r>
      <w:r>
        <w:t xml:space="preserve">igitálního modelu stavby, při založení </w:t>
      </w:r>
      <w:r w:rsidR="000C765A">
        <w:t xml:space="preserve">DIMS </w:t>
      </w:r>
      <w:r>
        <w:t xml:space="preserve">architektonicko-stavební části. Souřadnice v S-JTSK a výška v BPv taktového referenčního bodu musí být specifikována </w:t>
      </w:r>
      <w:r w:rsidR="0036349B">
        <w:t>Zhotovitel</w:t>
      </w:r>
      <w:r>
        <w:t>em v Plánu realizace BIM (BEP).</w:t>
      </w:r>
    </w:p>
    <w:p w14:paraId="790A6E0E" w14:textId="77777777" w:rsidR="005C0C99" w:rsidRDefault="0069480B" w:rsidP="005C0C99">
      <w:pPr>
        <w:spacing w:after="372"/>
      </w:pPr>
      <w:r>
        <w:t xml:space="preserve">Totožný referenční bod musí být umístěn ve stejném místě v </w:t>
      </w:r>
      <w:r w:rsidR="005C0C99">
        <w:t>DIMS v nativním formátu i ve formátu IFC.</w:t>
      </w:r>
    </w:p>
    <w:p w14:paraId="06EABF21" w14:textId="77777777" w:rsidR="00422F44" w:rsidRDefault="00422F44" w:rsidP="001D7FAE">
      <w:pPr>
        <w:spacing w:after="0"/>
        <w:ind w:left="864" w:right="123" w:firstLine="0"/>
      </w:pPr>
      <w:r>
        <w:t>Vztah relativního (lokálního modelového prostoru) souřadného systému a S-JTSK a BPv musí být autorem jednoznačně vyřešen, tak aby byla zaručena strojová čitelnost těchto dat. Technicky lze řešit vztah relativního a absolutního umístění pomocí:</w:t>
      </w:r>
    </w:p>
    <w:p w14:paraId="76B2FD12" w14:textId="77777777" w:rsidR="00422F44" w:rsidRDefault="00422F44" w:rsidP="00422F44">
      <w:pPr>
        <w:pStyle w:val="Odstavecseseznamem"/>
        <w:numPr>
          <w:ilvl w:val="0"/>
          <w:numId w:val="22"/>
        </w:numPr>
        <w:spacing w:after="0" w:line="276" w:lineRule="auto"/>
        <w:ind w:right="123"/>
      </w:pPr>
      <w:r w:rsidRPr="00606A48">
        <w:t>Využití převodního systému IfcMapConversion</w:t>
      </w:r>
    </w:p>
    <w:p w14:paraId="4BA3A28F" w14:textId="77777777" w:rsidR="00422F44" w:rsidRDefault="00422F44" w:rsidP="00422F44">
      <w:pPr>
        <w:pStyle w:val="Odstavecseseznamem"/>
        <w:numPr>
          <w:ilvl w:val="0"/>
          <w:numId w:val="22"/>
        </w:numPr>
        <w:spacing w:after="0" w:line="276" w:lineRule="auto"/>
        <w:ind w:right="123"/>
      </w:pPr>
      <w:r w:rsidRPr="00606A48">
        <w:t>Využití pomocných objektů odkazujících na J-TSK a Bpv</w:t>
      </w:r>
    </w:p>
    <w:p w14:paraId="5FA02E13" w14:textId="77777777" w:rsidR="00422F44" w:rsidRDefault="00422F44" w:rsidP="00422F44">
      <w:pPr>
        <w:pStyle w:val="Odstavecseseznamem"/>
        <w:numPr>
          <w:ilvl w:val="1"/>
          <w:numId w:val="22"/>
        </w:numPr>
        <w:spacing w:after="0" w:line="276" w:lineRule="auto"/>
        <w:ind w:right="123"/>
      </w:pPr>
      <w:r w:rsidRPr="00606A48">
        <w:t>2D objekty: IfcGrid, IfcAnnotation (SurveyPoint)</w:t>
      </w:r>
    </w:p>
    <w:p w14:paraId="1F147ED9" w14:textId="77777777" w:rsidR="00422F44" w:rsidRDefault="00422F44" w:rsidP="00422F44">
      <w:pPr>
        <w:pStyle w:val="Odstavecseseznamem"/>
        <w:numPr>
          <w:ilvl w:val="0"/>
          <w:numId w:val="23"/>
        </w:numPr>
        <w:spacing w:after="0" w:line="276" w:lineRule="auto"/>
        <w:ind w:right="123"/>
      </w:pPr>
      <w:r>
        <w:t>3D objekty: vložením pomocného objektu jedné nebo více krychlí (např. IfcSpace) o rozměru hrany 1m, orientovaných v lokálním souřadném systému a svými vlastnostmi referencujícími do systému S-JTSK a Bpv (sada vlastností CZ_JTSK).</w:t>
      </w:r>
    </w:p>
    <w:p w14:paraId="70530C8B" w14:textId="77777777" w:rsidR="00422F44" w:rsidRDefault="00422F44" w:rsidP="00422F44">
      <w:pPr>
        <w:spacing w:after="0"/>
        <w:ind w:left="19" w:right="123"/>
      </w:pPr>
    </w:p>
    <w:p w14:paraId="3D1515CD" w14:textId="77777777" w:rsidR="00422F44" w:rsidRDefault="00422F44" w:rsidP="00422F44">
      <w:pPr>
        <w:pStyle w:val="Odstavecseseznamem"/>
        <w:numPr>
          <w:ilvl w:val="0"/>
          <w:numId w:val="22"/>
        </w:numPr>
        <w:spacing w:after="0" w:line="276" w:lineRule="auto"/>
        <w:ind w:right="123"/>
      </w:pPr>
      <w:r>
        <w:t>Sadou vlastnosti CZ_JTSK pro IfcSite odkazující na jeho vztažný bod, resp. projektový</w:t>
      </w:r>
    </w:p>
    <w:p w14:paraId="6CF22320" w14:textId="502F642C" w:rsidR="00422F44" w:rsidRDefault="00422F44" w:rsidP="00422F44">
      <w:pPr>
        <w:spacing w:after="0"/>
        <w:ind w:left="19" w:right="123" w:firstLine="689"/>
      </w:pPr>
      <w:r>
        <w:t>střed souřadnic.</w:t>
      </w:r>
    </w:p>
    <w:p w14:paraId="494DFEA9" w14:textId="77777777" w:rsidR="00422F44" w:rsidRDefault="00422F44" w:rsidP="00422F44">
      <w:pPr>
        <w:spacing w:after="0"/>
        <w:ind w:left="19" w:right="123" w:firstLine="689"/>
      </w:pPr>
    </w:p>
    <w:p w14:paraId="5B8C7F3D" w14:textId="1651698D" w:rsidR="00422F44" w:rsidRPr="00422F44" w:rsidRDefault="00422F44" w:rsidP="00422F44">
      <w:pPr>
        <w:spacing w:after="0"/>
        <w:ind w:left="708" w:right="123" w:firstLine="0"/>
      </w:pPr>
      <w:r>
        <w:lastRenderedPageBreak/>
        <w:t xml:space="preserve">V případě, že projekt obsahuje více prostorově od sebe vzdálených dílčích DiMS, je každý dílčí DiMS modelován v souřadnicích souřadného a výškového systému. Polohové </w:t>
      </w:r>
      <w:r w:rsidRPr="00422F44">
        <w:t xml:space="preserve"> údaje jsou udávány souřadnice v souřadném systému S-JTSK, výškový systém je Bpv. Modely musí být vytvořeny v souřadnicovém systému ve 3. kvadrantu (-Y, -X). Souřadnice X v modelu odpovídá souřadnici Y v S-JTSK a souřadnice Y v modelu odpovídá souřadnici X v S-JTSK. Data určující souřadnicový systém jsou zapsána v rámci třídy IfcCoordinateReferenceSystem její podtřídy IfcProjectedCRS.</w:t>
      </w:r>
    </w:p>
    <w:p w14:paraId="37FA2280" w14:textId="77777777" w:rsidR="00422F44" w:rsidRPr="00422F44" w:rsidRDefault="00422F44" w:rsidP="00422F44">
      <w:pPr>
        <w:spacing w:after="0"/>
        <w:ind w:left="19" w:right="123"/>
      </w:pPr>
    </w:p>
    <w:p w14:paraId="120A4C17" w14:textId="591CB4C1" w:rsidR="00422F44" w:rsidRPr="00422F44" w:rsidRDefault="00422F44" w:rsidP="00422F44">
      <w:pPr>
        <w:spacing w:after="0"/>
        <w:ind w:left="0" w:right="123" w:firstLine="708"/>
      </w:pPr>
      <w:r w:rsidRPr="00422F44">
        <w:t xml:space="preserve">Výběr způsobu provedení a jeho upřesnění je </w:t>
      </w:r>
      <w:r w:rsidR="0036349B">
        <w:t>Zhotovitel</w:t>
      </w:r>
      <w:r w:rsidRPr="00422F44">
        <w:t>em upřesněno v BEP.</w:t>
      </w:r>
    </w:p>
    <w:p w14:paraId="6F400AC9" w14:textId="77777777" w:rsidR="00422F44" w:rsidRDefault="00422F44" w:rsidP="0069480B">
      <w:pPr>
        <w:spacing w:after="372"/>
      </w:pPr>
    </w:p>
    <w:p w14:paraId="7F000D95" w14:textId="74084117" w:rsidR="0069480B" w:rsidRDefault="008335EA" w:rsidP="008335EA">
      <w:pPr>
        <w:pStyle w:val="Nadpis3"/>
      </w:pPr>
      <w:bookmarkStart w:id="58" w:name="_Toc80355661"/>
      <w:r>
        <w:t>P</w:t>
      </w:r>
      <w:r w:rsidRPr="008335EA">
        <w:t>rostorové dělení modelovaných elementů, resp. datových objektů</w:t>
      </w:r>
      <w:bookmarkEnd w:id="58"/>
    </w:p>
    <w:p w14:paraId="40160FF4" w14:textId="436F61EE" w:rsidR="0069480B" w:rsidRDefault="0069480B" w:rsidP="0069480B">
      <w:r>
        <w:t xml:space="preserve">Modelované </w:t>
      </w:r>
      <w:r w:rsidR="009761C5">
        <w:t>Datové objekty</w:t>
      </w:r>
      <w:r>
        <w:t xml:space="preserve"> musí být prostorově členěny – tj. musí být vytvořeno více prostorově navazujících Datových objektů podle následujících zásad:</w:t>
      </w:r>
    </w:p>
    <w:p w14:paraId="296EE32D" w14:textId="77777777" w:rsidR="0069480B" w:rsidRPr="00863969" w:rsidRDefault="0069480B" w:rsidP="0069480B">
      <w:pPr>
        <w:spacing w:after="123"/>
        <w:ind w:right="7"/>
        <w:rPr>
          <w:color w:val="auto"/>
        </w:rPr>
      </w:pPr>
      <w:r>
        <w:t xml:space="preserve">Prostorové dělení musí </w:t>
      </w:r>
      <w:r w:rsidRPr="00863969">
        <w:rPr>
          <w:color w:val="auto"/>
        </w:rPr>
        <w:t xml:space="preserve">být provedeno tak, aby modelované elementy korespondovaly s uváděnými popisnými vlastnostmi. </w:t>
      </w:r>
    </w:p>
    <w:p w14:paraId="1E0DFF87" w14:textId="77777777" w:rsidR="0069480B" w:rsidRPr="00863969" w:rsidRDefault="0069480B" w:rsidP="0069480B">
      <w:pPr>
        <w:rPr>
          <w:color w:val="auto"/>
        </w:rPr>
      </w:pPr>
      <w:r w:rsidRPr="00863969">
        <w:rPr>
          <w:color w:val="auto"/>
        </w:rPr>
        <w:t>Modelované elementy musí být rozděleny podle celků předpokládaných v projektové dokumentaci (např. pavilon, křídlo apod.).</w:t>
      </w:r>
    </w:p>
    <w:p w14:paraId="1A10B124" w14:textId="257B941A" w:rsidR="0069480B" w:rsidRPr="00863969" w:rsidRDefault="0069480B" w:rsidP="0069480B">
      <w:pPr>
        <w:rPr>
          <w:color w:val="auto"/>
        </w:rPr>
      </w:pPr>
      <w:r w:rsidRPr="00863969">
        <w:rPr>
          <w:color w:val="auto"/>
        </w:rPr>
        <w:t xml:space="preserve">Modelované </w:t>
      </w:r>
      <w:r w:rsidR="009761C5">
        <w:rPr>
          <w:color w:val="auto"/>
        </w:rPr>
        <w:t>Datové objekty</w:t>
      </w:r>
      <w:r w:rsidRPr="00863969">
        <w:rPr>
          <w:color w:val="auto"/>
        </w:rPr>
        <w:t xml:space="preserve">, s výjimkou specifických objektů procházejících více podlažími (např. svislé stoupací potrubí, výtahové šachty, požární úseky) musí být do DIMS umístěny s vazbou na konkrétní podlaží, ve kterém se svojí geometrickou polohou nacházejí. Jednotlivá podlaží v DIMS musí odpovídat skutečným podlažím navrhované </w:t>
      </w:r>
      <w:r w:rsidR="00F73237">
        <w:rPr>
          <w:color w:val="auto"/>
        </w:rPr>
        <w:t>S</w:t>
      </w:r>
      <w:r w:rsidRPr="00863969">
        <w:rPr>
          <w:color w:val="auto"/>
        </w:rPr>
        <w:t>tavby. V DIMS se mimo výjimečné případy nesmí vyskytovat pomocná podlaží. Pokud je to s ohledem na charakter projektu důvodné, např. v případě že je v objektu tzv. „</w:t>
      </w:r>
      <w:r w:rsidR="00B652F0">
        <w:rPr>
          <w:color w:val="auto"/>
        </w:rPr>
        <w:t>mezi</w:t>
      </w:r>
      <w:r w:rsidRPr="00863969">
        <w:rPr>
          <w:color w:val="auto"/>
        </w:rPr>
        <w:t xml:space="preserve">patro“ nebo základová spára, pak se použití pomocného podlaží připouští. V takovém případě však musí být tyto skutečnosti </w:t>
      </w:r>
      <w:r w:rsidR="0036349B">
        <w:rPr>
          <w:color w:val="auto"/>
        </w:rPr>
        <w:t>Zhotovitel</w:t>
      </w:r>
      <w:r w:rsidRPr="00863969">
        <w:rPr>
          <w:color w:val="auto"/>
        </w:rPr>
        <w:t>em specifikovány v Plánu realizace BIM (BEP).</w:t>
      </w:r>
    </w:p>
    <w:p w14:paraId="0D68766B" w14:textId="7FA7BDA8" w:rsidR="0069480B" w:rsidRDefault="0069480B" w:rsidP="0069480B">
      <w:r>
        <w:t xml:space="preserve">Modelované </w:t>
      </w:r>
      <w:r w:rsidR="009761C5">
        <w:t>Datové objekty</w:t>
      </w:r>
      <w:r>
        <w:t xml:space="preserve"> musí být </w:t>
      </w:r>
      <w:r w:rsidR="0036349B">
        <w:t>Zhotovitel</w:t>
      </w:r>
      <w:r>
        <w:t>em děleny i s přihlédnutím k požadovaných užití a výstupů z modelu (</w:t>
      </w:r>
      <w:r w:rsidRPr="00863969">
        <w:t>např. rozpočtu či výkresové dokumentaci</w:t>
      </w:r>
      <w:r>
        <w:t>) tak, aby byla i u těchto výstup</w:t>
      </w:r>
      <w:r w:rsidR="00C0276C">
        <w:t>ů</w:t>
      </w:r>
      <w:r>
        <w:t xml:space="preserve"> zajištěna potřebná úroveň podrobnosti.</w:t>
      </w:r>
    </w:p>
    <w:p w14:paraId="69540B2F" w14:textId="1507B8FB" w:rsidR="00A15329" w:rsidRDefault="008335EA" w:rsidP="000C2F0E">
      <w:pPr>
        <w:pStyle w:val="Nadpis2"/>
      </w:pPr>
      <w:bookmarkStart w:id="59" w:name="_Toc80355662"/>
      <w:r>
        <w:rPr>
          <w:caps w:val="0"/>
        </w:rPr>
        <w:t>Požadavky na vlastnosti datových objektů</w:t>
      </w:r>
      <w:bookmarkEnd w:id="59"/>
    </w:p>
    <w:p w14:paraId="15A60E71" w14:textId="387C7AEC" w:rsidR="00AB73BB" w:rsidRDefault="00A15329" w:rsidP="008311E9">
      <w:pPr>
        <w:spacing w:after="120"/>
        <w:ind w:left="873" w:right="0" w:hanging="11"/>
      </w:pPr>
      <w:r>
        <w:t xml:space="preserve">Veškerá značení použitá </w:t>
      </w:r>
      <w:r w:rsidR="0036349B">
        <w:t>Zhotovitel</w:t>
      </w:r>
      <w:r>
        <w:t>em v DIMS musí být systematická a jednoznačná a popsaná v Plánu realizace BIM (BEP).</w:t>
      </w:r>
    </w:p>
    <w:p w14:paraId="221CBD37" w14:textId="751D2B91" w:rsidR="00AB73BB" w:rsidRDefault="008335EA" w:rsidP="00AB73BB">
      <w:pPr>
        <w:pStyle w:val="Nadpis3"/>
      </w:pPr>
      <w:bookmarkStart w:id="60" w:name="_Toc80355663"/>
      <w:r>
        <w:t>Vlastnosti</w:t>
      </w:r>
      <w:bookmarkEnd w:id="60"/>
    </w:p>
    <w:p w14:paraId="4393A672" w14:textId="4ECBDF9A" w:rsidR="00AB73BB" w:rsidRPr="00863969" w:rsidRDefault="00682639" w:rsidP="00AB73BB">
      <w:pPr>
        <w:rPr>
          <w:color w:val="auto"/>
        </w:rPr>
      </w:pPr>
      <w:r>
        <w:t xml:space="preserve">Vlastnosti (požadované popisné alfanumerické informace) budou </w:t>
      </w:r>
      <w:r w:rsidR="00BB56DE">
        <w:t xml:space="preserve">doplněny zhotovitelem na základě pravidel uvedených v BIM protokolu a jeho přílohách. </w:t>
      </w:r>
    </w:p>
    <w:p w14:paraId="1265377D" w14:textId="77777777" w:rsidR="00AB73BB" w:rsidRPr="00863969" w:rsidRDefault="00AB73BB" w:rsidP="00AB73BB">
      <w:pPr>
        <w:rPr>
          <w:color w:val="auto"/>
        </w:rPr>
      </w:pPr>
      <w:r w:rsidRPr="00863969">
        <w:rPr>
          <w:color w:val="auto"/>
        </w:rPr>
        <w:t>V DIMS budou zapsaná pouze data ověřená autorem DIMS.</w:t>
      </w:r>
    </w:p>
    <w:p w14:paraId="52DBC854" w14:textId="67E6D1DC" w:rsidR="00AB73BB" w:rsidRDefault="00AB73BB" w:rsidP="00AB73BB">
      <w:pPr>
        <w:rPr>
          <w:color w:val="auto"/>
        </w:rPr>
      </w:pPr>
      <w:r w:rsidRPr="00863969">
        <w:rPr>
          <w:color w:val="auto"/>
        </w:rPr>
        <w:lastRenderedPageBreak/>
        <w:t xml:space="preserve">Vlastnosti u výskytu datového objektu nesmí být duplicitní. </w:t>
      </w:r>
      <w:r w:rsidR="0036349B">
        <w:rPr>
          <w:color w:val="auto"/>
        </w:rPr>
        <w:t>Zhotovitel</w:t>
      </w:r>
      <w:r w:rsidRPr="00863969">
        <w:rPr>
          <w:color w:val="auto"/>
        </w:rPr>
        <w:t>em vytvořené duplicitní vlastnosti budou uvedeny v BEP.</w:t>
      </w:r>
    </w:p>
    <w:p w14:paraId="72C2D310" w14:textId="64A3EB6E" w:rsidR="00E51723" w:rsidRPr="0012728B" w:rsidRDefault="00E51723" w:rsidP="00AB73BB">
      <w:pPr>
        <w:rPr>
          <w:color w:val="auto"/>
        </w:rPr>
      </w:pPr>
      <w:r>
        <w:rPr>
          <w:color w:val="auto"/>
        </w:rPr>
        <w:t xml:space="preserve">V Plánu </w:t>
      </w:r>
      <w:r w:rsidRPr="0012728B">
        <w:rPr>
          <w:color w:val="auto"/>
        </w:rPr>
        <w:t>realizace BIM (BEP) bude uvedena použitá verze IFC</w:t>
      </w:r>
      <w:r w:rsidR="002A57E9" w:rsidRPr="0012728B">
        <w:rPr>
          <w:color w:val="auto"/>
        </w:rPr>
        <w:t>.</w:t>
      </w:r>
    </w:p>
    <w:p w14:paraId="54A11641" w14:textId="4EE34969" w:rsidR="00AB73BB" w:rsidRPr="0012728B" w:rsidRDefault="00AB73BB" w:rsidP="00167C2E">
      <w:r w:rsidRPr="0012728B">
        <w:rPr>
          <w:color w:val="auto"/>
        </w:rPr>
        <w:t xml:space="preserve">Pokud SW nástroj </w:t>
      </w:r>
      <w:r w:rsidR="0036349B">
        <w:rPr>
          <w:color w:val="auto"/>
        </w:rPr>
        <w:t>Zhotovitel</w:t>
      </w:r>
      <w:r w:rsidR="00C23FBA" w:rsidRPr="0012728B">
        <w:rPr>
          <w:color w:val="auto"/>
        </w:rPr>
        <w:t>e</w:t>
      </w:r>
      <w:r w:rsidRPr="0012728B">
        <w:rPr>
          <w:color w:val="auto"/>
        </w:rPr>
        <w:t xml:space="preserve"> prokazatelně nedokáže pracovat s určitým datovým typem </w:t>
      </w:r>
      <w:r w:rsidR="00F4231E" w:rsidRPr="0012728B">
        <w:rPr>
          <w:color w:val="auto"/>
        </w:rPr>
        <w:t xml:space="preserve">dle </w:t>
      </w:r>
      <w:r w:rsidR="00C23FBA" w:rsidRPr="0012728B">
        <w:rPr>
          <w:color w:val="auto"/>
        </w:rPr>
        <w:t xml:space="preserve">zvolené verze </w:t>
      </w:r>
      <w:r w:rsidRPr="0012728B">
        <w:rPr>
          <w:color w:val="auto"/>
        </w:rPr>
        <w:t>IFC</w:t>
      </w:r>
      <w:r w:rsidR="002A57E9" w:rsidRPr="0012728B">
        <w:rPr>
          <w:color w:val="auto"/>
        </w:rPr>
        <w:t xml:space="preserve"> podle (https://www.buildingsmart.org/)</w:t>
      </w:r>
      <w:r w:rsidRPr="0012728B">
        <w:rPr>
          <w:color w:val="auto"/>
        </w:rPr>
        <w:t xml:space="preserve">, </w:t>
      </w:r>
      <w:r w:rsidR="00F02151" w:rsidRPr="0012728B">
        <w:rPr>
          <w:color w:val="auto"/>
        </w:rPr>
        <w:t xml:space="preserve">musí </w:t>
      </w:r>
      <w:r w:rsidR="0036349B">
        <w:rPr>
          <w:color w:val="auto"/>
        </w:rPr>
        <w:t>Zhotovitel</w:t>
      </w:r>
      <w:r w:rsidR="00C23FBA" w:rsidRPr="0012728B">
        <w:rPr>
          <w:color w:val="auto"/>
        </w:rPr>
        <w:t xml:space="preserve"> </w:t>
      </w:r>
      <w:r w:rsidRPr="0012728B">
        <w:rPr>
          <w:color w:val="auto"/>
        </w:rPr>
        <w:t>použít nejbližší možný datový typ a tuto změnu zaznamenat v Plánu realizace BIM (BEP).</w:t>
      </w:r>
    </w:p>
    <w:p w14:paraId="42DFB05A" w14:textId="77777777" w:rsidR="00AB73BB" w:rsidRPr="0012728B" w:rsidRDefault="00AB73BB" w:rsidP="00AB73BB">
      <w:pPr>
        <w:rPr>
          <w:color w:val="auto"/>
        </w:rPr>
      </w:pPr>
      <w:r w:rsidRPr="0012728B">
        <w:rPr>
          <w:color w:val="auto"/>
        </w:rPr>
        <w:t>Vlastnosti Datových objektů a jejich hodnoty v DIMS v nativním formátu musí být uváděny v českém jazyce.</w:t>
      </w:r>
    </w:p>
    <w:p w14:paraId="1A7D4663" w14:textId="77777777" w:rsidR="00AB73BB" w:rsidRPr="0012728B" w:rsidRDefault="00AB73BB" w:rsidP="00AB73BB">
      <w:pPr>
        <w:rPr>
          <w:color w:val="auto"/>
        </w:rPr>
      </w:pPr>
      <w:r w:rsidRPr="0012728B">
        <w:rPr>
          <w:color w:val="auto"/>
        </w:rPr>
        <w:t>Názvy vlastností Datových objektů a jejich hodnoty v DIMS v nativním formátu musí být uváděny v českém jazyce.</w:t>
      </w:r>
    </w:p>
    <w:p w14:paraId="530207B3" w14:textId="039316FE" w:rsidR="00AB73BB" w:rsidRPr="0012728B" w:rsidRDefault="00AB73BB" w:rsidP="00AB73BB">
      <w:pPr>
        <w:rPr>
          <w:color w:val="auto"/>
        </w:rPr>
      </w:pPr>
      <w:r w:rsidRPr="0012728B">
        <w:rPr>
          <w:color w:val="auto"/>
        </w:rPr>
        <w:t>Názvy vlastností Datových objektů a jejich hodnoty (např. hodnoty výčtových, nebo logických typů) v DIMS v otevřeném formátu musí být uváděny v anglickém jazyce, jestliže jsou tyto vlastnosti součástí formátu IFC</w:t>
      </w:r>
      <w:r w:rsidR="002A57E9" w:rsidRPr="0012728B">
        <w:rPr>
          <w:color w:val="auto"/>
        </w:rPr>
        <w:t>.</w:t>
      </w:r>
    </w:p>
    <w:p w14:paraId="0FEE3FAA" w14:textId="77777777" w:rsidR="00AB73BB" w:rsidRPr="0012728B" w:rsidRDefault="00AB73BB" w:rsidP="00AB73BB">
      <w:pPr>
        <w:rPr>
          <w:color w:val="auto"/>
        </w:rPr>
      </w:pPr>
      <w:r w:rsidRPr="0012728B">
        <w:rPr>
          <w:color w:val="auto"/>
        </w:rPr>
        <w:t>Vlastnosti jednotlivých elementů, resp. Datových objektů, pokud se v modelu nacházejí, musí být navzájem konformní. Pro jednu vlastnost daného výskytu elementu nelze uvažovat 2 různé hodnoty.</w:t>
      </w:r>
    </w:p>
    <w:p w14:paraId="420D03DF" w14:textId="65657A3A" w:rsidR="00AB73BB" w:rsidRDefault="00AB73BB" w:rsidP="00AB73BB">
      <w:pPr>
        <w:rPr>
          <w:color w:val="auto"/>
        </w:rPr>
      </w:pPr>
      <w:r w:rsidRPr="0012728B">
        <w:rPr>
          <w:color w:val="auto"/>
        </w:rPr>
        <w:t xml:space="preserve">Konformita dat musí být </w:t>
      </w:r>
      <w:r w:rsidR="0036349B">
        <w:rPr>
          <w:color w:val="auto"/>
        </w:rPr>
        <w:t>Zhotovitel</w:t>
      </w:r>
      <w:r w:rsidRPr="0012728B">
        <w:rPr>
          <w:color w:val="auto"/>
        </w:rPr>
        <w:t>em dodržena i mezi DIMS jednotlivých fází a vývojových stupňů projektu, např. číslování místností musí být jednotné ve všech stupních (projektové) dokumentace.</w:t>
      </w:r>
    </w:p>
    <w:p w14:paraId="2B25C398" w14:textId="77777777" w:rsidR="003F4A39" w:rsidRPr="00863969" w:rsidRDefault="003F4A39" w:rsidP="003F4A39">
      <w:pPr>
        <w:spacing w:after="372"/>
        <w:rPr>
          <w:color w:val="auto"/>
        </w:rPr>
      </w:pPr>
      <w:r w:rsidRPr="00607A3B">
        <w:t>Vlastnosti musí být zařazeny do správně třídy IFC dle ISO 16739-1:2018. Pro přiřazení vlastnosti k jednotlivým elementům a datovým objektům musí být vždy použita skupina vlastností.</w:t>
      </w:r>
    </w:p>
    <w:p w14:paraId="5F551030" w14:textId="36B8A02E" w:rsidR="00261E61" w:rsidRPr="00261E61" w:rsidRDefault="00261E61" w:rsidP="00261E61">
      <w:r w:rsidRPr="00607A3B">
        <w:t>Obsah a rozsah technických a provozních vlastností, kter</w:t>
      </w:r>
      <w:r w:rsidR="009B4F2B" w:rsidRPr="00607A3B">
        <w:t>é</w:t>
      </w:r>
      <w:r w:rsidRPr="00607A3B">
        <w:t xml:space="preserve"> budou doplněn</w:t>
      </w:r>
      <w:r w:rsidR="009B4F2B" w:rsidRPr="00607A3B">
        <w:t>y</w:t>
      </w:r>
      <w:r w:rsidRPr="00607A3B">
        <w:t xml:space="preserve"> </w:t>
      </w:r>
      <w:r w:rsidR="0036349B" w:rsidRPr="00607A3B">
        <w:t>Zhotovitel</w:t>
      </w:r>
      <w:r w:rsidRPr="00607A3B">
        <w:t>em do DIMS DDSPS pro jednotlivé materiály, konstrukce, výrobky a skladby budou navrženy v Plánu realizace BIM (BEP) před započetím práce na DDSPS.</w:t>
      </w:r>
    </w:p>
    <w:p w14:paraId="085A54D0" w14:textId="667443DC" w:rsidR="00AB73BB" w:rsidRPr="00863969" w:rsidRDefault="00AB73BB" w:rsidP="00AB73BB">
      <w:pPr>
        <w:rPr>
          <w:color w:val="auto"/>
        </w:rPr>
      </w:pPr>
      <w:r w:rsidRPr="00607A3B">
        <w:rPr>
          <w:color w:val="auto"/>
        </w:rPr>
        <w:t>Pro projekt určený způsob identifikace (pojmenování a značení) struktury a organizace musí být v DIMS uveden formou vlastností.</w:t>
      </w:r>
      <w:r w:rsidRPr="00863969">
        <w:rPr>
          <w:color w:val="auto"/>
        </w:rPr>
        <w:t xml:space="preserve"> </w:t>
      </w:r>
    </w:p>
    <w:p w14:paraId="0C745807" w14:textId="041EE9CB" w:rsidR="00AB73BB" w:rsidRPr="00863969" w:rsidRDefault="0036349B" w:rsidP="008311E9">
      <w:pPr>
        <w:spacing w:after="120"/>
        <w:ind w:left="873" w:right="0" w:hanging="11"/>
        <w:rPr>
          <w:color w:val="auto"/>
        </w:rPr>
      </w:pPr>
      <w:r>
        <w:rPr>
          <w:color w:val="auto"/>
        </w:rPr>
        <w:t>Zhotovitel</w:t>
      </w:r>
      <w:r w:rsidR="00AB73BB" w:rsidRPr="00863969">
        <w:rPr>
          <w:color w:val="auto"/>
        </w:rPr>
        <w:t xml:space="preserve"> odpovídá za dodržení správného formátu i obsah hodnot u všech v DIMS uvedených vlastností.</w:t>
      </w:r>
    </w:p>
    <w:p w14:paraId="6661BB50" w14:textId="4084BA26" w:rsidR="00AB73BB" w:rsidRDefault="008335EA" w:rsidP="00052B06">
      <w:pPr>
        <w:pStyle w:val="Nadpis3"/>
      </w:pPr>
      <w:bookmarkStart w:id="61" w:name="_Toc80355664"/>
      <w:r>
        <w:t>Informace o materiálech, výrobcích a konstrukcích</w:t>
      </w:r>
      <w:bookmarkEnd w:id="61"/>
    </w:p>
    <w:p w14:paraId="689F6E2B" w14:textId="7017E3E3" w:rsidR="00750F27" w:rsidRPr="00CC7A23" w:rsidRDefault="00750F27" w:rsidP="00AB73BB">
      <w:r w:rsidRPr="00CC7A23">
        <w:t xml:space="preserve">Konkrétní způsob </w:t>
      </w:r>
      <w:r w:rsidR="00CB5DE7" w:rsidRPr="00CC7A23">
        <w:t>označování materiálů, výrobků</w:t>
      </w:r>
      <w:r w:rsidR="009D15A6" w:rsidRPr="00CC7A23">
        <w:t>,</w:t>
      </w:r>
      <w:r w:rsidR="00CB5DE7" w:rsidRPr="00CC7A23">
        <w:t xml:space="preserve"> konstrukcí </w:t>
      </w:r>
      <w:r w:rsidR="009D15A6" w:rsidRPr="00CC7A23">
        <w:t xml:space="preserve">a skladeb </w:t>
      </w:r>
      <w:r w:rsidR="00CB5DE7" w:rsidRPr="00CC7A23">
        <w:t>bude uveden v Plánu realizace BIM (BEP).</w:t>
      </w:r>
    </w:p>
    <w:p w14:paraId="363EECFD" w14:textId="474FDD1C" w:rsidR="00AB73BB" w:rsidRPr="00CC7A23" w:rsidRDefault="00AB73BB" w:rsidP="00750F27">
      <w:pPr>
        <w:spacing w:after="68" w:line="298" w:lineRule="auto"/>
      </w:pPr>
      <w:r w:rsidRPr="00CC7A23">
        <w:t>Element</w:t>
      </w:r>
      <w:r w:rsidR="009D15A6" w:rsidRPr="00CC7A23">
        <w:t>y</w:t>
      </w:r>
      <w:r w:rsidRPr="00CC7A23">
        <w:t xml:space="preserve"> musí mít přiřazené odpovídající označení materiálů, </w:t>
      </w:r>
      <w:r w:rsidR="00D77C00" w:rsidRPr="00CC7A23">
        <w:t xml:space="preserve">konstrukcí, </w:t>
      </w:r>
      <w:r w:rsidR="00C80F58" w:rsidRPr="00CC7A23">
        <w:t xml:space="preserve">výrobků </w:t>
      </w:r>
      <w:r w:rsidR="009D15A6" w:rsidRPr="00CC7A23">
        <w:t>a skladeb</w:t>
      </w:r>
      <w:r w:rsidRPr="00CC7A23">
        <w:t xml:space="preserve">. V případě použití zkratek musí </w:t>
      </w:r>
      <w:r w:rsidR="0036349B" w:rsidRPr="00CC7A23">
        <w:t>Zhotovitel</w:t>
      </w:r>
      <w:r w:rsidRPr="00CC7A23">
        <w:t xml:space="preserve"> tyto </w:t>
      </w:r>
      <w:r w:rsidR="001535C1" w:rsidRPr="00CC7A23">
        <w:t>zkratky</w:t>
      </w:r>
      <w:r w:rsidRPr="00CC7A23">
        <w:t xml:space="preserve"> blíže specifikov</w:t>
      </w:r>
      <w:r w:rsidR="001535C1" w:rsidRPr="00CC7A23">
        <w:t>ány</w:t>
      </w:r>
      <w:r w:rsidR="006453E0" w:rsidRPr="00CC7A23">
        <w:t xml:space="preserve"> v BEP</w:t>
      </w:r>
      <w:r w:rsidRPr="00CC7A23">
        <w:t>. Výčet použitých materiálů v DIMS musí být úplný a jednoznačný.</w:t>
      </w:r>
    </w:p>
    <w:p w14:paraId="2716849F" w14:textId="77275F1E" w:rsidR="00AB73BB" w:rsidRPr="00CC7A23" w:rsidRDefault="00AB73BB" w:rsidP="00AB73BB">
      <w:r w:rsidRPr="00CC7A23">
        <w:lastRenderedPageBreak/>
        <w:t xml:space="preserve">Veškeré značení </w:t>
      </w:r>
      <w:r w:rsidR="00D77C00" w:rsidRPr="00CC7A23">
        <w:t xml:space="preserve">materiálů, konstrukcí, výrobků a vrstevnatých </w:t>
      </w:r>
      <w:r w:rsidR="00F02151" w:rsidRPr="00CC7A23">
        <w:t>konstrukcí</w:t>
      </w:r>
      <w:r w:rsidR="009D15A6" w:rsidRPr="00CC7A23">
        <w:t xml:space="preserve"> apod.</w:t>
      </w:r>
      <w:r w:rsidRPr="00CC7A23">
        <w:t xml:space="preserve"> použité v DIMS musí být systematické. V případě, že je značení odlišné od platných </w:t>
      </w:r>
      <w:r w:rsidR="00CC7A23" w:rsidRPr="00CC7A23">
        <w:t>p</w:t>
      </w:r>
      <w:r w:rsidRPr="00CC7A23">
        <w:t xml:space="preserve">rávních předpisů či technických norem, pak jej musí </w:t>
      </w:r>
      <w:r w:rsidR="0036349B" w:rsidRPr="00CC7A23">
        <w:t>Zhotovitel</w:t>
      </w:r>
      <w:r w:rsidRPr="00CC7A23">
        <w:t xml:space="preserve"> jednoznačně specifikovat v Plánu realizace BIM (BEP).</w:t>
      </w:r>
    </w:p>
    <w:p w14:paraId="4FED26CD" w14:textId="698888D2" w:rsidR="002C30B8" w:rsidRPr="00CC7A23" w:rsidRDefault="002C30B8" w:rsidP="002C30B8">
      <w:r w:rsidRPr="00CC7A23">
        <w:t xml:space="preserve">Materiály, konstrukce, výrobky a skladby, musí být v dostatečné míře označeny pro účely správy a údržby v případě DIMS DDSPS. </w:t>
      </w:r>
    </w:p>
    <w:p w14:paraId="4AABFDF8" w14:textId="77777777" w:rsidR="00FE25BE" w:rsidRPr="00CC7A23" w:rsidRDefault="00AB73BB" w:rsidP="00AB73BB">
      <w:pPr>
        <w:spacing w:after="0" w:line="383" w:lineRule="auto"/>
        <w:ind w:left="892" w:right="1543" w:hanging="28"/>
        <w:jc w:val="left"/>
      </w:pPr>
      <w:r w:rsidRPr="00CC7A23">
        <w:t xml:space="preserve">U DIMS v nativním formátu musí být informace o materiálech řešeny: </w:t>
      </w:r>
    </w:p>
    <w:p w14:paraId="45AC097D" w14:textId="1A53CE07" w:rsidR="00FE25BE" w:rsidRPr="00CC7A23" w:rsidRDefault="00AB73BB" w:rsidP="007827BB">
      <w:pPr>
        <w:pStyle w:val="Odstavecseseznamem"/>
        <w:numPr>
          <w:ilvl w:val="0"/>
          <w:numId w:val="13"/>
        </w:numPr>
        <w:spacing w:after="0" w:line="383" w:lineRule="auto"/>
        <w:ind w:right="1543"/>
        <w:jc w:val="left"/>
      </w:pPr>
      <w:r w:rsidRPr="00CC7A23">
        <w:t>Funkčností SW, která modelovaný objekt provazuje s materiály a skladbami</w:t>
      </w:r>
      <w:r w:rsidR="00FE25BE" w:rsidRPr="00CC7A23">
        <w:t>,</w:t>
      </w:r>
      <w:r w:rsidRPr="00CC7A23">
        <w:t xml:space="preserve"> nebo </w:t>
      </w:r>
    </w:p>
    <w:p w14:paraId="25EA9204" w14:textId="4A997FFA" w:rsidR="00AB73BB" w:rsidRPr="00CC7A23" w:rsidRDefault="00AB73BB" w:rsidP="007827BB">
      <w:pPr>
        <w:pStyle w:val="Odstavecseseznamem"/>
        <w:numPr>
          <w:ilvl w:val="0"/>
          <w:numId w:val="13"/>
        </w:numPr>
        <w:spacing w:after="0" w:line="383" w:lineRule="auto"/>
        <w:ind w:right="1543"/>
        <w:jc w:val="left"/>
      </w:pPr>
      <w:r w:rsidRPr="00CC7A23">
        <w:t>příslušnými vlastnostmi</w:t>
      </w:r>
      <w:r w:rsidR="005778DA" w:rsidRPr="00CC7A23">
        <w:t>.</w:t>
      </w:r>
    </w:p>
    <w:p w14:paraId="32F07D85" w14:textId="77777777" w:rsidR="00AB73BB" w:rsidRPr="00CC7A23" w:rsidRDefault="00AB73BB" w:rsidP="00B74B66">
      <w:r w:rsidRPr="00CC7A23">
        <w:t>U DIMS ve formátu IFC to musí být řešeno:</w:t>
      </w:r>
    </w:p>
    <w:p w14:paraId="2B45D22A" w14:textId="09E570C5" w:rsidR="00B74B66" w:rsidRPr="00CC7A23" w:rsidRDefault="00AB73BB" w:rsidP="007827BB">
      <w:pPr>
        <w:pStyle w:val="Odstavecseseznamem"/>
        <w:numPr>
          <w:ilvl w:val="0"/>
          <w:numId w:val="14"/>
        </w:numPr>
      </w:pPr>
      <w:r w:rsidRPr="00CC7A23">
        <w:t xml:space="preserve">objektivizovaným vztahem IfcRelAssociatesMaterial, </w:t>
      </w:r>
    </w:p>
    <w:p w14:paraId="4F0C1788" w14:textId="2C19D64F" w:rsidR="00AB73BB" w:rsidRPr="00CC7A23" w:rsidRDefault="00AB73BB" w:rsidP="007827BB">
      <w:pPr>
        <w:pStyle w:val="Odstavecseseznamem"/>
        <w:numPr>
          <w:ilvl w:val="0"/>
          <w:numId w:val="14"/>
        </w:numPr>
      </w:pPr>
      <w:r w:rsidRPr="00CC7A23">
        <w:t>příslušnými vlastnostmi,</w:t>
      </w:r>
    </w:p>
    <w:p w14:paraId="1DEF896F" w14:textId="0592EB34" w:rsidR="00AB73BB" w:rsidRPr="00CC7A23" w:rsidRDefault="00AB73BB" w:rsidP="007827BB">
      <w:pPr>
        <w:pStyle w:val="Odstavecseseznamem"/>
        <w:numPr>
          <w:ilvl w:val="0"/>
          <w:numId w:val="14"/>
        </w:numPr>
      </w:pPr>
      <w:r w:rsidRPr="00CC7A23">
        <w:t>jiným, v Plánu realizace BIM (BEP) popsaným způsobem.</w:t>
      </w:r>
    </w:p>
    <w:p w14:paraId="097836AD" w14:textId="0CC47A3D" w:rsidR="00AB73BB" w:rsidRDefault="008335EA" w:rsidP="00052B06">
      <w:pPr>
        <w:pStyle w:val="Nadpis3"/>
      </w:pPr>
      <w:bookmarkStart w:id="62" w:name="_Toc80355665"/>
      <w:r>
        <w:t xml:space="preserve">Vlastnosti a číselníky </w:t>
      </w:r>
      <w:bookmarkEnd w:id="62"/>
    </w:p>
    <w:p w14:paraId="41924240" w14:textId="68EC2B6F" w:rsidR="00073F81" w:rsidRPr="00C02F00" w:rsidRDefault="004979F9" w:rsidP="00AB73BB">
      <w:pPr>
        <w:spacing w:after="372"/>
        <w:ind w:right="7"/>
        <w:rPr>
          <w:color w:val="auto"/>
        </w:rPr>
      </w:pPr>
      <w:r w:rsidRPr="00C02F00">
        <w:rPr>
          <w:color w:val="auto"/>
        </w:rPr>
        <w:t>Formou vlastností budou zaznamenány požadavky na kontroly</w:t>
      </w:r>
      <w:r w:rsidR="00710233" w:rsidRPr="00C02F00">
        <w:rPr>
          <w:color w:val="auto"/>
        </w:rPr>
        <w:t xml:space="preserve">, </w:t>
      </w:r>
      <w:r w:rsidRPr="00C02F00">
        <w:rPr>
          <w:color w:val="auto"/>
        </w:rPr>
        <w:t>revize</w:t>
      </w:r>
      <w:r w:rsidR="00710233" w:rsidRPr="00C02F00">
        <w:rPr>
          <w:color w:val="auto"/>
        </w:rPr>
        <w:t xml:space="preserve"> a požadované cykly údržby. Tyto vlastnosti budou obsahovat druh </w:t>
      </w:r>
      <w:r w:rsidR="00E04E24" w:rsidRPr="00C02F00">
        <w:rPr>
          <w:color w:val="auto"/>
        </w:rPr>
        <w:t xml:space="preserve">kontroly, revize a cyklu údržby včetně četnosti. Bude se tedy jednat </w:t>
      </w:r>
      <w:r w:rsidR="005E4458" w:rsidRPr="00C02F00">
        <w:rPr>
          <w:color w:val="auto"/>
        </w:rPr>
        <w:t xml:space="preserve">o </w:t>
      </w:r>
      <w:r w:rsidR="00E6607C" w:rsidRPr="00C02F00">
        <w:rPr>
          <w:color w:val="auto"/>
        </w:rPr>
        <w:t>tři</w:t>
      </w:r>
      <w:r w:rsidR="005E4458" w:rsidRPr="00C02F00">
        <w:rPr>
          <w:color w:val="auto"/>
        </w:rPr>
        <w:t xml:space="preserve"> samostatné vlastnosti specifikující požadavky na kontrolu, revizi, a cyklus údržby. </w:t>
      </w:r>
    </w:p>
    <w:p w14:paraId="71C9A991" w14:textId="26AAD08B" w:rsidR="00A2435D" w:rsidRDefault="00A2435D" w:rsidP="00AB73BB">
      <w:pPr>
        <w:spacing w:after="372"/>
        <w:ind w:right="7"/>
        <w:rPr>
          <w:color w:val="auto"/>
        </w:rPr>
      </w:pPr>
      <w:r w:rsidRPr="00C02F00">
        <w:rPr>
          <w:color w:val="auto"/>
        </w:rPr>
        <w:t xml:space="preserve">Objednatel bude v průběhu realizace dodávat číselník servisních smluv, které musí </w:t>
      </w:r>
      <w:r w:rsidR="0036349B" w:rsidRPr="00C02F00">
        <w:rPr>
          <w:color w:val="auto"/>
        </w:rPr>
        <w:t>Zhotovitel</w:t>
      </w:r>
      <w:r w:rsidRPr="00C02F00">
        <w:rPr>
          <w:color w:val="auto"/>
        </w:rPr>
        <w:t xml:space="preserve"> doplnit formou vlastností k jednotlivým elementům a datovým objektům DIMS.</w:t>
      </w:r>
      <w:r w:rsidR="007E3778" w:rsidRPr="00C02F00">
        <w:rPr>
          <w:color w:val="auto"/>
        </w:rPr>
        <w:t xml:space="preserve"> Tyto číselníky budou mít formu excelovské tabulky a na zhotoviteli bude, aby přidal číslo smlouvy </w:t>
      </w:r>
      <w:r w:rsidR="00C02F00" w:rsidRPr="00C02F00">
        <w:rPr>
          <w:color w:val="auto"/>
        </w:rPr>
        <w:t>jako vlastnost k jednotlivým elementům, nebo datovým objektům.</w:t>
      </w:r>
    </w:p>
    <w:p w14:paraId="4E2A89FC" w14:textId="75EA0498" w:rsidR="00AB73BB" w:rsidRDefault="0036349B" w:rsidP="00AB73BB">
      <w:r>
        <w:t>Zhotovitel</w:t>
      </w:r>
      <w:r w:rsidR="00AB73BB">
        <w:t xml:space="preserve"> DIMS může podle potřeb projektu zavádět skupiny vlastností nebo vlastnosti specifické pro projekt nad rámec požadavků Objednatel</w:t>
      </w:r>
      <w:r w:rsidR="00240419">
        <w:t>e</w:t>
      </w:r>
      <w:r w:rsidR="00AB73BB">
        <w:t xml:space="preserve"> a zaznamená je v Plánu realizace BIM (BEP).</w:t>
      </w:r>
    </w:p>
    <w:p w14:paraId="1DD76CDF" w14:textId="2FE3D11E" w:rsidR="001040BB" w:rsidRPr="009048BE" w:rsidRDefault="001040BB" w:rsidP="001040BB">
      <w:pPr>
        <w:spacing w:after="372"/>
        <w:ind w:right="7"/>
        <w:rPr>
          <w:color w:val="auto"/>
        </w:rPr>
      </w:pPr>
      <w:r w:rsidRPr="00E04E9D">
        <w:rPr>
          <w:color w:val="auto"/>
        </w:rPr>
        <w:t xml:space="preserve">Formou vlastností budou u jednotlivých místností doplněny plochy místností. Výměry </w:t>
      </w:r>
      <w:r w:rsidRPr="009048BE">
        <w:rPr>
          <w:color w:val="auto"/>
        </w:rPr>
        <w:t>plochy místností budou odpovídat požadavků</w:t>
      </w:r>
      <w:r w:rsidR="00FD003D" w:rsidRPr="009048BE">
        <w:rPr>
          <w:color w:val="auto"/>
        </w:rPr>
        <w:t>m</w:t>
      </w:r>
      <w:r w:rsidRPr="009048BE">
        <w:rPr>
          <w:color w:val="auto"/>
        </w:rPr>
        <w:t xml:space="preserve"> na stanovení výměr a Centrálním registru administrativních budov (CRAB). Tyto výměry budou sloužit pro naplnění informací o budově do interních systémů </w:t>
      </w:r>
      <w:r w:rsidR="00FD003D" w:rsidRPr="009048BE">
        <w:rPr>
          <w:color w:val="auto"/>
        </w:rPr>
        <w:t>Objednatele</w:t>
      </w:r>
      <w:r w:rsidRPr="009048BE">
        <w:rPr>
          <w:color w:val="auto"/>
        </w:rPr>
        <w:t xml:space="preserve"> a do CRAB.  </w:t>
      </w:r>
    </w:p>
    <w:p w14:paraId="6C785D1C" w14:textId="25BF1DB8" w:rsidR="001040BB" w:rsidRPr="009048BE" w:rsidRDefault="001040BB" w:rsidP="001040BB">
      <w:pPr>
        <w:spacing w:after="372"/>
        <w:ind w:right="7"/>
        <w:rPr>
          <w:color w:val="auto"/>
        </w:rPr>
      </w:pPr>
      <w:r w:rsidRPr="009048BE">
        <w:rPr>
          <w:color w:val="auto"/>
        </w:rPr>
        <w:t>Formou vlastností budou u jednotlivých podlaží doplněny plochy podlaží. Výměry plochy podlaží budou odpovídat požadavků</w:t>
      </w:r>
      <w:r w:rsidR="00FD003D" w:rsidRPr="009048BE">
        <w:rPr>
          <w:color w:val="auto"/>
        </w:rPr>
        <w:t>m</w:t>
      </w:r>
      <w:r w:rsidRPr="009048BE">
        <w:rPr>
          <w:color w:val="auto"/>
        </w:rPr>
        <w:t xml:space="preserve"> na stanovení výměr a Centrálním registru administrativních budov (CRAB). Tyto výměry budou sloužit pro naplnění informací o budově do interních systémů </w:t>
      </w:r>
      <w:r w:rsidR="00FD003D" w:rsidRPr="009048BE">
        <w:rPr>
          <w:color w:val="auto"/>
        </w:rPr>
        <w:t>Objednatele</w:t>
      </w:r>
      <w:r w:rsidRPr="009048BE">
        <w:rPr>
          <w:color w:val="auto"/>
        </w:rPr>
        <w:t xml:space="preserve"> a do CRAB.  </w:t>
      </w:r>
    </w:p>
    <w:p w14:paraId="6098DA8E" w14:textId="3775A8F3" w:rsidR="001040BB" w:rsidRPr="009048BE" w:rsidRDefault="001040BB" w:rsidP="001040BB">
      <w:pPr>
        <w:spacing w:after="372"/>
        <w:ind w:right="7"/>
        <w:rPr>
          <w:color w:val="auto"/>
        </w:rPr>
      </w:pPr>
      <w:r w:rsidRPr="009048BE">
        <w:rPr>
          <w:color w:val="auto"/>
        </w:rPr>
        <w:lastRenderedPageBreak/>
        <w:t>Formou vlastností budou u jednotlivých podlaží doplněny plochy kancelářských prostor (tzn. užívaných prostor dle Statusu Regionální dislokační komise (RDK) a Vládní dislokační komise (VDK), který vychází z podstaty a rozsahu z. č. 219/200</w:t>
      </w:r>
      <w:r w:rsidR="00936DAD" w:rsidRPr="009048BE">
        <w:rPr>
          <w:color w:val="auto"/>
        </w:rPr>
        <w:t>0</w:t>
      </w:r>
      <w:r w:rsidR="00E41C51" w:rsidRPr="009048BE">
        <w:rPr>
          <w:color w:val="auto"/>
        </w:rPr>
        <w:t xml:space="preserve"> </w:t>
      </w:r>
      <w:r w:rsidRPr="009048BE">
        <w:rPr>
          <w:color w:val="auto"/>
        </w:rPr>
        <w:t xml:space="preserve">Sb.) </w:t>
      </w:r>
    </w:p>
    <w:p w14:paraId="462878E2" w14:textId="77777777" w:rsidR="009048BE" w:rsidRPr="009048BE" w:rsidRDefault="009048BE" w:rsidP="009048BE">
      <w:pPr>
        <w:spacing w:after="372"/>
        <w:ind w:right="7"/>
        <w:rPr>
          <w:b/>
          <w:bCs/>
          <w:color w:val="auto"/>
        </w:rPr>
      </w:pPr>
      <w:r w:rsidRPr="009048BE">
        <w:rPr>
          <w:b/>
          <w:bCs/>
          <w:color w:val="auto"/>
        </w:rPr>
        <w:t>V případě, že Příloha A.II neuvádí konkrétní požadavky na elementy a datové objekty a jedná se o konstrukce, vybavení, výrobky, nebo technologie v dané fází projektu řešené, nebo nezbytné pro správu a údržbu budovy je povinností zhotovitele formu modelování a vlastnosti navrhnout v Plánu realizace BIM (BEP) v souladu s principy uvedenými v Příloze A.II.</w:t>
      </w:r>
    </w:p>
    <w:p w14:paraId="19B24EBF" w14:textId="77777777" w:rsidR="009048BE" w:rsidRPr="00863969" w:rsidRDefault="009048BE" w:rsidP="009048BE">
      <w:pPr>
        <w:spacing w:after="372"/>
        <w:ind w:right="7"/>
        <w:rPr>
          <w:color w:val="auto"/>
        </w:rPr>
      </w:pPr>
      <w:r w:rsidRPr="009048BE">
        <w:rPr>
          <w:color w:val="auto"/>
        </w:rPr>
        <w:t>Zhotovitel musí tyto požadavky do DIMS zapracovat, přičemž způsob naplnění těchto požadavků musí být specifikován v Plánu realizace BIM (BEP).</w:t>
      </w:r>
    </w:p>
    <w:p w14:paraId="50FC6FB9" w14:textId="3514E342" w:rsidR="00AB73BB" w:rsidRDefault="00AB73BB" w:rsidP="008311E9">
      <w:pPr>
        <w:spacing w:after="120"/>
        <w:ind w:left="873" w:right="0" w:hanging="11"/>
      </w:pPr>
      <w:r>
        <w:t xml:space="preserve">Při zavádění svých skupin vlastností nebo vlastností musí </w:t>
      </w:r>
      <w:r w:rsidR="0036349B">
        <w:t>Zhotovitel</w:t>
      </w:r>
      <w:r>
        <w:t xml:space="preserve"> dbát především jejich účelnosti a konformity v rámci DIMS.</w:t>
      </w:r>
    </w:p>
    <w:p w14:paraId="1A8BEA76" w14:textId="4A4C209D" w:rsidR="00B24AA4" w:rsidRPr="007701E0" w:rsidRDefault="008335EA" w:rsidP="000C2F0E">
      <w:pPr>
        <w:pStyle w:val="Nadpis2"/>
      </w:pPr>
      <w:bookmarkStart w:id="63" w:name="_Toc80355668"/>
      <w:r w:rsidRPr="007701E0">
        <w:rPr>
          <w:caps w:val="0"/>
        </w:rPr>
        <w:t>Požadavky na vybavení</w:t>
      </w:r>
      <w:bookmarkEnd w:id="63"/>
    </w:p>
    <w:p w14:paraId="2B15D17B" w14:textId="1E19AB39" w:rsidR="00994AD9" w:rsidRPr="007701E0" w:rsidRDefault="00565D85" w:rsidP="00902EC8">
      <w:r w:rsidRPr="007701E0">
        <w:t xml:space="preserve">Vybavení a příslušenství budovy (např. </w:t>
      </w:r>
      <w:r w:rsidR="00E405B2" w:rsidRPr="007701E0">
        <w:t xml:space="preserve">kancelářské vybavení, </w:t>
      </w:r>
      <w:r w:rsidRPr="007701E0">
        <w:t xml:space="preserve">nábytek, </w:t>
      </w:r>
      <w:r w:rsidR="00E405B2" w:rsidRPr="007701E0">
        <w:t xml:space="preserve">recepční pult) a další budou </w:t>
      </w:r>
      <w:r w:rsidR="00822FBD" w:rsidRPr="007701E0">
        <w:t xml:space="preserve">zobrazeny </w:t>
      </w:r>
      <w:r w:rsidR="00904368" w:rsidRPr="007701E0">
        <w:t>DDSPS</w:t>
      </w:r>
      <w:r w:rsidR="00822FBD" w:rsidRPr="007701E0">
        <w:t xml:space="preserve"> jako elementy reprezentované 3D tělesem. </w:t>
      </w:r>
      <w:r w:rsidR="0063293A" w:rsidRPr="007701E0">
        <w:t>Prostřednictvím</w:t>
      </w:r>
      <w:r w:rsidR="00A07C08" w:rsidRPr="007701E0">
        <w:t xml:space="preserve"> vlastností těchto 3D těles bude specifikován typ vybavení. </w:t>
      </w:r>
      <w:r w:rsidR="00E405B2" w:rsidRPr="007701E0">
        <w:t xml:space="preserve"> </w:t>
      </w:r>
      <w:r w:rsidR="00D859C7" w:rsidRPr="007701E0">
        <w:t xml:space="preserve">Tyto elementy </w:t>
      </w:r>
      <w:r w:rsidR="0063293A" w:rsidRPr="007701E0">
        <w:t>bud</w:t>
      </w:r>
      <w:r w:rsidR="00D859C7" w:rsidRPr="007701E0">
        <w:t>ou</w:t>
      </w:r>
      <w:r w:rsidR="0063293A" w:rsidRPr="007701E0">
        <w:t xml:space="preserve"> dále disponovat vlastnos</w:t>
      </w:r>
      <w:r w:rsidR="00D859C7" w:rsidRPr="007701E0">
        <w:t xml:space="preserve">tmi určujícími </w:t>
      </w:r>
      <w:r w:rsidR="0063293A" w:rsidRPr="007701E0">
        <w:t>umístění (podlaží a číslo místnosti)</w:t>
      </w:r>
      <w:r w:rsidR="00D859C7" w:rsidRPr="007701E0">
        <w:t>.</w:t>
      </w:r>
    </w:p>
    <w:p w14:paraId="206D21C6" w14:textId="77777777" w:rsidR="00154A62" w:rsidRPr="007701E0" w:rsidRDefault="00154A62" w:rsidP="00856E9A"/>
    <w:p w14:paraId="2507E036" w14:textId="3F2EF056" w:rsidR="00AB73BB" w:rsidRPr="007701E0" w:rsidRDefault="008335EA" w:rsidP="000C2F0E">
      <w:pPr>
        <w:pStyle w:val="Nadpis2"/>
      </w:pPr>
      <w:bookmarkStart w:id="64" w:name="_Toc80355671"/>
      <w:r w:rsidRPr="007701E0">
        <w:rPr>
          <w:caps w:val="0"/>
        </w:rPr>
        <w:t>Požadavky na systémovou příslušnost datových objektů DIMS</w:t>
      </w:r>
      <w:r w:rsidR="006E0F7B" w:rsidRPr="007701E0">
        <w:rPr>
          <w:caps w:val="0"/>
        </w:rPr>
        <w:t xml:space="preserve"> </w:t>
      </w:r>
      <w:r w:rsidRPr="007701E0">
        <w:rPr>
          <w:caps w:val="0"/>
        </w:rPr>
        <w:t>(systémová vazba)</w:t>
      </w:r>
      <w:bookmarkEnd w:id="64"/>
    </w:p>
    <w:p w14:paraId="3A31379B" w14:textId="10A1F75E" w:rsidR="00AB73BB" w:rsidRPr="007701E0" w:rsidRDefault="00AB73BB" w:rsidP="004062D4">
      <w:r w:rsidRPr="007701E0">
        <w:t xml:space="preserve">V DIMS musí být Elementy přiřazeny k příslušnému technickému systému (např. VZT, SHZ, topný systém). Pokud to zvolený SW </w:t>
      </w:r>
      <w:r w:rsidR="0036349B" w:rsidRPr="007701E0">
        <w:t>Zhotovitel</w:t>
      </w:r>
      <w:r w:rsidRPr="007701E0">
        <w:t xml:space="preserve">e umožňuje, pak i k jednotlivým částem systému, tzv. subsystémům (např. přívod čerstvého vzduchu u VZT vs. výtlak upraveného vzduchu, mokrá vs. suchá soustava systému SHZ, jednotlivé topné okruhy topného systému, apod.). Detail členění systémů a podsystémů odpovídá obvyklému detailu podrobnosti dokumentace dané fáze projektu a je </w:t>
      </w:r>
      <w:r w:rsidR="0036349B" w:rsidRPr="007701E0">
        <w:t>Zhotovitel</w:t>
      </w:r>
      <w:r w:rsidRPr="007701E0">
        <w:t>em zaznamenán v Plánu realizace BIM (BEP).</w:t>
      </w:r>
    </w:p>
    <w:p w14:paraId="0D2F13CC" w14:textId="77777777" w:rsidR="00AB73BB" w:rsidRPr="007701E0" w:rsidRDefault="00AB73BB" w:rsidP="004062D4">
      <w:r w:rsidRPr="007701E0">
        <w:t>U DIMS v nativním formátu to musí být řešeno:</w:t>
      </w:r>
    </w:p>
    <w:p w14:paraId="62172E75" w14:textId="77777777" w:rsidR="00AB73BB" w:rsidRPr="007701E0" w:rsidRDefault="00AB73BB" w:rsidP="007827BB">
      <w:pPr>
        <w:pStyle w:val="Odstavecseseznamem"/>
        <w:numPr>
          <w:ilvl w:val="0"/>
          <w:numId w:val="17"/>
        </w:numPr>
      </w:pPr>
      <w:r w:rsidRPr="007701E0">
        <w:t>funkčností SW, který modelovaný objekt provazuje se systémy/subsystémy (preferované řešení), nebo</w:t>
      </w:r>
    </w:p>
    <w:p w14:paraId="2E5E24EF" w14:textId="5D9E722B" w:rsidR="00AB73BB" w:rsidRPr="007701E0" w:rsidRDefault="00AB73BB" w:rsidP="007827BB">
      <w:pPr>
        <w:pStyle w:val="Odstavecseseznamem"/>
        <w:numPr>
          <w:ilvl w:val="0"/>
          <w:numId w:val="17"/>
        </w:numPr>
      </w:pPr>
      <w:r w:rsidRPr="007701E0">
        <w:t>příslušnými vlastnostmi uvádějícími příslušnost k technickým systémům podle zvoleného klasifikačního systému.</w:t>
      </w:r>
    </w:p>
    <w:p w14:paraId="6CBBA3E9" w14:textId="77777777" w:rsidR="00AB73BB" w:rsidRPr="007701E0" w:rsidRDefault="00AB73BB" w:rsidP="004062D4">
      <w:pPr>
        <w:rPr>
          <w:color w:val="auto"/>
        </w:rPr>
      </w:pPr>
      <w:r w:rsidRPr="007701E0">
        <w:rPr>
          <w:color w:val="auto"/>
        </w:rPr>
        <w:t>U DIMS ve formátu IFC to musí být řešeno:</w:t>
      </w:r>
    </w:p>
    <w:p w14:paraId="758C1F99" w14:textId="41CE7A7B" w:rsidR="00AB73BB" w:rsidRPr="007701E0" w:rsidRDefault="00AB73BB" w:rsidP="007827BB">
      <w:pPr>
        <w:pStyle w:val="Odstavecseseznamem"/>
        <w:numPr>
          <w:ilvl w:val="0"/>
          <w:numId w:val="18"/>
        </w:numPr>
        <w:rPr>
          <w:color w:val="auto"/>
        </w:rPr>
      </w:pPr>
      <w:r w:rsidRPr="007701E0">
        <w:rPr>
          <w:color w:val="auto"/>
        </w:rPr>
        <w:t xml:space="preserve">objektivizovaným vztahem IfcRelAssignsToGroup (nebo podtřídy) atributu HasAssignments (preferované řešení), </w:t>
      </w:r>
      <w:r w:rsidR="008A75F0" w:rsidRPr="007701E0">
        <w:rPr>
          <w:color w:val="auto"/>
        </w:rPr>
        <w:t>nebo</w:t>
      </w:r>
    </w:p>
    <w:p w14:paraId="1BA51776" w14:textId="2EF745B8" w:rsidR="00AB73BB" w:rsidRPr="007701E0" w:rsidRDefault="00AB73BB" w:rsidP="007827BB">
      <w:pPr>
        <w:pStyle w:val="Odstavecseseznamem"/>
        <w:numPr>
          <w:ilvl w:val="0"/>
          <w:numId w:val="18"/>
        </w:numPr>
        <w:rPr>
          <w:color w:val="auto"/>
        </w:rPr>
      </w:pPr>
      <w:r w:rsidRPr="007701E0">
        <w:rPr>
          <w:color w:val="auto"/>
        </w:rPr>
        <w:lastRenderedPageBreak/>
        <w:t>příslušnými vlastnostmi, nebo</w:t>
      </w:r>
    </w:p>
    <w:p w14:paraId="25B9C544" w14:textId="77777777" w:rsidR="00653DA3" w:rsidRPr="007701E0" w:rsidRDefault="00AB73BB" w:rsidP="00653DA3">
      <w:pPr>
        <w:pStyle w:val="Odstavecseseznamem"/>
        <w:numPr>
          <w:ilvl w:val="0"/>
          <w:numId w:val="18"/>
        </w:numPr>
        <w:rPr>
          <w:color w:val="auto"/>
        </w:rPr>
      </w:pPr>
      <w:r w:rsidRPr="007701E0">
        <w:rPr>
          <w:color w:val="auto"/>
        </w:rPr>
        <w:t>jiným, v Plánu realizace BIM (BEP) popsaným způsobem.</w:t>
      </w:r>
    </w:p>
    <w:p w14:paraId="398E5084" w14:textId="5E46AA06" w:rsidR="00AB73BB" w:rsidRPr="007701E0" w:rsidRDefault="008335EA" w:rsidP="000C2F0E">
      <w:pPr>
        <w:pStyle w:val="Nadpis2"/>
        <w:rPr>
          <w:color w:val="auto"/>
        </w:rPr>
      </w:pPr>
      <w:bookmarkStart w:id="65" w:name="_Toc80355672"/>
      <w:r w:rsidRPr="007701E0">
        <w:rPr>
          <w:caps w:val="0"/>
        </w:rPr>
        <w:t>Požadavky na prostorovou příslušnost datových objektů DIMS</w:t>
      </w:r>
      <w:r w:rsidR="006E0F7B" w:rsidRPr="007701E0">
        <w:rPr>
          <w:caps w:val="0"/>
        </w:rPr>
        <w:t xml:space="preserve"> </w:t>
      </w:r>
      <w:r w:rsidRPr="007701E0">
        <w:rPr>
          <w:caps w:val="0"/>
        </w:rPr>
        <w:t>(prostorová vazba)</w:t>
      </w:r>
      <w:bookmarkEnd w:id="65"/>
    </w:p>
    <w:p w14:paraId="23B3BCE2" w14:textId="144C8F92" w:rsidR="00AB73BB" w:rsidRPr="007701E0" w:rsidRDefault="00AB73BB" w:rsidP="00D86928">
      <w:r w:rsidRPr="007701E0">
        <w:t xml:space="preserve">Všechny modelované </w:t>
      </w:r>
      <w:r w:rsidR="009761C5" w:rsidRPr="007701E0">
        <w:t>Datové objekty</w:t>
      </w:r>
      <w:r w:rsidRPr="007701E0">
        <w:t xml:space="preserve"> musí být v DIMS přiřazeny k příslušnému prostoru, </w:t>
      </w:r>
      <w:r w:rsidR="00E91B26" w:rsidRPr="007701E0">
        <w:t xml:space="preserve">místnosti, </w:t>
      </w:r>
      <w:r w:rsidRPr="007701E0">
        <w:t xml:space="preserve">podlaží, budově a staveništi, aby byly co nejpřesněji zachyceny prostorové vazby. </w:t>
      </w:r>
    </w:p>
    <w:p w14:paraId="301D160B" w14:textId="128E66AC" w:rsidR="00326FA9" w:rsidRPr="007701E0" w:rsidRDefault="00326FA9" w:rsidP="00D86928">
      <w:r w:rsidRPr="007701E0">
        <w:t>Objednatel zde zdůrazňuje povinnost provést tuto vazb</w:t>
      </w:r>
      <w:r w:rsidR="00B34300" w:rsidRPr="007701E0">
        <w:t>u i pro technické zařízení budo</w:t>
      </w:r>
      <w:r w:rsidR="00DD7D79" w:rsidRPr="007701E0">
        <w:t xml:space="preserve">vy včetně koncových prvků, </w:t>
      </w:r>
      <w:r w:rsidR="00B34300" w:rsidRPr="007701E0">
        <w:t>pro mobiliář, vybavení i nábytek.</w:t>
      </w:r>
    </w:p>
    <w:p w14:paraId="4161F747" w14:textId="77777777" w:rsidR="00AB73BB" w:rsidRPr="007701E0" w:rsidRDefault="00AB73BB" w:rsidP="00D86928">
      <w:r w:rsidRPr="007701E0">
        <w:t>U DIMS v nativním formátu to musí být řešeno:</w:t>
      </w:r>
    </w:p>
    <w:p w14:paraId="66583C14" w14:textId="77777777" w:rsidR="00AB73BB" w:rsidRPr="007701E0" w:rsidRDefault="00AB73BB" w:rsidP="009D4CCF">
      <w:pPr>
        <w:pStyle w:val="Odstavecseseznamem"/>
        <w:numPr>
          <w:ilvl w:val="0"/>
          <w:numId w:val="19"/>
        </w:numPr>
      </w:pPr>
      <w:r w:rsidRPr="007701E0">
        <w:t>funkčností SW, která modelovaný objekt automaticky provazuje s těmito abstraktními prostorovými objekty (preferované řešení), nebo</w:t>
      </w:r>
    </w:p>
    <w:p w14:paraId="6205AA93" w14:textId="77777777" w:rsidR="00AB73BB" w:rsidRPr="007701E0" w:rsidRDefault="00AB73BB" w:rsidP="009D4CCF">
      <w:pPr>
        <w:pStyle w:val="Odstavecseseznamem"/>
        <w:numPr>
          <w:ilvl w:val="0"/>
          <w:numId w:val="19"/>
        </w:numPr>
      </w:pPr>
      <w:r w:rsidRPr="007701E0">
        <w:t>příslušnými vlastnostmi uvádějících prostorovou příslušnost.</w:t>
      </w:r>
    </w:p>
    <w:p w14:paraId="0E6DA50B" w14:textId="77777777" w:rsidR="00AB73BB" w:rsidRPr="007701E0" w:rsidRDefault="00AB73BB" w:rsidP="00D86928">
      <w:pPr>
        <w:rPr>
          <w:color w:val="auto"/>
        </w:rPr>
      </w:pPr>
      <w:r w:rsidRPr="007701E0">
        <w:rPr>
          <w:color w:val="auto"/>
        </w:rPr>
        <w:t>U DIMS ve formátu IFC to musí být řešeno:</w:t>
      </w:r>
    </w:p>
    <w:p w14:paraId="1F615018" w14:textId="36BBA503" w:rsidR="00AB73BB" w:rsidRPr="007701E0" w:rsidRDefault="00AB73BB" w:rsidP="005E068F">
      <w:pPr>
        <w:pStyle w:val="Odstavecseseznamem"/>
        <w:numPr>
          <w:ilvl w:val="0"/>
          <w:numId w:val="20"/>
        </w:numPr>
        <w:rPr>
          <w:color w:val="auto"/>
        </w:rPr>
      </w:pPr>
      <w:r w:rsidRPr="007701E0">
        <w:rPr>
          <w:color w:val="auto"/>
        </w:rPr>
        <w:t>objektivizovaným vztahem IfcRelContainedInSpatialStructure atributu ContainedInStructure (preferované řešení),</w:t>
      </w:r>
      <w:r w:rsidR="005E068F" w:rsidRPr="007701E0">
        <w:rPr>
          <w:color w:val="auto"/>
        </w:rPr>
        <w:t xml:space="preserve"> nebo</w:t>
      </w:r>
    </w:p>
    <w:p w14:paraId="734A6BED" w14:textId="7009CBB4" w:rsidR="00AB73BB" w:rsidRPr="007701E0" w:rsidRDefault="00AB73BB" w:rsidP="005E068F">
      <w:pPr>
        <w:pStyle w:val="Odstavecseseznamem"/>
        <w:numPr>
          <w:ilvl w:val="0"/>
          <w:numId w:val="20"/>
        </w:numPr>
        <w:rPr>
          <w:color w:val="auto"/>
        </w:rPr>
      </w:pPr>
      <w:r w:rsidRPr="007701E0">
        <w:rPr>
          <w:color w:val="auto"/>
        </w:rPr>
        <w:t>příslušnými vlastnostmi, nebo</w:t>
      </w:r>
    </w:p>
    <w:p w14:paraId="091B60AE" w14:textId="77777777" w:rsidR="00AB73BB" w:rsidRPr="007701E0" w:rsidRDefault="00AB73BB" w:rsidP="00333C49">
      <w:pPr>
        <w:pStyle w:val="Odstavecseseznamem"/>
        <w:numPr>
          <w:ilvl w:val="0"/>
          <w:numId w:val="20"/>
        </w:numPr>
        <w:rPr>
          <w:color w:val="auto"/>
        </w:rPr>
      </w:pPr>
      <w:r w:rsidRPr="007701E0">
        <w:rPr>
          <w:color w:val="auto"/>
        </w:rPr>
        <w:t>jiným, v Plánu realizace BIM (BEP) popsaným způsobem.</w:t>
      </w:r>
    </w:p>
    <w:sectPr w:rsidR="00AB73BB" w:rsidRPr="007701E0" w:rsidSect="00E459ED">
      <w:headerReference w:type="even" r:id="rId8"/>
      <w:headerReference w:type="default" r:id="rId9"/>
      <w:footerReference w:type="default" r:id="rId10"/>
      <w:headerReference w:type="first" r:id="rId11"/>
      <w:pgSz w:w="11900" w:h="16840"/>
      <w:pgMar w:top="1701"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E8C5" w14:textId="77777777" w:rsidR="00AA1246" w:rsidRDefault="00AA1246" w:rsidP="003E11FB">
      <w:r>
        <w:separator/>
      </w:r>
    </w:p>
  </w:endnote>
  <w:endnote w:type="continuationSeparator" w:id="0">
    <w:p w14:paraId="3B10FADD" w14:textId="77777777" w:rsidR="00AA1246" w:rsidRDefault="00AA1246" w:rsidP="003E11FB">
      <w:r>
        <w:continuationSeparator/>
      </w:r>
    </w:p>
  </w:endnote>
  <w:endnote w:type="continuationNotice" w:id="1">
    <w:p w14:paraId="3CC89BCE" w14:textId="77777777" w:rsidR="00AA1246" w:rsidRDefault="00AA1246" w:rsidP="003E1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charset w:val="00"/>
    <w:family w:val="roman"/>
    <w:pitch w:val="variable"/>
    <w:sig w:usb0="E0002AEF" w:usb1="C0007841"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0A9" w14:textId="674C8680" w:rsidR="00BD6069" w:rsidRDefault="00BD6069" w:rsidP="003E11FB">
    <w:pPr>
      <w:pStyle w:val="Zpat"/>
    </w:pPr>
  </w:p>
  <w:p w14:paraId="5C3A5D7E" w14:textId="76ED6C6F" w:rsidR="00BD6069" w:rsidRDefault="00BD6069" w:rsidP="003E11FB">
    <w:pPr>
      <w:pStyle w:val="Zpat"/>
    </w:pPr>
  </w:p>
  <w:p w14:paraId="46218C68" w14:textId="343DBCFB" w:rsidR="00BD6069" w:rsidRDefault="00BD6069" w:rsidP="003E11FB">
    <w:pPr>
      <w:pStyle w:val="Zpat"/>
    </w:pPr>
  </w:p>
  <w:p w14:paraId="10143F43" w14:textId="77777777" w:rsidR="00581894" w:rsidRDefault="00581894" w:rsidP="003E11FB">
    <w:pPr>
      <w:pStyle w:val="Zpat"/>
      <w:rPr>
        <w:noProof/>
      </w:rPr>
    </w:pPr>
  </w:p>
  <w:p w14:paraId="73CB99C5" w14:textId="77777777" w:rsidR="00E63D78" w:rsidRDefault="00E63D78" w:rsidP="003E11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D2E2" w14:textId="77777777" w:rsidR="00AA1246" w:rsidRDefault="00AA1246" w:rsidP="003E11FB">
      <w:r>
        <w:separator/>
      </w:r>
    </w:p>
  </w:footnote>
  <w:footnote w:type="continuationSeparator" w:id="0">
    <w:p w14:paraId="66002D20" w14:textId="77777777" w:rsidR="00AA1246" w:rsidRDefault="00AA1246" w:rsidP="003E11FB">
      <w:r>
        <w:continuationSeparator/>
      </w:r>
    </w:p>
  </w:footnote>
  <w:footnote w:type="continuationNotice" w:id="1">
    <w:p w14:paraId="5DA35BE3" w14:textId="77777777" w:rsidR="00AA1246" w:rsidRDefault="00AA1246" w:rsidP="003E1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F8FF" w14:textId="77777777" w:rsidR="0001231A" w:rsidRDefault="00BD6069" w:rsidP="003E11FB">
    <w:pPr>
      <w:pStyle w:val="Zhlav"/>
    </w:pPr>
    <w:r>
      <w:rPr>
        <w:noProof/>
      </w:rPr>
      <w:drawing>
        <wp:anchor distT="0" distB="0" distL="114300" distR="114300" simplePos="0" relativeHeight="251658241" behindDoc="1" locked="0" layoutInCell="0" allowOverlap="1" wp14:anchorId="20644344" wp14:editId="07777777">
          <wp:simplePos x="0" y="0"/>
          <wp:positionH relativeFrom="margin">
            <wp:align>center</wp:align>
          </wp:positionH>
          <wp:positionV relativeFrom="margin">
            <wp:align>center</wp:align>
          </wp:positionV>
          <wp:extent cx="7556500" cy="10693400"/>
          <wp:effectExtent l="0" t="0" r="6350" b="0"/>
          <wp:wrapNone/>
          <wp:docPr id="14" name="Obrázek 14" descr="/Zakazky/18-12-27_CCC_sabona_dopis CCC/ccc_dopis-sablona_pozad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580" descr="/Zakazky/18-12-27_CCC_sabona_dopis CCC/ccc_dopis-sablona_pozadi.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6F2F" w14:textId="288C9506" w:rsidR="0001231A" w:rsidRDefault="0001231A" w:rsidP="003E11FB">
    <w:pPr>
      <w:pStyle w:val="Zhlav"/>
      <w:rPr>
        <w:noProof/>
      </w:rPr>
    </w:pPr>
  </w:p>
  <w:p w14:paraId="14F835D1" w14:textId="77777777" w:rsidR="00E63D78" w:rsidRDefault="00E63D78" w:rsidP="003E11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3C40" w14:textId="77777777" w:rsidR="0001231A" w:rsidRDefault="00BD6069" w:rsidP="003E11FB">
    <w:pPr>
      <w:pStyle w:val="Zhlav"/>
    </w:pPr>
    <w:r>
      <w:rPr>
        <w:noProof/>
      </w:rPr>
      <w:drawing>
        <wp:anchor distT="0" distB="0" distL="114300" distR="114300" simplePos="0" relativeHeight="251658240" behindDoc="1" locked="0" layoutInCell="0" allowOverlap="1" wp14:anchorId="53109C77" wp14:editId="07777777">
          <wp:simplePos x="0" y="0"/>
          <wp:positionH relativeFrom="margin">
            <wp:align>center</wp:align>
          </wp:positionH>
          <wp:positionV relativeFrom="margin">
            <wp:align>center</wp:align>
          </wp:positionV>
          <wp:extent cx="7556500" cy="10693400"/>
          <wp:effectExtent l="0" t="0" r="6350" b="0"/>
          <wp:wrapNone/>
          <wp:docPr id="18" name="Obrázek 18" descr="/Zakazky/18-12-27_CCC_sabona_dopis CCC/ccc_dopis-sablona_pozad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579" descr="/Zakazky/18-12-27_CCC_sabona_dopis CCC/ccc_dopis-sablona_pozadi.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955"/>
    <w:multiLevelType w:val="hybridMultilevel"/>
    <w:tmpl w:val="B524ABA0"/>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 w15:restartNumberingAfterBreak="0">
    <w:nsid w:val="18860756"/>
    <w:multiLevelType w:val="hybridMultilevel"/>
    <w:tmpl w:val="4C92E568"/>
    <w:lvl w:ilvl="0" w:tplc="7B108BC6">
      <w:start w:val="1"/>
      <w:numFmt w:val="lowerLetter"/>
      <w:lvlText w:val="%1)"/>
      <w:lvlJc w:val="left"/>
      <w:pPr>
        <w:ind w:left="128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1" w:tplc="A28658AC">
      <w:start w:val="1"/>
      <w:numFmt w:val="lowerLetter"/>
      <w:lvlText w:val="%2"/>
      <w:lvlJc w:val="left"/>
      <w:pPr>
        <w:ind w:left="195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2" w:tplc="32182C16">
      <w:start w:val="1"/>
      <w:numFmt w:val="lowerRoman"/>
      <w:lvlText w:val="%3"/>
      <w:lvlJc w:val="left"/>
      <w:pPr>
        <w:ind w:left="267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3" w:tplc="BD423322">
      <w:start w:val="1"/>
      <w:numFmt w:val="decimal"/>
      <w:lvlText w:val="%4"/>
      <w:lvlJc w:val="left"/>
      <w:pPr>
        <w:ind w:left="339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4" w:tplc="EC1449D2">
      <w:start w:val="1"/>
      <w:numFmt w:val="lowerLetter"/>
      <w:lvlText w:val="%5"/>
      <w:lvlJc w:val="left"/>
      <w:pPr>
        <w:ind w:left="411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5" w:tplc="6E1E1080">
      <w:start w:val="1"/>
      <w:numFmt w:val="lowerRoman"/>
      <w:lvlText w:val="%6"/>
      <w:lvlJc w:val="left"/>
      <w:pPr>
        <w:ind w:left="483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6" w:tplc="498613C0">
      <w:start w:val="1"/>
      <w:numFmt w:val="decimal"/>
      <w:lvlText w:val="%7"/>
      <w:lvlJc w:val="left"/>
      <w:pPr>
        <w:ind w:left="555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7" w:tplc="2578CF2E">
      <w:start w:val="1"/>
      <w:numFmt w:val="lowerLetter"/>
      <w:lvlText w:val="%8"/>
      <w:lvlJc w:val="left"/>
      <w:pPr>
        <w:ind w:left="627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8" w:tplc="D7E61A4C">
      <w:start w:val="1"/>
      <w:numFmt w:val="lowerRoman"/>
      <w:lvlText w:val="%9"/>
      <w:lvlJc w:val="left"/>
      <w:pPr>
        <w:ind w:left="699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abstractNum>
  <w:abstractNum w:abstractNumId="2" w15:restartNumberingAfterBreak="0">
    <w:nsid w:val="19DD7A33"/>
    <w:multiLevelType w:val="hybridMultilevel"/>
    <w:tmpl w:val="AB0096BC"/>
    <w:lvl w:ilvl="0" w:tplc="04050017">
      <w:start w:val="1"/>
      <w:numFmt w:val="lowerLetter"/>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 w15:restartNumberingAfterBreak="0">
    <w:nsid w:val="1C203F48"/>
    <w:multiLevelType w:val="hybridMultilevel"/>
    <w:tmpl w:val="C062E0A2"/>
    <w:lvl w:ilvl="0" w:tplc="04050017">
      <w:start w:val="1"/>
      <w:numFmt w:val="lowerLetter"/>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4" w15:restartNumberingAfterBreak="0">
    <w:nsid w:val="1D9A412B"/>
    <w:multiLevelType w:val="multilevel"/>
    <w:tmpl w:val="48380C54"/>
    <w:lvl w:ilvl="0">
      <w:start w:val="1"/>
      <w:numFmt w:val="decimal"/>
      <w:pStyle w:val="Nadpis1"/>
      <w:lvlText w:val="%1"/>
      <w:lvlJc w:val="left"/>
      <w:pPr>
        <w:ind w:left="432" w:hanging="432"/>
      </w:pPr>
      <w:rPr>
        <w:rFonts w:hint="default"/>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DF029C1"/>
    <w:multiLevelType w:val="hybridMultilevel"/>
    <w:tmpl w:val="115678BA"/>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6" w15:restartNumberingAfterBreak="0">
    <w:nsid w:val="20C258C0"/>
    <w:multiLevelType w:val="hybridMultilevel"/>
    <w:tmpl w:val="F7507EC6"/>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7" w15:restartNumberingAfterBreak="0">
    <w:nsid w:val="28976B9F"/>
    <w:multiLevelType w:val="hybridMultilevel"/>
    <w:tmpl w:val="16200C36"/>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8" w15:restartNumberingAfterBreak="0">
    <w:nsid w:val="2B202E21"/>
    <w:multiLevelType w:val="multilevel"/>
    <w:tmpl w:val="D4FA1A6C"/>
    <w:lvl w:ilvl="0">
      <w:start w:val="1"/>
      <w:numFmt w:val="decimal"/>
      <w:suff w:val="nothing"/>
      <w:lvlText w:val="Článek %1."/>
      <w:lvlJc w:val="left"/>
      <w:pPr>
        <w:ind w:left="510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30"/>
        </w:tabs>
        <w:ind w:left="1430" w:hanging="720"/>
      </w:pPr>
      <w:rPr>
        <w:rFonts w:ascii="Times New Roman" w:hAnsi="Times New Roman" w:cs="Times New Roman" w:hint="default"/>
        <w:b w:val="0"/>
        <w:i w:val="0"/>
        <w:sz w:val="24"/>
        <w:szCs w:val="24"/>
      </w:rPr>
    </w:lvl>
    <w:lvl w:ilvl="2">
      <w:start w:val="1"/>
      <w:numFmt w:val="decimal"/>
      <w:lvlText w:val="%1.%2.%3."/>
      <w:lvlJc w:val="left"/>
      <w:pPr>
        <w:tabs>
          <w:tab w:val="num" w:pos="1418"/>
        </w:tabs>
        <w:ind w:left="1418" w:hanging="708"/>
      </w:pPr>
      <w:rPr>
        <w:rFonts w:hint="default"/>
        <w:b w:val="0"/>
        <w:i w:val="0"/>
      </w:rPr>
    </w:lvl>
    <w:lvl w:ilvl="3">
      <w:start w:val="1"/>
      <w:numFmt w:val="lowerLetter"/>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F8A0A1D"/>
    <w:multiLevelType w:val="hybridMultilevel"/>
    <w:tmpl w:val="69C04D20"/>
    <w:lvl w:ilvl="0" w:tplc="5284053C">
      <w:start w:val="1"/>
      <w:numFmt w:val="lowerLetter"/>
      <w:lvlText w:val="%1)"/>
      <w:lvlJc w:val="left"/>
      <w:pPr>
        <w:ind w:left="128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1" w:tplc="3CAE726A">
      <w:start w:val="1"/>
      <w:numFmt w:val="lowerLetter"/>
      <w:lvlText w:val="%2"/>
      <w:lvlJc w:val="left"/>
      <w:pPr>
        <w:ind w:left="195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2" w:tplc="DBBE8220">
      <w:start w:val="1"/>
      <w:numFmt w:val="lowerRoman"/>
      <w:lvlText w:val="%3"/>
      <w:lvlJc w:val="left"/>
      <w:pPr>
        <w:ind w:left="267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3" w:tplc="7B363F98">
      <w:start w:val="1"/>
      <w:numFmt w:val="decimal"/>
      <w:lvlText w:val="%4"/>
      <w:lvlJc w:val="left"/>
      <w:pPr>
        <w:ind w:left="339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4" w:tplc="26F01864">
      <w:start w:val="1"/>
      <w:numFmt w:val="lowerLetter"/>
      <w:lvlText w:val="%5"/>
      <w:lvlJc w:val="left"/>
      <w:pPr>
        <w:ind w:left="411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5" w:tplc="1F184918">
      <w:start w:val="1"/>
      <w:numFmt w:val="lowerRoman"/>
      <w:lvlText w:val="%6"/>
      <w:lvlJc w:val="left"/>
      <w:pPr>
        <w:ind w:left="483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6" w:tplc="AEB87406">
      <w:start w:val="1"/>
      <w:numFmt w:val="decimal"/>
      <w:lvlText w:val="%7"/>
      <w:lvlJc w:val="left"/>
      <w:pPr>
        <w:ind w:left="555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7" w:tplc="6872657C">
      <w:start w:val="1"/>
      <w:numFmt w:val="lowerLetter"/>
      <w:lvlText w:val="%8"/>
      <w:lvlJc w:val="left"/>
      <w:pPr>
        <w:ind w:left="627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lvl w:ilvl="8" w:tplc="B0147FA4">
      <w:start w:val="1"/>
      <w:numFmt w:val="lowerRoman"/>
      <w:lvlText w:val="%9"/>
      <w:lvlJc w:val="left"/>
      <w:pPr>
        <w:ind w:left="6999"/>
      </w:pPr>
      <w:rPr>
        <w:rFonts w:ascii="Myriad Pro" w:eastAsia="Myriad Pro" w:hAnsi="Myriad Pro" w:cs="Myriad Pro"/>
        <w:b/>
        <w:bCs/>
        <w:i w:val="0"/>
        <w:strike w:val="0"/>
        <w:dstrike w:val="0"/>
        <w:color w:val="49B4BA"/>
        <w:sz w:val="22"/>
        <w:szCs w:val="22"/>
        <w:u w:val="none" w:color="000000"/>
        <w:bdr w:val="none" w:sz="0" w:space="0" w:color="auto"/>
        <w:shd w:val="clear" w:color="auto" w:fill="auto"/>
        <w:vertAlign w:val="baseline"/>
      </w:rPr>
    </w:lvl>
  </w:abstractNum>
  <w:abstractNum w:abstractNumId="10" w15:restartNumberingAfterBreak="0">
    <w:nsid w:val="3340683E"/>
    <w:multiLevelType w:val="hybridMultilevel"/>
    <w:tmpl w:val="E13C5F0A"/>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1" w15:restartNumberingAfterBreak="0">
    <w:nsid w:val="43C81355"/>
    <w:multiLevelType w:val="hybridMultilevel"/>
    <w:tmpl w:val="93080C40"/>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2" w15:restartNumberingAfterBreak="0">
    <w:nsid w:val="47A43522"/>
    <w:multiLevelType w:val="hybridMultilevel"/>
    <w:tmpl w:val="2C9CCC5E"/>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3" w15:restartNumberingAfterBreak="0">
    <w:nsid w:val="4ECD5424"/>
    <w:multiLevelType w:val="hybridMultilevel"/>
    <w:tmpl w:val="54EA2A92"/>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4" w15:restartNumberingAfterBreak="0">
    <w:nsid w:val="52AA7CC2"/>
    <w:multiLevelType w:val="hybridMultilevel"/>
    <w:tmpl w:val="EE9426D0"/>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5" w15:restartNumberingAfterBreak="0">
    <w:nsid w:val="55EA3AB5"/>
    <w:multiLevelType w:val="hybridMultilevel"/>
    <w:tmpl w:val="FE7A235C"/>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6" w15:restartNumberingAfterBreak="0">
    <w:nsid w:val="57B505BD"/>
    <w:multiLevelType w:val="hybridMultilevel"/>
    <w:tmpl w:val="9AB8EC0E"/>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7" w15:restartNumberingAfterBreak="0">
    <w:nsid w:val="57DC4BF9"/>
    <w:multiLevelType w:val="hybridMultilevel"/>
    <w:tmpl w:val="9E6623E8"/>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8" w15:restartNumberingAfterBreak="0">
    <w:nsid w:val="5C8A722B"/>
    <w:multiLevelType w:val="hybridMultilevel"/>
    <w:tmpl w:val="61AA3A22"/>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9" w15:restartNumberingAfterBreak="0">
    <w:nsid w:val="5E250D19"/>
    <w:multiLevelType w:val="hybridMultilevel"/>
    <w:tmpl w:val="CB643AC0"/>
    <w:lvl w:ilvl="0" w:tplc="68666EE6">
      <w:start w:val="1"/>
      <w:numFmt w:val="decimal"/>
      <w:lvlText w:val="%1)"/>
      <w:lvlJc w:val="left"/>
      <w:pPr>
        <w:ind w:left="1224" w:hanging="360"/>
      </w:pPr>
      <w:rPr>
        <w:rFonts w:hint="default"/>
      </w:r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0" w15:restartNumberingAfterBreak="0">
    <w:nsid w:val="62CB4A0D"/>
    <w:multiLevelType w:val="hybridMultilevel"/>
    <w:tmpl w:val="280A8A1A"/>
    <w:lvl w:ilvl="0" w:tplc="9E28DAB6">
      <w:start w:val="2"/>
      <w:numFmt w:val="decimal"/>
      <w:lvlText w:val="%1."/>
      <w:lvlJc w:val="left"/>
      <w:pPr>
        <w:ind w:left="31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58AF17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2461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26373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EC4D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3A589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4C898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61AF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64667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4E7B74"/>
    <w:multiLevelType w:val="hybridMultilevel"/>
    <w:tmpl w:val="D0224F48"/>
    <w:lvl w:ilvl="0" w:tplc="016A9E4A">
      <w:start w:val="1"/>
      <w:numFmt w:val="bullet"/>
      <w:lvlText w:val="-"/>
      <w:lvlJc w:val="left"/>
      <w:pPr>
        <w:ind w:left="720" w:hanging="360"/>
      </w:pPr>
      <w:rPr>
        <w:rFonts w:ascii="Calibri" w:hAnsi="Calibri" w:hint="default"/>
      </w:rPr>
    </w:lvl>
    <w:lvl w:ilvl="1" w:tplc="FD0C8038">
      <w:start w:val="1"/>
      <w:numFmt w:val="bullet"/>
      <w:lvlText w:val="o"/>
      <w:lvlJc w:val="left"/>
      <w:pPr>
        <w:ind w:left="1440" w:hanging="360"/>
      </w:pPr>
      <w:rPr>
        <w:rFonts w:ascii="Courier New" w:hAnsi="Courier New" w:hint="default"/>
      </w:rPr>
    </w:lvl>
    <w:lvl w:ilvl="2" w:tplc="54081490">
      <w:start w:val="1"/>
      <w:numFmt w:val="bullet"/>
      <w:lvlText w:val=""/>
      <w:lvlJc w:val="left"/>
      <w:pPr>
        <w:ind w:left="2160" w:hanging="360"/>
      </w:pPr>
      <w:rPr>
        <w:rFonts w:ascii="Wingdings" w:hAnsi="Wingdings" w:hint="default"/>
      </w:rPr>
    </w:lvl>
    <w:lvl w:ilvl="3" w:tplc="2DFC910A">
      <w:start w:val="1"/>
      <w:numFmt w:val="bullet"/>
      <w:lvlText w:val=""/>
      <w:lvlJc w:val="left"/>
      <w:pPr>
        <w:ind w:left="2880" w:hanging="360"/>
      </w:pPr>
      <w:rPr>
        <w:rFonts w:ascii="Symbol" w:hAnsi="Symbol" w:hint="default"/>
      </w:rPr>
    </w:lvl>
    <w:lvl w:ilvl="4" w:tplc="BFBACCD8">
      <w:start w:val="1"/>
      <w:numFmt w:val="bullet"/>
      <w:lvlText w:val="o"/>
      <w:lvlJc w:val="left"/>
      <w:pPr>
        <w:ind w:left="3600" w:hanging="360"/>
      </w:pPr>
      <w:rPr>
        <w:rFonts w:ascii="Courier New" w:hAnsi="Courier New" w:hint="default"/>
      </w:rPr>
    </w:lvl>
    <w:lvl w:ilvl="5" w:tplc="32C2BA5A">
      <w:start w:val="1"/>
      <w:numFmt w:val="bullet"/>
      <w:lvlText w:val=""/>
      <w:lvlJc w:val="left"/>
      <w:pPr>
        <w:ind w:left="4320" w:hanging="360"/>
      </w:pPr>
      <w:rPr>
        <w:rFonts w:ascii="Wingdings" w:hAnsi="Wingdings" w:hint="default"/>
      </w:rPr>
    </w:lvl>
    <w:lvl w:ilvl="6" w:tplc="A5A09B40">
      <w:start w:val="1"/>
      <w:numFmt w:val="bullet"/>
      <w:lvlText w:val=""/>
      <w:lvlJc w:val="left"/>
      <w:pPr>
        <w:ind w:left="5040" w:hanging="360"/>
      </w:pPr>
      <w:rPr>
        <w:rFonts w:ascii="Symbol" w:hAnsi="Symbol" w:hint="default"/>
      </w:rPr>
    </w:lvl>
    <w:lvl w:ilvl="7" w:tplc="60028122">
      <w:start w:val="1"/>
      <w:numFmt w:val="bullet"/>
      <w:lvlText w:val="o"/>
      <w:lvlJc w:val="left"/>
      <w:pPr>
        <w:ind w:left="5760" w:hanging="360"/>
      </w:pPr>
      <w:rPr>
        <w:rFonts w:ascii="Courier New" w:hAnsi="Courier New" w:hint="default"/>
      </w:rPr>
    </w:lvl>
    <w:lvl w:ilvl="8" w:tplc="568A65F4">
      <w:start w:val="1"/>
      <w:numFmt w:val="bullet"/>
      <w:lvlText w:val=""/>
      <w:lvlJc w:val="left"/>
      <w:pPr>
        <w:ind w:left="6480" w:hanging="360"/>
      </w:pPr>
      <w:rPr>
        <w:rFonts w:ascii="Wingdings" w:hAnsi="Wingdings" w:hint="default"/>
      </w:rPr>
    </w:lvl>
  </w:abstractNum>
  <w:abstractNum w:abstractNumId="22" w15:restartNumberingAfterBreak="0">
    <w:nsid w:val="6D1F147A"/>
    <w:multiLevelType w:val="hybridMultilevel"/>
    <w:tmpl w:val="6EB6A95E"/>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3" w15:restartNumberingAfterBreak="0">
    <w:nsid w:val="71952673"/>
    <w:multiLevelType w:val="hybridMultilevel"/>
    <w:tmpl w:val="938A948E"/>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24" w15:restartNumberingAfterBreak="0">
    <w:nsid w:val="7EDE5CA0"/>
    <w:multiLevelType w:val="hybridMultilevel"/>
    <w:tmpl w:val="FC50230A"/>
    <w:lvl w:ilvl="0" w:tplc="92B82BE4">
      <w:start w:val="1"/>
      <w:numFmt w:val="lowerLetter"/>
      <w:lvlText w:val="%1)"/>
      <w:lvlJc w:val="left"/>
      <w:pPr>
        <w:ind w:left="1428" w:hanging="360"/>
      </w:pPr>
      <w:rPr>
        <w:rFonts w:hint="default"/>
      </w:rPr>
    </w:lvl>
    <w:lvl w:ilvl="1" w:tplc="04050001">
      <w:start w:val="1"/>
      <w:numFmt w:val="bullet"/>
      <w:lvlText w:val=""/>
      <w:lvlJc w:val="left"/>
      <w:pPr>
        <w:ind w:left="2148" w:hanging="360"/>
      </w:pPr>
      <w:rPr>
        <w:rFonts w:ascii="Symbol" w:hAnsi="Symbol"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306545105">
    <w:abstractNumId w:val="4"/>
  </w:num>
  <w:num w:numId="2" w16cid:durableId="1271859357">
    <w:abstractNumId w:val="8"/>
  </w:num>
  <w:num w:numId="3" w16cid:durableId="823156848">
    <w:abstractNumId w:val="2"/>
  </w:num>
  <w:num w:numId="4" w16cid:durableId="634680367">
    <w:abstractNumId w:val="3"/>
  </w:num>
  <w:num w:numId="5" w16cid:durableId="75831303">
    <w:abstractNumId w:val="23"/>
  </w:num>
  <w:num w:numId="6" w16cid:durableId="318310803">
    <w:abstractNumId w:val="12"/>
  </w:num>
  <w:num w:numId="7" w16cid:durableId="1448312301">
    <w:abstractNumId w:val="5"/>
  </w:num>
  <w:num w:numId="8" w16cid:durableId="1004210397">
    <w:abstractNumId w:val="14"/>
  </w:num>
  <w:num w:numId="9" w16cid:durableId="491332855">
    <w:abstractNumId w:val="0"/>
  </w:num>
  <w:num w:numId="10" w16cid:durableId="842747154">
    <w:abstractNumId w:val="15"/>
  </w:num>
  <w:num w:numId="11" w16cid:durableId="1303123900">
    <w:abstractNumId w:val="9"/>
  </w:num>
  <w:num w:numId="12" w16cid:durableId="949312186">
    <w:abstractNumId w:val="1"/>
  </w:num>
  <w:num w:numId="13" w16cid:durableId="1654790917">
    <w:abstractNumId w:val="17"/>
  </w:num>
  <w:num w:numId="14" w16cid:durableId="1029260826">
    <w:abstractNumId w:val="10"/>
  </w:num>
  <w:num w:numId="15" w16cid:durableId="1731004114">
    <w:abstractNumId w:val="18"/>
  </w:num>
  <w:num w:numId="16" w16cid:durableId="281425338">
    <w:abstractNumId w:val="6"/>
  </w:num>
  <w:num w:numId="17" w16cid:durableId="1832676704">
    <w:abstractNumId w:val="7"/>
  </w:num>
  <w:num w:numId="18" w16cid:durableId="354238074">
    <w:abstractNumId w:val="11"/>
  </w:num>
  <w:num w:numId="19" w16cid:durableId="530797973">
    <w:abstractNumId w:val="13"/>
  </w:num>
  <w:num w:numId="20" w16cid:durableId="138690934">
    <w:abstractNumId w:val="16"/>
  </w:num>
  <w:num w:numId="21" w16cid:durableId="962542949">
    <w:abstractNumId w:val="19"/>
  </w:num>
  <w:num w:numId="22" w16cid:durableId="1958561177">
    <w:abstractNumId w:val="24"/>
  </w:num>
  <w:num w:numId="23" w16cid:durableId="1792939549">
    <w:abstractNumId w:val="22"/>
  </w:num>
  <w:num w:numId="24" w16cid:durableId="686172455">
    <w:abstractNumId w:val="4"/>
  </w:num>
  <w:num w:numId="25" w16cid:durableId="418450743">
    <w:abstractNumId w:val="4"/>
  </w:num>
  <w:num w:numId="26" w16cid:durableId="975642173">
    <w:abstractNumId w:val="4"/>
  </w:num>
  <w:num w:numId="27" w16cid:durableId="506288658">
    <w:abstractNumId w:val="4"/>
  </w:num>
  <w:num w:numId="28" w16cid:durableId="1722317522">
    <w:abstractNumId w:val="21"/>
  </w:num>
  <w:num w:numId="29" w16cid:durableId="556162224">
    <w:abstractNumId w:val="20"/>
  </w:num>
  <w:num w:numId="30" w16cid:durableId="20516875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2"/>
    <w:rsid w:val="00004B4B"/>
    <w:rsid w:val="000061D2"/>
    <w:rsid w:val="00010818"/>
    <w:rsid w:val="00011576"/>
    <w:rsid w:val="0001231A"/>
    <w:rsid w:val="00013BC1"/>
    <w:rsid w:val="000219B6"/>
    <w:rsid w:val="000308CA"/>
    <w:rsid w:val="000318C7"/>
    <w:rsid w:val="0003198F"/>
    <w:rsid w:val="00032A29"/>
    <w:rsid w:val="00035657"/>
    <w:rsid w:val="000403ED"/>
    <w:rsid w:val="00045008"/>
    <w:rsid w:val="000450D0"/>
    <w:rsid w:val="00052B06"/>
    <w:rsid w:val="00061EB0"/>
    <w:rsid w:val="00062498"/>
    <w:rsid w:val="000678A2"/>
    <w:rsid w:val="000707F3"/>
    <w:rsid w:val="00073F81"/>
    <w:rsid w:val="0007546C"/>
    <w:rsid w:val="00084833"/>
    <w:rsid w:val="00093039"/>
    <w:rsid w:val="000979BF"/>
    <w:rsid w:val="000A1352"/>
    <w:rsid w:val="000B22F2"/>
    <w:rsid w:val="000B5C48"/>
    <w:rsid w:val="000C15FE"/>
    <w:rsid w:val="000C2F0E"/>
    <w:rsid w:val="000C57D7"/>
    <w:rsid w:val="000C765A"/>
    <w:rsid w:val="000D3A8D"/>
    <w:rsid w:val="000D6B02"/>
    <w:rsid w:val="000E4451"/>
    <w:rsid w:val="000F291B"/>
    <w:rsid w:val="000F2ED7"/>
    <w:rsid w:val="000F5C76"/>
    <w:rsid w:val="001040BB"/>
    <w:rsid w:val="001055EC"/>
    <w:rsid w:val="0011742C"/>
    <w:rsid w:val="001209AE"/>
    <w:rsid w:val="00122E59"/>
    <w:rsid w:val="0012728B"/>
    <w:rsid w:val="00127FCA"/>
    <w:rsid w:val="00134DD4"/>
    <w:rsid w:val="00145698"/>
    <w:rsid w:val="00152526"/>
    <w:rsid w:val="001535C1"/>
    <w:rsid w:val="00154A62"/>
    <w:rsid w:val="00154EE9"/>
    <w:rsid w:val="00167C2E"/>
    <w:rsid w:val="0017054F"/>
    <w:rsid w:val="00171E52"/>
    <w:rsid w:val="0017205A"/>
    <w:rsid w:val="00176374"/>
    <w:rsid w:val="0017650C"/>
    <w:rsid w:val="00180687"/>
    <w:rsid w:val="00190F31"/>
    <w:rsid w:val="00191F30"/>
    <w:rsid w:val="00192D0E"/>
    <w:rsid w:val="00193CA4"/>
    <w:rsid w:val="00195D59"/>
    <w:rsid w:val="00196001"/>
    <w:rsid w:val="001A0E29"/>
    <w:rsid w:val="001A5F93"/>
    <w:rsid w:val="001B4A58"/>
    <w:rsid w:val="001C555B"/>
    <w:rsid w:val="001C5E12"/>
    <w:rsid w:val="001C630A"/>
    <w:rsid w:val="001C7494"/>
    <w:rsid w:val="001D1A85"/>
    <w:rsid w:val="001D25AF"/>
    <w:rsid w:val="001D6D2D"/>
    <w:rsid w:val="001D7140"/>
    <w:rsid w:val="001D7FAE"/>
    <w:rsid w:val="001E0E12"/>
    <w:rsid w:val="001E53D1"/>
    <w:rsid w:val="001F32A7"/>
    <w:rsid w:val="001F6402"/>
    <w:rsid w:val="001F6A40"/>
    <w:rsid w:val="001F741F"/>
    <w:rsid w:val="00204848"/>
    <w:rsid w:val="00205FE7"/>
    <w:rsid w:val="00211CB7"/>
    <w:rsid w:val="002165FD"/>
    <w:rsid w:val="002205DF"/>
    <w:rsid w:val="00225037"/>
    <w:rsid w:val="00237BDB"/>
    <w:rsid w:val="00240419"/>
    <w:rsid w:val="002549E0"/>
    <w:rsid w:val="0025547F"/>
    <w:rsid w:val="00260034"/>
    <w:rsid w:val="00261E61"/>
    <w:rsid w:val="0026266D"/>
    <w:rsid w:val="00266E5B"/>
    <w:rsid w:val="002673DB"/>
    <w:rsid w:val="00271DEC"/>
    <w:rsid w:val="002743B6"/>
    <w:rsid w:val="00281280"/>
    <w:rsid w:val="0028209D"/>
    <w:rsid w:val="0028694C"/>
    <w:rsid w:val="00292E0C"/>
    <w:rsid w:val="002A57E9"/>
    <w:rsid w:val="002B2317"/>
    <w:rsid w:val="002B2ACF"/>
    <w:rsid w:val="002C30B8"/>
    <w:rsid w:val="002C58BA"/>
    <w:rsid w:val="002E2FA2"/>
    <w:rsid w:val="002E42AA"/>
    <w:rsid w:val="002E53F5"/>
    <w:rsid w:val="002E5BD3"/>
    <w:rsid w:val="002E69D6"/>
    <w:rsid w:val="00301ADA"/>
    <w:rsid w:val="00303D7E"/>
    <w:rsid w:val="00305264"/>
    <w:rsid w:val="00307111"/>
    <w:rsid w:val="00311DC0"/>
    <w:rsid w:val="0031221B"/>
    <w:rsid w:val="00314316"/>
    <w:rsid w:val="00317239"/>
    <w:rsid w:val="00317FA5"/>
    <w:rsid w:val="00321291"/>
    <w:rsid w:val="00321547"/>
    <w:rsid w:val="00326FA9"/>
    <w:rsid w:val="003314CF"/>
    <w:rsid w:val="0034334B"/>
    <w:rsid w:val="0034711C"/>
    <w:rsid w:val="00350111"/>
    <w:rsid w:val="00353FA5"/>
    <w:rsid w:val="0036349B"/>
    <w:rsid w:val="00364B77"/>
    <w:rsid w:val="003700F1"/>
    <w:rsid w:val="003740EC"/>
    <w:rsid w:val="003767BE"/>
    <w:rsid w:val="003828C7"/>
    <w:rsid w:val="00383E30"/>
    <w:rsid w:val="00385D8D"/>
    <w:rsid w:val="003872E5"/>
    <w:rsid w:val="00390D47"/>
    <w:rsid w:val="0039110A"/>
    <w:rsid w:val="00392A88"/>
    <w:rsid w:val="003A4E1F"/>
    <w:rsid w:val="003A787A"/>
    <w:rsid w:val="003A792C"/>
    <w:rsid w:val="003B0587"/>
    <w:rsid w:val="003B5EF0"/>
    <w:rsid w:val="003D06DC"/>
    <w:rsid w:val="003D1FDB"/>
    <w:rsid w:val="003D2FF7"/>
    <w:rsid w:val="003D6A99"/>
    <w:rsid w:val="003E11FB"/>
    <w:rsid w:val="003E637D"/>
    <w:rsid w:val="003E74C0"/>
    <w:rsid w:val="003F4A39"/>
    <w:rsid w:val="003F4BE1"/>
    <w:rsid w:val="003F5626"/>
    <w:rsid w:val="003F6C62"/>
    <w:rsid w:val="004062D4"/>
    <w:rsid w:val="004121E9"/>
    <w:rsid w:val="004131D7"/>
    <w:rsid w:val="00422F44"/>
    <w:rsid w:val="00423C0E"/>
    <w:rsid w:val="00423EC7"/>
    <w:rsid w:val="00430F0B"/>
    <w:rsid w:val="00434B4F"/>
    <w:rsid w:val="00440AF5"/>
    <w:rsid w:val="0044345A"/>
    <w:rsid w:val="00444A51"/>
    <w:rsid w:val="004565D8"/>
    <w:rsid w:val="00457245"/>
    <w:rsid w:val="00463C58"/>
    <w:rsid w:val="00465C0C"/>
    <w:rsid w:val="00466B66"/>
    <w:rsid w:val="004727A4"/>
    <w:rsid w:val="004764DE"/>
    <w:rsid w:val="00477640"/>
    <w:rsid w:val="00481C43"/>
    <w:rsid w:val="00486B98"/>
    <w:rsid w:val="0048713C"/>
    <w:rsid w:val="00492022"/>
    <w:rsid w:val="00492C69"/>
    <w:rsid w:val="004979F9"/>
    <w:rsid w:val="004B0459"/>
    <w:rsid w:val="004B3851"/>
    <w:rsid w:val="004B52BF"/>
    <w:rsid w:val="004B7D0D"/>
    <w:rsid w:val="004C39A6"/>
    <w:rsid w:val="004C6B6E"/>
    <w:rsid w:val="004D3CF2"/>
    <w:rsid w:val="004E1259"/>
    <w:rsid w:val="004E1435"/>
    <w:rsid w:val="004E2E0E"/>
    <w:rsid w:val="004E5602"/>
    <w:rsid w:val="004F33DA"/>
    <w:rsid w:val="00510E9A"/>
    <w:rsid w:val="00513F72"/>
    <w:rsid w:val="005175F5"/>
    <w:rsid w:val="00520E78"/>
    <w:rsid w:val="005224DB"/>
    <w:rsid w:val="0052772D"/>
    <w:rsid w:val="005374FA"/>
    <w:rsid w:val="00541032"/>
    <w:rsid w:val="005412C4"/>
    <w:rsid w:val="00545066"/>
    <w:rsid w:val="0054707C"/>
    <w:rsid w:val="00547664"/>
    <w:rsid w:val="005579A0"/>
    <w:rsid w:val="00560977"/>
    <w:rsid w:val="00561C5E"/>
    <w:rsid w:val="00565D85"/>
    <w:rsid w:val="00567911"/>
    <w:rsid w:val="00571353"/>
    <w:rsid w:val="005778DA"/>
    <w:rsid w:val="00581894"/>
    <w:rsid w:val="00584ECA"/>
    <w:rsid w:val="00586293"/>
    <w:rsid w:val="0059052C"/>
    <w:rsid w:val="0059139B"/>
    <w:rsid w:val="005922ED"/>
    <w:rsid w:val="00596FBC"/>
    <w:rsid w:val="005A2436"/>
    <w:rsid w:val="005A27F4"/>
    <w:rsid w:val="005A28C3"/>
    <w:rsid w:val="005B08EC"/>
    <w:rsid w:val="005B6D78"/>
    <w:rsid w:val="005C0C99"/>
    <w:rsid w:val="005C4932"/>
    <w:rsid w:val="005C5DA0"/>
    <w:rsid w:val="005D4504"/>
    <w:rsid w:val="005E068F"/>
    <w:rsid w:val="005E1C58"/>
    <w:rsid w:val="005E4458"/>
    <w:rsid w:val="005E4EC9"/>
    <w:rsid w:val="005E6D31"/>
    <w:rsid w:val="005F127D"/>
    <w:rsid w:val="005F1D35"/>
    <w:rsid w:val="005F3449"/>
    <w:rsid w:val="005F75E5"/>
    <w:rsid w:val="0060016E"/>
    <w:rsid w:val="006006A6"/>
    <w:rsid w:val="006040A8"/>
    <w:rsid w:val="0060488F"/>
    <w:rsid w:val="00607A3B"/>
    <w:rsid w:val="00613342"/>
    <w:rsid w:val="00625DA4"/>
    <w:rsid w:val="006260BA"/>
    <w:rsid w:val="006273E0"/>
    <w:rsid w:val="00627C01"/>
    <w:rsid w:val="00631A54"/>
    <w:rsid w:val="00632742"/>
    <w:rsid w:val="0063293A"/>
    <w:rsid w:val="006329A0"/>
    <w:rsid w:val="006453E0"/>
    <w:rsid w:val="00650FB3"/>
    <w:rsid w:val="00653DA3"/>
    <w:rsid w:val="0065697C"/>
    <w:rsid w:val="0066188D"/>
    <w:rsid w:val="006660A5"/>
    <w:rsid w:val="00666604"/>
    <w:rsid w:val="00671039"/>
    <w:rsid w:val="0067306F"/>
    <w:rsid w:val="00675D7F"/>
    <w:rsid w:val="00675FF8"/>
    <w:rsid w:val="00676A7D"/>
    <w:rsid w:val="00677F94"/>
    <w:rsid w:val="00682639"/>
    <w:rsid w:val="00686265"/>
    <w:rsid w:val="00691687"/>
    <w:rsid w:val="0069306D"/>
    <w:rsid w:val="0069480B"/>
    <w:rsid w:val="00694FE1"/>
    <w:rsid w:val="0069702F"/>
    <w:rsid w:val="006A09E0"/>
    <w:rsid w:val="006A5C24"/>
    <w:rsid w:val="006B190C"/>
    <w:rsid w:val="006B48E9"/>
    <w:rsid w:val="006B5CB2"/>
    <w:rsid w:val="006C270C"/>
    <w:rsid w:val="006D0C2A"/>
    <w:rsid w:val="006D42AD"/>
    <w:rsid w:val="006D6E5C"/>
    <w:rsid w:val="006D796F"/>
    <w:rsid w:val="006E0C33"/>
    <w:rsid w:val="006E0F7B"/>
    <w:rsid w:val="006E1BA8"/>
    <w:rsid w:val="006E2A0B"/>
    <w:rsid w:val="006E6269"/>
    <w:rsid w:val="006E7901"/>
    <w:rsid w:val="006F0286"/>
    <w:rsid w:val="006F160E"/>
    <w:rsid w:val="006F1929"/>
    <w:rsid w:val="006F568C"/>
    <w:rsid w:val="00700A6B"/>
    <w:rsid w:val="00703537"/>
    <w:rsid w:val="00707BDC"/>
    <w:rsid w:val="00710233"/>
    <w:rsid w:val="00712F7E"/>
    <w:rsid w:val="00713582"/>
    <w:rsid w:val="007139CA"/>
    <w:rsid w:val="00714B29"/>
    <w:rsid w:val="00714EFF"/>
    <w:rsid w:val="00724A8E"/>
    <w:rsid w:val="00730B0D"/>
    <w:rsid w:val="00732894"/>
    <w:rsid w:val="00733ED7"/>
    <w:rsid w:val="00734E5B"/>
    <w:rsid w:val="00742E1D"/>
    <w:rsid w:val="00745B72"/>
    <w:rsid w:val="00746F78"/>
    <w:rsid w:val="00750F27"/>
    <w:rsid w:val="00751CBA"/>
    <w:rsid w:val="0075275B"/>
    <w:rsid w:val="00753B77"/>
    <w:rsid w:val="00756309"/>
    <w:rsid w:val="0076275C"/>
    <w:rsid w:val="007701E0"/>
    <w:rsid w:val="0077101F"/>
    <w:rsid w:val="007719F8"/>
    <w:rsid w:val="0077524A"/>
    <w:rsid w:val="0077685A"/>
    <w:rsid w:val="007827BB"/>
    <w:rsid w:val="007871D1"/>
    <w:rsid w:val="00791D75"/>
    <w:rsid w:val="0079633D"/>
    <w:rsid w:val="007A5BFF"/>
    <w:rsid w:val="007A7469"/>
    <w:rsid w:val="007C70C5"/>
    <w:rsid w:val="007D26AC"/>
    <w:rsid w:val="007E0FE4"/>
    <w:rsid w:val="007E28AC"/>
    <w:rsid w:val="007E3641"/>
    <w:rsid w:val="007E3778"/>
    <w:rsid w:val="007E743E"/>
    <w:rsid w:val="007F580A"/>
    <w:rsid w:val="008021F9"/>
    <w:rsid w:val="0080337E"/>
    <w:rsid w:val="00817895"/>
    <w:rsid w:val="00822FBD"/>
    <w:rsid w:val="008311E9"/>
    <w:rsid w:val="008314AE"/>
    <w:rsid w:val="008325E0"/>
    <w:rsid w:val="008335EA"/>
    <w:rsid w:val="008347E6"/>
    <w:rsid w:val="008363E4"/>
    <w:rsid w:val="00836B85"/>
    <w:rsid w:val="00837EC9"/>
    <w:rsid w:val="00843681"/>
    <w:rsid w:val="00844095"/>
    <w:rsid w:val="00844EA0"/>
    <w:rsid w:val="00850B9A"/>
    <w:rsid w:val="00853146"/>
    <w:rsid w:val="00856C8A"/>
    <w:rsid w:val="00856E9A"/>
    <w:rsid w:val="00865FDF"/>
    <w:rsid w:val="0086779E"/>
    <w:rsid w:val="008704CF"/>
    <w:rsid w:val="008717BE"/>
    <w:rsid w:val="00872BA0"/>
    <w:rsid w:val="00881FEC"/>
    <w:rsid w:val="0088258F"/>
    <w:rsid w:val="008924D6"/>
    <w:rsid w:val="0089388B"/>
    <w:rsid w:val="008A0F9B"/>
    <w:rsid w:val="008A1AD6"/>
    <w:rsid w:val="008A2485"/>
    <w:rsid w:val="008A2A60"/>
    <w:rsid w:val="008A40A3"/>
    <w:rsid w:val="008A75F0"/>
    <w:rsid w:val="008C1DFA"/>
    <w:rsid w:val="008C24C9"/>
    <w:rsid w:val="008C4ED9"/>
    <w:rsid w:val="008C5E0C"/>
    <w:rsid w:val="008D040C"/>
    <w:rsid w:val="008D09EC"/>
    <w:rsid w:val="008D3BFE"/>
    <w:rsid w:val="008D4480"/>
    <w:rsid w:val="008D6F93"/>
    <w:rsid w:val="008E5443"/>
    <w:rsid w:val="008F289F"/>
    <w:rsid w:val="008F2FA0"/>
    <w:rsid w:val="008F4B78"/>
    <w:rsid w:val="008F6D4D"/>
    <w:rsid w:val="008F7F75"/>
    <w:rsid w:val="00902A39"/>
    <w:rsid w:val="00902EC8"/>
    <w:rsid w:val="00904368"/>
    <w:rsid w:val="009048BE"/>
    <w:rsid w:val="00904C25"/>
    <w:rsid w:val="00911122"/>
    <w:rsid w:val="009121AC"/>
    <w:rsid w:val="00915076"/>
    <w:rsid w:val="009218D0"/>
    <w:rsid w:val="00923454"/>
    <w:rsid w:val="00930E81"/>
    <w:rsid w:val="00931C74"/>
    <w:rsid w:val="00932746"/>
    <w:rsid w:val="00936DAD"/>
    <w:rsid w:val="00937897"/>
    <w:rsid w:val="00943D6A"/>
    <w:rsid w:val="00945779"/>
    <w:rsid w:val="0095734D"/>
    <w:rsid w:val="009619C3"/>
    <w:rsid w:val="009748C7"/>
    <w:rsid w:val="009761C5"/>
    <w:rsid w:val="009766E6"/>
    <w:rsid w:val="009931F9"/>
    <w:rsid w:val="00994AD9"/>
    <w:rsid w:val="00995D09"/>
    <w:rsid w:val="009A35C8"/>
    <w:rsid w:val="009A7316"/>
    <w:rsid w:val="009A7665"/>
    <w:rsid w:val="009B428D"/>
    <w:rsid w:val="009B4A61"/>
    <w:rsid w:val="009B4F2B"/>
    <w:rsid w:val="009D0150"/>
    <w:rsid w:val="009D15A6"/>
    <w:rsid w:val="009D23CB"/>
    <w:rsid w:val="009D4CCF"/>
    <w:rsid w:val="009D6397"/>
    <w:rsid w:val="009E0590"/>
    <w:rsid w:val="009F62AF"/>
    <w:rsid w:val="00A019C6"/>
    <w:rsid w:val="00A01F62"/>
    <w:rsid w:val="00A028D5"/>
    <w:rsid w:val="00A06BC4"/>
    <w:rsid w:val="00A07C08"/>
    <w:rsid w:val="00A1192F"/>
    <w:rsid w:val="00A14AA0"/>
    <w:rsid w:val="00A15329"/>
    <w:rsid w:val="00A17A56"/>
    <w:rsid w:val="00A210E7"/>
    <w:rsid w:val="00A224FA"/>
    <w:rsid w:val="00A238D4"/>
    <w:rsid w:val="00A2428A"/>
    <w:rsid w:val="00A2435D"/>
    <w:rsid w:val="00A24690"/>
    <w:rsid w:val="00A26CE0"/>
    <w:rsid w:val="00A3029A"/>
    <w:rsid w:val="00A31D6C"/>
    <w:rsid w:val="00A33928"/>
    <w:rsid w:val="00A33D1F"/>
    <w:rsid w:val="00A402C6"/>
    <w:rsid w:val="00A427CE"/>
    <w:rsid w:val="00A552B8"/>
    <w:rsid w:val="00A55BDC"/>
    <w:rsid w:val="00A57F0F"/>
    <w:rsid w:val="00A70F26"/>
    <w:rsid w:val="00A71690"/>
    <w:rsid w:val="00A728AE"/>
    <w:rsid w:val="00A730B1"/>
    <w:rsid w:val="00A7423E"/>
    <w:rsid w:val="00A769B3"/>
    <w:rsid w:val="00A820A9"/>
    <w:rsid w:val="00A86B75"/>
    <w:rsid w:val="00A95413"/>
    <w:rsid w:val="00AA00F2"/>
    <w:rsid w:val="00AA1246"/>
    <w:rsid w:val="00AA2190"/>
    <w:rsid w:val="00AA24E9"/>
    <w:rsid w:val="00AA360D"/>
    <w:rsid w:val="00AA3FB4"/>
    <w:rsid w:val="00AB3C46"/>
    <w:rsid w:val="00AB4ABC"/>
    <w:rsid w:val="00AB73BB"/>
    <w:rsid w:val="00AC243B"/>
    <w:rsid w:val="00AD6AB1"/>
    <w:rsid w:val="00AE2B9A"/>
    <w:rsid w:val="00AE3FAB"/>
    <w:rsid w:val="00AF10D8"/>
    <w:rsid w:val="00AF15B1"/>
    <w:rsid w:val="00AF4740"/>
    <w:rsid w:val="00B00831"/>
    <w:rsid w:val="00B02D80"/>
    <w:rsid w:val="00B06326"/>
    <w:rsid w:val="00B07B10"/>
    <w:rsid w:val="00B1104B"/>
    <w:rsid w:val="00B130D4"/>
    <w:rsid w:val="00B13502"/>
    <w:rsid w:val="00B24AA4"/>
    <w:rsid w:val="00B34300"/>
    <w:rsid w:val="00B35FEE"/>
    <w:rsid w:val="00B403F6"/>
    <w:rsid w:val="00B45AB1"/>
    <w:rsid w:val="00B50568"/>
    <w:rsid w:val="00B515BD"/>
    <w:rsid w:val="00B551E7"/>
    <w:rsid w:val="00B55D24"/>
    <w:rsid w:val="00B652F0"/>
    <w:rsid w:val="00B71311"/>
    <w:rsid w:val="00B74B66"/>
    <w:rsid w:val="00B81B06"/>
    <w:rsid w:val="00B877E2"/>
    <w:rsid w:val="00B9629C"/>
    <w:rsid w:val="00BB3E0F"/>
    <w:rsid w:val="00BB56DE"/>
    <w:rsid w:val="00BC73DB"/>
    <w:rsid w:val="00BD6069"/>
    <w:rsid w:val="00BE04FC"/>
    <w:rsid w:val="00BE18D0"/>
    <w:rsid w:val="00BE6985"/>
    <w:rsid w:val="00BF5F64"/>
    <w:rsid w:val="00C01FD3"/>
    <w:rsid w:val="00C0276C"/>
    <w:rsid w:val="00C02904"/>
    <w:rsid w:val="00C02F00"/>
    <w:rsid w:val="00C03695"/>
    <w:rsid w:val="00C10E73"/>
    <w:rsid w:val="00C23FBA"/>
    <w:rsid w:val="00C25236"/>
    <w:rsid w:val="00C34B94"/>
    <w:rsid w:val="00C35FD4"/>
    <w:rsid w:val="00C36CB8"/>
    <w:rsid w:val="00C42BF0"/>
    <w:rsid w:val="00C4586A"/>
    <w:rsid w:val="00C47E9C"/>
    <w:rsid w:val="00C52DAC"/>
    <w:rsid w:val="00C6101B"/>
    <w:rsid w:val="00C63706"/>
    <w:rsid w:val="00C6624D"/>
    <w:rsid w:val="00C67459"/>
    <w:rsid w:val="00C71F4D"/>
    <w:rsid w:val="00C72DAF"/>
    <w:rsid w:val="00C768B1"/>
    <w:rsid w:val="00C80F58"/>
    <w:rsid w:val="00C8592A"/>
    <w:rsid w:val="00C864B5"/>
    <w:rsid w:val="00C923F5"/>
    <w:rsid w:val="00C927AD"/>
    <w:rsid w:val="00C94532"/>
    <w:rsid w:val="00CA0BA4"/>
    <w:rsid w:val="00CA3466"/>
    <w:rsid w:val="00CA34B6"/>
    <w:rsid w:val="00CA5866"/>
    <w:rsid w:val="00CB04AB"/>
    <w:rsid w:val="00CB40F3"/>
    <w:rsid w:val="00CB45EC"/>
    <w:rsid w:val="00CB4EC0"/>
    <w:rsid w:val="00CB5DC9"/>
    <w:rsid w:val="00CB5DE7"/>
    <w:rsid w:val="00CC27BF"/>
    <w:rsid w:val="00CC6267"/>
    <w:rsid w:val="00CC7A23"/>
    <w:rsid w:val="00CD01E0"/>
    <w:rsid w:val="00CD115D"/>
    <w:rsid w:val="00CD27D7"/>
    <w:rsid w:val="00CD747C"/>
    <w:rsid w:val="00CE5B16"/>
    <w:rsid w:val="00CF02DC"/>
    <w:rsid w:val="00CF78C3"/>
    <w:rsid w:val="00D002AB"/>
    <w:rsid w:val="00D01AE2"/>
    <w:rsid w:val="00D05958"/>
    <w:rsid w:val="00D05CFD"/>
    <w:rsid w:val="00D0761C"/>
    <w:rsid w:val="00D10F03"/>
    <w:rsid w:val="00D13812"/>
    <w:rsid w:val="00D15824"/>
    <w:rsid w:val="00D17ADE"/>
    <w:rsid w:val="00D21065"/>
    <w:rsid w:val="00D34E51"/>
    <w:rsid w:val="00D352D1"/>
    <w:rsid w:val="00D36803"/>
    <w:rsid w:val="00D43614"/>
    <w:rsid w:val="00D445A7"/>
    <w:rsid w:val="00D462B1"/>
    <w:rsid w:val="00D47C59"/>
    <w:rsid w:val="00D65504"/>
    <w:rsid w:val="00D70803"/>
    <w:rsid w:val="00D70F81"/>
    <w:rsid w:val="00D77C00"/>
    <w:rsid w:val="00D8005B"/>
    <w:rsid w:val="00D81218"/>
    <w:rsid w:val="00D82C80"/>
    <w:rsid w:val="00D830A6"/>
    <w:rsid w:val="00D8382F"/>
    <w:rsid w:val="00D8425C"/>
    <w:rsid w:val="00D859C7"/>
    <w:rsid w:val="00D86928"/>
    <w:rsid w:val="00D91BF5"/>
    <w:rsid w:val="00D97B2D"/>
    <w:rsid w:val="00DA4D6D"/>
    <w:rsid w:val="00DB00DB"/>
    <w:rsid w:val="00DB2970"/>
    <w:rsid w:val="00DB36FE"/>
    <w:rsid w:val="00DB6BB3"/>
    <w:rsid w:val="00DB6FC2"/>
    <w:rsid w:val="00DC10DE"/>
    <w:rsid w:val="00DC5375"/>
    <w:rsid w:val="00DC6517"/>
    <w:rsid w:val="00DD0F4A"/>
    <w:rsid w:val="00DD3681"/>
    <w:rsid w:val="00DD6681"/>
    <w:rsid w:val="00DD6D7B"/>
    <w:rsid w:val="00DD7D79"/>
    <w:rsid w:val="00DF0F94"/>
    <w:rsid w:val="00DF7B91"/>
    <w:rsid w:val="00E04E24"/>
    <w:rsid w:val="00E04E9D"/>
    <w:rsid w:val="00E073EA"/>
    <w:rsid w:val="00E11A68"/>
    <w:rsid w:val="00E17839"/>
    <w:rsid w:val="00E202FA"/>
    <w:rsid w:val="00E23A1F"/>
    <w:rsid w:val="00E23E52"/>
    <w:rsid w:val="00E2564D"/>
    <w:rsid w:val="00E35099"/>
    <w:rsid w:val="00E405B2"/>
    <w:rsid w:val="00E40EC8"/>
    <w:rsid w:val="00E41C51"/>
    <w:rsid w:val="00E459ED"/>
    <w:rsid w:val="00E45B2D"/>
    <w:rsid w:val="00E504D4"/>
    <w:rsid w:val="00E51723"/>
    <w:rsid w:val="00E52F73"/>
    <w:rsid w:val="00E538FF"/>
    <w:rsid w:val="00E5774F"/>
    <w:rsid w:val="00E61C5C"/>
    <w:rsid w:val="00E6215C"/>
    <w:rsid w:val="00E63D78"/>
    <w:rsid w:val="00E6607C"/>
    <w:rsid w:val="00E67DEE"/>
    <w:rsid w:val="00E72F2E"/>
    <w:rsid w:val="00E74317"/>
    <w:rsid w:val="00E764FE"/>
    <w:rsid w:val="00E76516"/>
    <w:rsid w:val="00E76B19"/>
    <w:rsid w:val="00E85089"/>
    <w:rsid w:val="00E870AA"/>
    <w:rsid w:val="00E87AAB"/>
    <w:rsid w:val="00E906DE"/>
    <w:rsid w:val="00E91178"/>
    <w:rsid w:val="00E91364"/>
    <w:rsid w:val="00E91B26"/>
    <w:rsid w:val="00E9538C"/>
    <w:rsid w:val="00EA2062"/>
    <w:rsid w:val="00EA3B90"/>
    <w:rsid w:val="00EB4FF5"/>
    <w:rsid w:val="00EC0497"/>
    <w:rsid w:val="00EC45B9"/>
    <w:rsid w:val="00EC5426"/>
    <w:rsid w:val="00ED4E0E"/>
    <w:rsid w:val="00ED6607"/>
    <w:rsid w:val="00ED6BA2"/>
    <w:rsid w:val="00ED6C06"/>
    <w:rsid w:val="00EF1EF6"/>
    <w:rsid w:val="00F02151"/>
    <w:rsid w:val="00F11D70"/>
    <w:rsid w:val="00F13DCE"/>
    <w:rsid w:val="00F16748"/>
    <w:rsid w:val="00F25B10"/>
    <w:rsid w:val="00F268CE"/>
    <w:rsid w:val="00F35DA7"/>
    <w:rsid w:val="00F4231E"/>
    <w:rsid w:val="00F43094"/>
    <w:rsid w:val="00F43530"/>
    <w:rsid w:val="00F44282"/>
    <w:rsid w:val="00F55DCE"/>
    <w:rsid w:val="00F6059C"/>
    <w:rsid w:val="00F73237"/>
    <w:rsid w:val="00F73B70"/>
    <w:rsid w:val="00F84664"/>
    <w:rsid w:val="00F8730D"/>
    <w:rsid w:val="00F92ACD"/>
    <w:rsid w:val="00F930E9"/>
    <w:rsid w:val="00F937EB"/>
    <w:rsid w:val="00F9433C"/>
    <w:rsid w:val="00F95A65"/>
    <w:rsid w:val="00F96623"/>
    <w:rsid w:val="00FA2D3C"/>
    <w:rsid w:val="00FB10D4"/>
    <w:rsid w:val="00FC41CE"/>
    <w:rsid w:val="00FC4CDF"/>
    <w:rsid w:val="00FD003D"/>
    <w:rsid w:val="00FD4135"/>
    <w:rsid w:val="00FE25BE"/>
    <w:rsid w:val="00FE261A"/>
    <w:rsid w:val="00FF0AF7"/>
    <w:rsid w:val="00FF1A1D"/>
    <w:rsid w:val="00FF3220"/>
    <w:rsid w:val="3B02D3A0"/>
    <w:rsid w:val="62238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2DE3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3E11FB"/>
    <w:pPr>
      <w:spacing w:after="121" w:line="247" w:lineRule="auto"/>
      <w:ind w:left="874" w:right="2" w:hanging="10"/>
      <w:jc w:val="both"/>
    </w:pPr>
    <w:rPr>
      <w:rFonts w:cs="Times New Roman (Základní text"/>
      <w:color w:val="181717"/>
    </w:rPr>
  </w:style>
  <w:style w:type="paragraph" w:styleId="Nadpis1">
    <w:name w:val="heading 1"/>
    <w:next w:val="Normln"/>
    <w:link w:val="Nadpis1Char"/>
    <w:autoRedefine/>
    <w:uiPriority w:val="9"/>
    <w:qFormat/>
    <w:rsid w:val="00FF3220"/>
    <w:pPr>
      <w:numPr>
        <w:numId w:val="1"/>
      </w:numPr>
      <w:spacing w:after="120" w:line="252" w:lineRule="auto"/>
      <w:outlineLvl w:val="0"/>
    </w:pPr>
    <w:rPr>
      <w:rFonts w:ascii="Arial" w:eastAsia="Times New Roman" w:hAnsi="Arial" w:cs="Arial"/>
      <w:b/>
      <w:bCs/>
      <w:sz w:val="28"/>
      <w:szCs w:val="28"/>
    </w:rPr>
  </w:style>
  <w:style w:type="paragraph" w:styleId="Nadpis2">
    <w:name w:val="heading 2"/>
    <w:basedOn w:val="Normln"/>
    <w:next w:val="Normln"/>
    <w:link w:val="Nadpis2Char"/>
    <w:autoRedefine/>
    <w:uiPriority w:val="9"/>
    <w:unhideWhenUsed/>
    <w:qFormat/>
    <w:rsid w:val="000C2F0E"/>
    <w:pPr>
      <w:numPr>
        <w:ilvl w:val="1"/>
        <w:numId w:val="1"/>
      </w:numPr>
      <w:spacing w:before="100" w:beforeAutospacing="1" w:after="120"/>
      <w:ind w:right="0"/>
      <w:jc w:val="left"/>
      <w:outlineLvl w:val="1"/>
    </w:pPr>
    <w:rPr>
      <w:rFonts w:eastAsiaTheme="majorEastAsia" w:cs="Times New Roman (Nadpisy CS)"/>
      <w:b/>
      <w:caps/>
      <w:sz w:val="26"/>
      <w:szCs w:val="26"/>
    </w:rPr>
  </w:style>
  <w:style w:type="paragraph" w:styleId="Nadpis3">
    <w:name w:val="heading 3"/>
    <w:basedOn w:val="Normln"/>
    <w:next w:val="Normln"/>
    <w:link w:val="Nadpis3Char"/>
    <w:uiPriority w:val="9"/>
    <w:unhideWhenUsed/>
    <w:qFormat/>
    <w:rsid w:val="003E11FB"/>
    <w:pPr>
      <w:keepNext/>
      <w:keepLines/>
      <w:numPr>
        <w:ilvl w:val="2"/>
        <w:numId w:val="1"/>
      </w:numPr>
      <w:spacing w:before="40"/>
      <w:jc w:val="left"/>
      <w:outlineLvl w:val="2"/>
    </w:pPr>
    <w:rPr>
      <w:rFonts w:eastAsia="Arial" w:cstheme="minorHAnsi"/>
      <w:b/>
      <w:bCs/>
      <w:color w:val="auto"/>
    </w:rPr>
  </w:style>
  <w:style w:type="paragraph" w:styleId="Nadpis4">
    <w:name w:val="heading 4"/>
    <w:basedOn w:val="Normln"/>
    <w:next w:val="Normln"/>
    <w:link w:val="Nadpis4Char"/>
    <w:uiPriority w:val="9"/>
    <w:unhideWhenUsed/>
    <w:qFormat/>
    <w:rsid w:val="008314AE"/>
    <w:pPr>
      <w:keepNext/>
      <w:keepLines/>
      <w:numPr>
        <w:ilvl w:val="3"/>
        <w:numId w:val="1"/>
      </w:numPr>
      <w:spacing w:before="40"/>
      <w:outlineLvl w:val="3"/>
    </w:pPr>
    <w:rPr>
      <w:rFonts w:asciiTheme="majorHAnsi" w:eastAsiaTheme="majorEastAsia" w:hAnsiTheme="majorHAnsi" w:cstheme="majorBidi"/>
      <w:i/>
      <w:iCs/>
      <w:color w:val="auto"/>
    </w:rPr>
  </w:style>
  <w:style w:type="paragraph" w:styleId="Nadpis5">
    <w:name w:val="heading 5"/>
    <w:basedOn w:val="Normln"/>
    <w:next w:val="Normln"/>
    <w:link w:val="Nadpis5Char"/>
    <w:uiPriority w:val="9"/>
    <w:semiHidden/>
    <w:unhideWhenUsed/>
    <w:qFormat/>
    <w:rsid w:val="0054103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41032"/>
    <w:pPr>
      <w:keepNext/>
      <w:keepLines/>
      <w:numPr>
        <w:ilvl w:val="5"/>
        <w:numId w:val="1"/>
      </w:numPr>
      <w:spacing w:before="40"/>
      <w:ind w:left="4320" w:hanging="36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41032"/>
    <w:pPr>
      <w:keepNext/>
      <w:keepLines/>
      <w:numPr>
        <w:ilvl w:val="6"/>
        <w:numId w:val="1"/>
      </w:numPr>
      <w:spacing w:before="40"/>
      <w:ind w:left="5040" w:hanging="36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41032"/>
    <w:pPr>
      <w:keepNext/>
      <w:keepLines/>
      <w:numPr>
        <w:ilvl w:val="7"/>
        <w:numId w:val="1"/>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41032"/>
    <w:pPr>
      <w:keepNext/>
      <w:keepLines/>
      <w:numPr>
        <w:ilvl w:val="8"/>
        <w:numId w:val="1"/>
      </w:numPr>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3220"/>
    <w:rPr>
      <w:rFonts w:ascii="Arial" w:eastAsia="Times New Roman" w:hAnsi="Arial" w:cs="Arial"/>
      <w:b/>
      <w:bCs/>
      <w:sz w:val="28"/>
      <w:szCs w:val="28"/>
    </w:rPr>
  </w:style>
  <w:style w:type="character" w:customStyle="1" w:styleId="Nadpis2Char">
    <w:name w:val="Nadpis 2 Char"/>
    <w:basedOn w:val="Standardnpsmoodstavce"/>
    <w:link w:val="Nadpis2"/>
    <w:uiPriority w:val="9"/>
    <w:rsid w:val="000C2F0E"/>
    <w:rPr>
      <w:rFonts w:eastAsiaTheme="majorEastAsia" w:cs="Times New Roman (Nadpisy CS)"/>
      <w:b/>
      <w:caps/>
      <w:color w:val="181717"/>
      <w:sz w:val="26"/>
      <w:szCs w:val="26"/>
    </w:rPr>
  </w:style>
  <w:style w:type="paragraph" w:styleId="Bezmezer">
    <w:name w:val="No Spacing"/>
    <w:autoRedefine/>
    <w:uiPriority w:val="1"/>
    <w:qFormat/>
    <w:rsid w:val="00A7423E"/>
    <w:pPr>
      <w:spacing w:line="216" w:lineRule="auto"/>
      <w:jc w:val="center"/>
    </w:pPr>
    <w:rPr>
      <w:rFonts w:cs="Times New Roman (Základní text"/>
      <w:color w:val="000000" w:themeColor="text1"/>
      <w:sz w:val="26"/>
    </w:rPr>
  </w:style>
  <w:style w:type="paragraph" w:styleId="Zhlav">
    <w:name w:val="header"/>
    <w:basedOn w:val="Normln"/>
    <w:link w:val="ZhlavChar"/>
    <w:uiPriority w:val="99"/>
    <w:unhideWhenUsed/>
    <w:rsid w:val="0001231A"/>
    <w:pPr>
      <w:tabs>
        <w:tab w:val="center" w:pos="4536"/>
        <w:tab w:val="right" w:pos="9072"/>
      </w:tabs>
    </w:pPr>
  </w:style>
  <w:style w:type="character" w:customStyle="1" w:styleId="ZhlavChar">
    <w:name w:val="Záhlaví Char"/>
    <w:basedOn w:val="Standardnpsmoodstavce"/>
    <w:link w:val="Zhlav"/>
    <w:uiPriority w:val="99"/>
    <w:rsid w:val="0001231A"/>
    <w:rPr>
      <w:rFonts w:cs="Times New Roman (Základní text"/>
      <w:color w:val="000000" w:themeColor="text1"/>
    </w:rPr>
  </w:style>
  <w:style w:type="paragraph" w:styleId="Zpat">
    <w:name w:val="footer"/>
    <w:basedOn w:val="Normln"/>
    <w:link w:val="ZpatChar"/>
    <w:uiPriority w:val="99"/>
    <w:unhideWhenUsed/>
    <w:rsid w:val="0001231A"/>
    <w:pPr>
      <w:tabs>
        <w:tab w:val="center" w:pos="4536"/>
        <w:tab w:val="right" w:pos="9072"/>
      </w:tabs>
    </w:pPr>
  </w:style>
  <w:style w:type="character" w:customStyle="1" w:styleId="ZpatChar">
    <w:name w:val="Zápatí Char"/>
    <w:basedOn w:val="Standardnpsmoodstavce"/>
    <w:link w:val="Zpat"/>
    <w:uiPriority w:val="99"/>
    <w:rsid w:val="0001231A"/>
    <w:rPr>
      <w:rFonts w:cs="Times New Roman (Základní text"/>
      <w:color w:val="000000" w:themeColor="text1"/>
    </w:rPr>
  </w:style>
  <w:style w:type="character" w:styleId="Hypertextovodkaz">
    <w:name w:val="Hyperlink"/>
    <w:basedOn w:val="Standardnpsmoodstavce"/>
    <w:uiPriority w:val="99"/>
    <w:unhideWhenUsed/>
    <w:rsid w:val="0060016E"/>
    <w:rPr>
      <w:color w:val="0563C1" w:themeColor="hyperlink"/>
      <w:u w:val="single"/>
    </w:rPr>
  </w:style>
  <w:style w:type="character" w:styleId="Nevyeenzmnka">
    <w:name w:val="Unresolved Mention"/>
    <w:basedOn w:val="Standardnpsmoodstavce"/>
    <w:uiPriority w:val="99"/>
    <w:rsid w:val="0060016E"/>
    <w:rPr>
      <w:color w:val="605E5C"/>
      <w:shd w:val="clear" w:color="auto" w:fill="E1DFDD"/>
    </w:rPr>
  </w:style>
  <w:style w:type="paragraph" w:customStyle="1" w:styleId="Bezodstavcovhostylu">
    <w:name w:val="[Bez odstavcového stylu]"/>
    <w:rsid w:val="00180687"/>
    <w:pPr>
      <w:autoSpaceDE w:val="0"/>
      <w:autoSpaceDN w:val="0"/>
      <w:adjustRightInd w:val="0"/>
      <w:spacing w:line="288" w:lineRule="auto"/>
      <w:textAlignment w:val="center"/>
    </w:pPr>
    <w:rPr>
      <w:rFonts w:ascii="MinionPro-Regular" w:hAnsi="MinionPro-Regular" w:cs="MinionPro-Regular"/>
      <w:color w:val="000000"/>
    </w:rPr>
  </w:style>
  <w:style w:type="paragraph" w:styleId="Odstavecseseznamem">
    <w:name w:val="List Paragraph"/>
    <w:basedOn w:val="Normln"/>
    <w:link w:val="OdstavecseseznamemChar"/>
    <w:uiPriority w:val="34"/>
    <w:qFormat/>
    <w:rsid w:val="00E87AAB"/>
    <w:pPr>
      <w:ind w:left="720"/>
      <w:contextualSpacing/>
    </w:pPr>
  </w:style>
  <w:style w:type="paragraph" w:styleId="Obsah1">
    <w:name w:val="toc 1"/>
    <w:basedOn w:val="Normln"/>
    <w:next w:val="Normln"/>
    <w:autoRedefine/>
    <w:uiPriority w:val="39"/>
    <w:unhideWhenUsed/>
    <w:rsid w:val="00E538FF"/>
    <w:pPr>
      <w:spacing w:before="360" w:after="360"/>
      <w:ind w:left="0" w:firstLine="0"/>
      <w:jc w:val="left"/>
    </w:pPr>
    <w:rPr>
      <w:b/>
      <w:bCs/>
      <w:caps/>
      <w:sz w:val="22"/>
      <w:szCs w:val="22"/>
      <w:u w:val="single"/>
    </w:rPr>
  </w:style>
  <w:style w:type="paragraph" w:styleId="Obsah2">
    <w:name w:val="toc 2"/>
    <w:basedOn w:val="Normln"/>
    <w:next w:val="Normln"/>
    <w:autoRedefine/>
    <w:uiPriority w:val="39"/>
    <w:unhideWhenUsed/>
    <w:rsid w:val="00E538FF"/>
    <w:pPr>
      <w:spacing w:after="0"/>
      <w:ind w:left="0" w:firstLine="0"/>
      <w:jc w:val="left"/>
    </w:pPr>
    <w:rPr>
      <w:b/>
      <w:bCs/>
      <w:smallCaps/>
      <w:sz w:val="22"/>
      <w:szCs w:val="22"/>
    </w:rPr>
  </w:style>
  <w:style w:type="paragraph" w:styleId="Obsah3">
    <w:name w:val="toc 3"/>
    <w:basedOn w:val="Normln"/>
    <w:next w:val="Normln"/>
    <w:autoRedefine/>
    <w:uiPriority w:val="39"/>
    <w:unhideWhenUsed/>
    <w:rsid w:val="00E538FF"/>
    <w:pPr>
      <w:spacing w:after="0"/>
      <w:ind w:left="0" w:firstLine="0"/>
      <w:jc w:val="left"/>
    </w:pPr>
    <w:rPr>
      <w:smallCaps/>
      <w:sz w:val="22"/>
      <w:szCs w:val="22"/>
    </w:rPr>
  </w:style>
  <w:style w:type="paragraph" w:customStyle="1" w:styleId="text">
    <w:name w:val="text"/>
    <w:basedOn w:val="Normln"/>
    <w:qFormat/>
    <w:rsid w:val="00E538FF"/>
    <w:pPr>
      <w:widowControl w:val="0"/>
      <w:autoSpaceDE w:val="0"/>
      <w:autoSpaceDN w:val="0"/>
      <w:adjustRightInd w:val="0"/>
      <w:spacing w:before="227" w:line="260" w:lineRule="exact"/>
      <w:ind w:firstLine="851"/>
    </w:pPr>
    <w:rPr>
      <w:rFonts w:ascii="Verdana" w:eastAsia="Times New Roman" w:hAnsi="Verdana" w:cs="Verdana"/>
      <w:color w:val="211D1E"/>
      <w:sz w:val="20"/>
      <w:szCs w:val="20"/>
      <w:lang w:eastAsia="cs-CZ"/>
    </w:rPr>
  </w:style>
  <w:style w:type="paragraph" w:customStyle="1" w:styleId="Nadpis3b">
    <w:name w:val="Nadpis 3b"/>
    <w:basedOn w:val="Nadpis2"/>
    <w:link w:val="Nadpis3bChar"/>
    <w:qFormat/>
    <w:rsid w:val="00E538FF"/>
    <w:pPr>
      <w:tabs>
        <w:tab w:val="num" w:pos="720"/>
      </w:tabs>
      <w:spacing w:before="0" w:line="480" w:lineRule="auto"/>
      <w:ind w:left="720" w:hanging="720"/>
      <w:jc w:val="both"/>
    </w:pPr>
    <w:rPr>
      <w:rFonts w:ascii="Verdana" w:eastAsia="Times New Roman" w:hAnsi="Verdana" w:cs="Verdana"/>
      <w:bCs/>
      <w:caps w:val="0"/>
      <w:color w:val="00A0DE"/>
      <w:sz w:val="22"/>
      <w:szCs w:val="22"/>
      <w:lang w:eastAsia="cs-CZ"/>
    </w:rPr>
  </w:style>
  <w:style w:type="character" w:customStyle="1" w:styleId="Nadpis3bChar">
    <w:name w:val="Nadpis 3b Char"/>
    <w:basedOn w:val="Nadpis2Char"/>
    <w:link w:val="Nadpis3b"/>
    <w:rsid w:val="00E538FF"/>
    <w:rPr>
      <w:rFonts w:ascii="Verdana" w:eastAsia="Times New Roman" w:hAnsi="Verdana" w:cs="Verdana"/>
      <w:b/>
      <w:bCs/>
      <w:caps w:val="0"/>
      <w:color w:val="00A0DE"/>
      <w:sz w:val="22"/>
      <w:szCs w:val="22"/>
      <w:lang w:eastAsia="cs-CZ"/>
    </w:rPr>
  </w:style>
  <w:style w:type="paragraph" w:customStyle="1" w:styleId="hlavicka">
    <w:name w:val="hlavicka"/>
    <w:basedOn w:val="Normln"/>
    <w:qFormat/>
    <w:rsid w:val="00E538FF"/>
    <w:pPr>
      <w:widowControl w:val="0"/>
      <w:autoSpaceDE w:val="0"/>
      <w:autoSpaceDN w:val="0"/>
      <w:adjustRightInd w:val="0"/>
      <w:spacing w:line="240" w:lineRule="exact"/>
      <w:jc w:val="left"/>
    </w:pPr>
    <w:rPr>
      <w:rFonts w:ascii="Verdana" w:eastAsia="Times New Roman" w:hAnsi="Verdana" w:cs="Verdana"/>
      <w:b/>
      <w:color w:val="211D1E"/>
      <w:sz w:val="18"/>
      <w:szCs w:val="20"/>
      <w:lang w:eastAsia="cs-CZ"/>
    </w:rPr>
  </w:style>
  <w:style w:type="paragraph" w:customStyle="1" w:styleId="Styl1">
    <w:name w:val="Styl1"/>
    <w:basedOn w:val="Normln"/>
    <w:link w:val="Styl1Char"/>
    <w:qFormat/>
    <w:rsid w:val="00E538FF"/>
    <w:pPr>
      <w:keepNext/>
      <w:keepLines/>
      <w:spacing w:before="480" w:after="200" w:line="276" w:lineRule="auto"/>
      <w:ind w:left="360" w:hanging="360"/>
      <w:jc w:val="left"/>
      <w:outlineLvl w:val="0"/>
    </w:pPr>
    <w:rPr>
      <w:rFonts w:ascii="Arial" w:eastAsia="Times New Roman" w:hAnsi="Arial" w:cs="Times New Roman"/>
      <w:b/>
      <w:bCs/>
      <w:color w:val="auto"/>
      <w:sz w:val="28"/>
      <w:szCs w:val="28"/>
    </w:rPr>
  </w:style>
  <w:style w:type="character" w:customStyle="1" w:styleId="Styl1Char">
    <w:name w:val="Styl1 Char"/>
    <w:basedOn w:val="Standardnpsmoodstavce"/>
    <w:link w:val="Styl1"/>
    <w:rsid w:val="00E538FF"/>
    <w:rPr>
      <w:rFonts w:ascii="Arial" w:eastAsia="Times New Roman" w:hAnsi="Arial" w:cs="Times New Roman"/>
      <w:b/>
      <w:bCs/>
      <w:sz w:val="28"/>
      <w:szCs w:val="2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cs="Times New Roman (Základní text"/>
      <w:color w:val="000000" w:themeColor="text1"/>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111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1122"/>
    <w:rPr>
      <w:rFonts w:ascii="Segoe UI" w:hAnsi="Segoe UI" w:cs="Segoe UI"/>
      <w:color w:val="000000" w:themeColor="text1"/>
      <w:sz w:val="18"/>
      <w:szCs w:val="18"/>
    </w:rPr>
  </w:style>
  <w:style w:type="paragraph" w:styleId="Pedmtkomente">
    <w:name w:val="annotation subject"/>
    <w:basedOn w:val="Textkomente"/>
    <w:next w:val="Textkomente"/>
    <w:link w:val="PedmtkomenteChar"/>
    <w:uiPriority w:val="99"/>
    <w:semiHidden/>
    <w:unhideWhenUsed/>
    <w:rsid w:val="00191F30"/>
    <w:rPr>
      <w:b/>
      <w:bCs/>
    </w:rPr>
  </w:style>
  <w:style w:type="character" w:customStyle="1" w:styleId="PedmtkomenteChar">
    <w:name w:val="Předmět komentáře Char"/>
    <w:basedOn w:val="TextkomenteChar"/>
    <w:link w:val="Pedmtkomente"/>
    <w:uiPriority w:val="99"/>
    <w:semiHidden/>
    <w:rsid w:val="00191F30"/>
    <w:rPr>
      <w:rFonts w:cs="Times New Roman (Základní text"/>
      <w:b/>
      <w:bCs/>
      <w:color w:val="000000" w:themeColor="text1"/>
      <w:sz w:val="20"/>
      <w:szCs w:val="20"/>
    </w:rPr>
  </w:style>
  <w:style w:type="character" w:customStyle="1" w:styleId="normaltextrun">
    <w:name w:val="normaltextrun"/>
    <w:basedOn w:val="Standardnpsmoodstavce"/>
    <w:rsid w:val="00B81B06"/>
  </w:style>
  <w:style w:type="character" w:customStyle="1" w:styleId="eop">
    <w:name w:val="eop"/>
    <w:basedOn w:val="Standardnpsmoodstavce"/>
    <w:rsid w:val="00B81B06"/>
  </w:style>
  <w:style w:type="character" w:customStyle="1" w:styleId="Nadpis4Char">
    <w:name w:val="Nadpis 4 Char"/>
    <w:basedOn w:val="Standardnpsmoodstavce"/>
    <w:link w:val="Nadpis4"/>
    <w:uiPriority w:val="9"/>
    <w:rsid w:val="008314AE"/>
    <w:rPr>
      <w:rFonts w:asciiTheme="majorHAnsi" w:eastAsiaTheme="majorEastAsia" w:hAnsiTheme="majorHAnsi" w:cstheme="majorBidi"/>
      <w:i/>
      <w:iCs/>
    </w:rPr>
  </w:style>
  <w:style w:type="table" w:customStyle="1" w:styleId="TableGrid">
    <w:name w:val="TableGrid"/>
    <w:rsid w:val="003767BE"/>
    <w:rPr>
      <w:rFonts w:eastAsiaTheme="minorEastAsia"/>
      <w:sz w:val="22"/>
      <w:szCs w:val="22"/>
      <w:lang w:eastAsia="cs-CZ"/>
    </w:rPr>
    <w:tblPr>
      <w:tblCellMar>
        <w:top w:w="0" w:type="dxa"/>
        <w:left w:w="0" w:type="dxa"/>
        <w:bottom w:w="0" w:type="dxa"/>
        <w:right w:w="0" w:type="dxa"/>
      </w:tblCellMar>
    </w:tblPr>
  </w:style>
  <w:style w:type="character" w:customStyle="1" w:styleId="Nadpis3Char">
    <w:name w:val="Nadpis 3 Char"/>
    <w:basedOn w:val="Standardnpsmoodstavce"/>
    <w:link w:val="Nadpis3"/>
    <w:uiPriority w:val="9"/>
    <w:rsid w:val="003E11FB"/>
    <w:rPr>
      <w:rFonts w:eastAsia="Arial" w:cstheme="minorHAnsi"/>
      <w:b/>
      <w:bCs/>
    </w:rPr>
  </w:style>
  <w:style w:type="character" w:customStyle="1" w:styleId="Nadpis5Char">
    <w:name w:val="Nadpis 5 Char"/>
    <w:basedOn w:val="Standardnpsmoodstavce"/>
    <w:link w:val="Nadpis5"/>
    <w:uiPriority w:val="9"/>
    <w:semiHidden/>
    <w:rsid w:val="0054103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4103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4103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4103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41032"/>
    <w:rPr>
      <w:rFonts w:asciiTheme="majorHAnsi" w:eastAsiaTheme="majorEastAsia" w:hAnsiTheme="majorHAnsi" w:cstheme="majorBidi"/>
      <w:i/>
      <w:iCs/>
      <w:color w:val="272727" w:themeColor="text1" w:themeTint="D8"/>
      <w:sz w:val="21"/>
      <w:szCs w:val="21"/>
    </w:rPr>
  </w:style>
  <w:style w:type="paragraph" w:customStyle="1" w:styleId="Textodst1sl">
    <w:name w:val="Text odst.1čísl"/>
    <w:basedOn w:val="Normln"/>
    <w:link w:val="Textodst1slChar"/>
    <w:rsid w:val="00F16748"/>
    <w:pPr>
      <w:tabs>
        <w:tab w:val="left" w:pos="0"/>
        <w:tab w:val="left" w:pos="284"/>
        <w:tab w:val="num" w:pos="1430"/>
      </w:tabs>
      <w:spacing w:before="80" w:after="0" w:line="240" w:lineRule="auto"/>
      <w:ind w:left="1430" w:right="0" w:hanging="720"/>
      <w:outlineLvl w:val="1"/>
    </w:pPr>
    <w:rPr>
      <w:rFonts w:ascii="Times New Roman" w:eastAsia="Times New Roman" w:hAnsi="Times New Roman" w:cs="Times New Roman"/>
      <w:color w:val="auto"/>
      <w:szCs w:val="20"/>
      <w:lang w:eastAsia="cs-CZ"/>
    </w:rPr>
  </w:style>
  <w:style w:type="paragraph" w:customStyle="1" w:styleId="Textodst3psmena">
    <w:name w:val="Text odst. 3 písmena"/>
    <w:basedOn w:val="Textodst1sl"/>
    <w:rsid w:val="00F16748"/>
    <w:pPr>
      <w:tabs>
        <w:tab w:val="clear" w:pos="1430"/>
      </w:tabs>
      <w:spacing w:before="0"/>
      <w:ind w:left="2880" w:hanging="360"/>
      <w:outlineLvl w:val="3"/>
    </w:pPr>
  </w:style>
  <w:style w:type="paragraph" w:customStyle="1" w:styleId="Textodst2slovan">
    <w:name w:val="Text odst.2 číslovaný"/>
    <w:basedOn w:val="Textodst1sl"/>
    <w:rsid w:val="00F16748"/>
    <w:pPr>
      <w:tabs>
        <w:tab w:val="clear" w:pos="0"/>
        <w:tab w:val="clear" w:pos="284"/>
        <w:tab w:val="clear" w:pos="1430"/>
      </w:tabs>
      <w:spacing w:before="0"/>
      <w:ind w:left="2160" w:hanging="180"/>
      <w:outlineLvl w:val="2"/>
    </w:pPr>
  </w:style>
  <w:style w:type="character" w:customStyle="1" w:styleId="Textodst1slChar">
    <w:name w:val="Text odst.1čísl Char"/>
    <w:link w:val="Textodst1sl"/>
    <w:rsid w:val="00F16748"/>
    <w:rPr>
      <w:rFonts w:ascii="Times New Roman" w:eastAsia="Times New Roman" w:hAnsi="Times New Roman" w:cs="Times New Roman"/>
      <w:szCs w:val="20"/>
      <w:lang w:eastAsia="cs-CZ"/>
    </w:rPr>
  </w:style>
  <w:style w:type="table" w:styleId="Svtltabulkasmkou1">
    <w:name w:val="Grid Table 1 Light"/>
    <w:basedOn w:val="Normlntabulka"/>
    <w:uiPriority w:val="46"/>
    <w:rsid w:val="00BE18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bsah4">
    <w:name w:val="toc 4"/>
    <w:basedOn w:val="Normln"/>
    <w:next w:val="Normln"/>
    <w:autoRedefine/>
    <w:uiPriority w:val="39"/>
    <w:unhideWhenUsed/>
    <w:rsid w:val="00B1104B"/>
    <w:pPr>
      <w:spacing w:after="0"/>
      <w:ind w:left="0" w:firstLine="0"/>
      <w:jc w:val="left"/>
    </w:pPr>
    <w:rPr>
      <w:sz w:val="22"/>
      <w:szCs w:val="22"/>
    </w:rPr>
  </w:style>
  <w:style w:type="paragraph" w:styleId="Obsah5">
    <w:name w:val="toc 5"/>
    <w:basedOn w:val="Normln"/>
    <w:next w:val="Normln"/>
    <w:autoRedefine/>
    <w:uiPriority w:val="39"/>
    <w:unhideWhenUsed/>
    <w:rsid w:val="00B1104B"/>
    <w:pPr>
      <w:spacing w:after="0"/>
      <w:ind w:left="0" w:firstLine="0"/>
      <w:jc w:val="left"/>
    </w:pPr>
    <w:rPr>
      <w:sz w:val="22"/>
      <w:szCs w:val="22"/>
    </w:rPr>
  </w:style>
  <w:style w:type="paragraph" w:styleId="Obsah6">
    <w:name w:val="toc 6"/>
    <w:basedOn w:val="Normln"/>
    <w:next w:val="Normln"/>
    <w:autoRedefine/>
    <w:uiPriority w:val="39"/>
    <w:unhideWhenUsed/>
    <w:rsid w:val="00B1104B"/>
    <w:pPr>
      <w:spacing w:after="0"/>
      <w:ind w:left="0" w:firstLine="0"/>
      <w:jc w:val="left"/>
    </w:pPr>
    <w:rPr>
      <w:sz w:val="22"/>
      <w:szCs w:val="22"/>
    </w:rPr>
  </w:style>
  <w:style w:type="paragraph" w:styleId="Obsah7">
    <w:name w:val="toc 7"/>
    <w:basedOn w:val="Normln"/>
    <w:next w:val="Normln"/>
    <w:autoRedefine/>
    <w:uiPriority w:val="39"/>
    <w:unhideWhenUsed/>
    <w:rsid w:val="00B1104B"/>
    <w:pPr>
      <w:spacing w:after="0"/>
      <w:ind w:left="0" w:firstLine="0"/>
      <w:jc w:val="left"/>
    </w:pPr>
    <w:rPr>
      <w:sz w:val="22"/>
      <w:szCs w:val="22"/>
    </w:rPr>
  </w:style>
  <w:style w:type="paragraph" w:styleId="Obsah8">
    <w:name w:val="toc 8"/>
    <w:basedOn w:val="Normln"/>
    <w:next w:val="Normln"/>
    <w:autoRedefine/>
    <w:uiPriority w:val="39"/>
    <w:unhideWhenUsed/>
    <w:rsid w:val="00B1104B"/>
    <w:pPr>
      <w:spacing w:after="0"/>
      <w:ind w:left="0" w:firstLine="0"/>
      <w:jc w:val="left"/>
    </w:pPr>
    <w:rPr>
      <w:sz w:val="22"/>
      <w:szCs w:val="22"/>
    </w:rPr>
  </w:style>
  <w:style w:type="paragraph" w:styleId="Obsah9">
    <w:name w:val="toc 9"/>
    <w:basedOn w:val="Normln"/>
    <w:next w:val="Normln"/>
    <w:autoRedefine/>
    <w:uiPriority w:val="39"/>
    <w:unhideWhenUsed/>
    <w:rsid w:val="00B1104B"/>
    <w:pPr>
      <w:spacing w:after="0"/>
      <w:ind w:left="0" w:firstLine="0"/>
      <w:jc w:val="left"/>
    </w:pPr>
    <w:rPr>
      <w:sz w:val="22"/>
      <w:szCs w:val="22"/>
    </w:rPr>
  </w:style>
  <w:style w:type="character" w:customStyle="1" w:styleId="OdstavecseseznamemChar">
    <w:name w:val="Odstavec se seznamem Char"/>
    <w:basedOn w:val="Standardnpsmoodstavce"/>
    <w:link w:val="Odstavecseseznamem"/>
    <w:uiPriority w:val="34"/>
    <w:rsid w:val="00D10F03"/>
    <w:rPr>
      <w:rFonts w:cs="Times New Roman (Základní text"/>
      <w:color w:val="181717"/>
    </w:rPr>
  </w:style>
  <w:style w:type="paragraph" w:styleId="Revize">
    <w:name w:val="Revision"/>
    <w:hidden/>
    <w:uiPriority w:val="99"/>
    <w:semiHidden/>
    <w:rsid w:val="00BB3E0F"/>
    <w:rPr>
      <w:rFonts w:cs="Times New Roman (Základní text"/>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13131">
      <w:bodyDiv w:val="1"/>
      <w:marLeft w:val="0"/>
      <w:marRight w:val="0"/>
      <w:marTop w:val="0"/>
      <w:marBottom w:val="0"/>
      <w:divBdr>
        <w:top w:val="none" w:sz="0" w:space="0" w:color="auto"/>
        <w:left w:val="none" w:sz="0" w:space="0" w:color="auto"/>
        <w:bottom w:val="none" w:sz="0" w:space="0" w:color="auto"/>
        <w:right w:val="none" w:sz="0" w:space="0" w:color="auto"/>
      </w:divBdr>
    </w:div>
    <w:div w:id="769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4494-FEBE-458F-8BD5-9219DEF4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4318</Words>
  <Characters>25483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2022-11-30T06:58:00Z</dcterms:created>
  <dcterms:modified xsi:type="dcterms:W3CDTF">2022-11-30T06:58:00Z</dcterms:modified>
</cp:coreProperties>
</file>