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280" w:right="3170"/>
      </w:pPr>
      <w:r>
        <w:rPr>
          <w:color w:val="808080"/>
        </w:rPr>
        <w:t>Smlouva č. 7210100007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ind w:left="24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4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Veolia</w:t>
      </w:r>
      <w:r>
        <w:rPr>
          <w:spacing w:val="-4"/>
        </w:rPr>
        <w:t> </w:t>
      </w:r>
      <w:r>
        <w:rPr/>
        <w:t>Energie</w:t>
      </w:r>
      <w:r>
        <w:rPr>
          <w:spacing w:val="-3"/>
        </w:rPr>
        <w:t> </w:t>
      </w:r>
      <w:r>
        <w:rPr/>
        <w:t>Kolín,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ind w:left="242"/>
      </w:pPr>
      <w:r>
        <w:rPr/>
        <w:t>obchodní</w:t>
      </w:r>
      <w:r>
        <w:rPr>
          <w:spacing w:val="12"/>
        </w:rPr>
        <w:t> </w:t>
      </w:r>
      <w:r>
        <w:rPr/>
        <w:t>společnost</w:t>
      </w:r>
      <w:r>
        <w:rPr>
          <w:spacing w:val="11"/>
        </w:rPr>
        <w:t> </w:t>
      </w:r>
      <w:r>
        <w:rPr/>
        <w:t>zapsaná</w:t>
      </w:r>
      <w:r>
        <w:rPr>
          <w:spacing w:val="12"/>
        </w:rPr>
        <w:t> </w:t>
      </w:r>
      <w:r>
        <w:rPr/>
        <w:t>v</w:t>
      </w:r>
      <w:r>
        <w:rPr>
          <w:spacing w:val="13"/>
        </w:rPr>
        <w:t> </w:t>
      </w:r>
      <w:r>
        <w:rPr/>
        <w:t>obchodním</w:t>
      </w:r>
      <w:r>
        <w:rPr>
          <w:spacing w:val="12"/>
        </w:rPr>
        <w:t> </w:t>
      </w:r>
      <w:r>
        <w:rPr/>
        <w:t>rejstříku</w:t>
      </w:r>
      <w:r>
        <w:rPr>
          <w:spacing w:val="12"/>
        </w:rPr>
        <w:t> </w:t>
      </w:r>
      <w:r>
        <w:rPr/>
        <w:t>vedeném</w:t>
      </w:r>
      <w:r>
        <w:rPr>
          <w:spacing w:val="17"/>
        </w:rPr>
        <w:t> </w:t>
      </w:r>
      <w:r>
        <w:rPr/>
        <w:t>Městským</w:t>
      </w:r>
      <w:r>
        <w:rPr>
          <w:spacing w:val="11"/>
        </w:rPr>
        <w:t> </w:t>
      </w:r>
      <w:r>
        <w:rPr/>
        <w:t>soudem</w:t>
      </w:r>
      <w:r>
        <w:rPr>
          <w:spacing w:val="12"/>
        </w:rPr>
        <w:t> </w:t>
      </w:r>
      <w:r>
        <w:rPr/>
        <w:t>v</w:t>
      </w:r>
      <w:r>
        <w:rPr>
          <w:spacing w:val="15"/>
        </w:rPr>
        <w:t> </w:t>
      </w:r>
      <w:r>
        <w:rPr/>
        <w:t>Praze,</w:t>
      </w:r>
      <w:r>
        <w:rPr>
          <w:spacing w:val="12"/>
        </w:rPr>
        <w:t> </w:t>
      </w:r>
      <w:r>
        <w:rPr/>
        <w:t>oddíl</w:t>
      </w:r>
      <w:r>
        <w:rPr>
          <w:spacing w:val="13"/>
        </w:rPr>
        <w:t> </w:t>
      </w:r>
      <w:r>
        <w:rPr/>
        <w:t>B,</w:t>
      </w:r>
      <w:r>
        <w:rPr>
          <w:spacing w:val="12"/>
        </w:rPr>
        <w:t> </w:t>
      </w:r>
      <w:r>
        <w:rPr/>
        <w:t>vložka</w:t>
      </w:r>
      <w:r>
        <w:rPr>
          <w:spacing w:val="-51"/>
        </w:rPr>
        <w:t> </w:t>
      </w:r>
      <w:r>
        <w:rPr/>
        <w:t>1523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Tovární</w:t>
      </w:r>
      <w:r>
        <w:rPr>
          <w:spacing w:val="-2"/>
        </w:rPr>
        <w:t> </w:t>
      </w:r>
      <w:r>
        <w:rPr/>
        <w:t>21,</w:t>
      </w:r>
      <w:r>
        <w:rPr>
          <w:spacing w:val="-2"/>
        </w:rPr>
        <w:t> </w:t>
      </w:r>
      <w:r>
        <w:rPr/>
        <w:t>280</w:t>
      </w:r>
      <w:r>
        <w:rPr>
          <w:spacing w:val="-2"/>
        </w:rPr>
        <w:t> </w:t>
      </w:r>
      <w:r>
        <w:rPr/>
        <w:t>02</w:t>
      </w:r>
      <w:r>
        <w:rPr>
          <w:spacing w:val="-3"/>
        </w:rPr>
        <w:t> </w:t>
      </w:r>
      <w:r>
        <w:rPr/>
        <w:t>Kolín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IČO:</w:t>
      </w:r>
      <w:r>
        <w:rPr>
          <w:rFonts w:ascii="Times New Roman" w:hAnsi="Times New Roman"/>
        </w:rPr>
        <w:tab/>
      </w:r>
      <w:r>
        <w:rPr/>
        <w:t>45148091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Michalem</w:t>
      </w:r>
      <w:r>
        <w:rPr>
          <w:spacing w:val="-2"/>
        </w:rPr>
        <w:t> </w:t>
      </w:r>
      <w:r>
        <w:rPr/>
        <w:t>J i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2"/>
        </w:rPr>
        <w:t> </w:t>
      </w:r>
      <w:r>
        <w:rPr/>
        <w:t>plné</w:t>
      </w:r>
      <w:r>
        <w:rPr>
          <w:spacing w:val="-2"/>
        </w:rPr>
        <w:t> </w:t>
      </w:r>
      <w:r>
        <w:rPr/>
        <w:t>moci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390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1920247/0100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4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ind w:left="3278"/>
      </w:pPr>
      <w:r>
        <w:rPr/>
        <w:t>I.</w:t>
      </w:r>
    </w:p>
    <w:p>
      <w:pPr>
        <w:pStyle w:val="Heading2"/>
        <w:ind w:left="3274" w:right="317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3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ze</w:t>
      </w:r>
      <w:r>
        <w:rPr>
          <w:spacing w:val="55"/>
          <w:sz w:val="20"/>
        </w:rPr>
        <w:t> </w:t>
      </w:r>
      <w:r>
        <w:rPr>
          <w:sz w:val="20"/>
        </w:rPr>
        <w:t>Státního</w:t>
      </w:r>
      <w:r>
        <w:rPr>
          <w:spacing w:val="55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životního</w:t>
      </w:r>
      <w:r>
        <w:rPr>
          <w:spacing w:val="54"/>
          <w:sz w:val="20"/>
        </w:rPr>
        <w:t> </w:t>
      </w:r>
      <w:r>
        <w:rPr>
          <w:sz w:val="20"/>
        </w:rPr>
        <w:t>prostředí</w:t>
      </w:r>
      <w:r>
        <w:rPr>
          <w:spacing w:val="55"/>
          <w:sz w:val="20"/>
        </w:rPr>
        <w:t> </w:t>
      </w:r>
      <w:r>
        <w:rPr>
          <w:sz w:val="20"/>
        </w:rPr>
        <w:t>České</w:t>
      </w:r>
      <w:r>
        <w:rPr>
          <w:spacing w:val="55"/>
          <w:sz w:val="20"/>
        </w:rPr>
        <w:t> </w:t>
      </w:r>
      <w:r>
        <w:rPr>
          <w:sz w:val="20"/>
        </w:rPr>
        <w:t>republiky</w:t>
      </w:r>
      <w:r>
        <w:rPr>
          <w:spacing w:val="55"/>
          <w:sz w:val="20"/>
        </w:rPr>
        <w:t> </w:t>
      </w:r>
      <w:r>
        <w:rPr>
          <w:sz w:val="20"/>
        </w:rPr>
        <w:t>(dále</w:t>
      </w:r>
      <w:r>
        <w:rPr>
          <w:spacing w:val="-52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„Smlouva“)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uzavírá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2"/>
          <w:sz w:val="20"/>
        </w:rPr>
        <w:t> </w:t>
      </w:r>
      <w:r>
        <w:rPr>
          <w:sz w:val="20"/>
        </w:rPr>
        <w:t>Rozhodnutí</w:t>
      </w:r>
      <w:r>
        <w:rPr>
          <w:spacing w:val="-10"/>
          <w:sz w:val="20"/>
        </w:rPr>
        <w:t> </w:t>
      </w:r>
      <w:r>
        <w:rPr>
          <w:sz w:val="20"/>
        </w:rPr>
        <w:t>ministra</w:t>
      </w:r>
      <w:r>
        <w:rPr>
          <w:spacing w:val="-12"/>
          <w:sz w:val="20"/>
        </w:rPr>
        <w:t> </w:t>
      </w:r>
      <w:r>
        <w:rPr>
          <w:sz w:val="20"/>
        </w:rPr>
        <w:t>životního</w:t>
      </w:r>
      <w:r>
        <w:rPr>
          <w:spacing w:val="-10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7210100007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52"/>
          <w:sz w:val="20"/>
        </w:rPr>
        <w:t> </w:t>
      </w:r>
      <w:r>
        <w:rPr>
          <w:sz w:val="20"/>
        </w:rPr>
        <w:t>finančních prostředků ze Státního fondu životního prostředí ČR ze dne 8. 11. 2021 v rámci Programu</w:t>
      </w:r>
      <w:r>
        <w:rPr>
          <w:spacing w:val="1"/>
          <w:sz w:val="20"/>
        </w:rPr>
        <w:t> </w:t>
      </w:r>
      <w:r>
        <w:rPr>
          <w:sz w:val="20"/>
        </w:rPr>
        <w:t>financovaného z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2"/>
          <w:sz w:val="20"/>
        </w:rPr>
        <w:t> </w:t>
      </w:r>
      <w:r>
        <w:rPr>
          <w:sz w:val="20"/>
        </w:rPr>
        <w:t>Modernizačního fondu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„Rozhodnutí“).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32" w:hanging="284"/>
        <w:jc w:val="both"/>
        <w:rPr>
          <w:sz w:val="20"/>
        </w:rPr>
      </w:pPr>
      <w:r>
        <w:rPr>
          <w:sz w:val="20"/>
        </w:rPr>
        <w:t>Příjemce podpory potvrzuje, že se seznámil s Výzvou ModF - HEAT č. 1/2021 k předkládání žádostí 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 prostředků</w:t>
      </w:r>
      <w:r>
        <w:rPr>
          <w:spacing w:val="1"/>
          <w:sz w:val="20"/>
        </w:rPr>
        <w:t> </w:t>
      </w:r>
      <w:r>
        <w:rPr>
          <w:sz w:val="20"/>
        </w:rPr>
        <w:t>Modernizačního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„Výzva“),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46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99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74"/>
        <w:jc w:val="left"/>
      </w:pPr>
      <w:r>
        <w:rPr/>
        <w:t>„Dekarbonizace</w:t>
      </w:r>
      <w:r>
        <w:rPr>
          <w:spacing w:val="-4"/>
        </w:rPr>
        <w:t> </w:t>
      </w:r>
      <w:r>
        <w:rPr/>
        <w:t>Elektrárny</w:t>
      </w:r>
      <w:r>
        <w:rPr>
          <w:spacing w:val="-3"/>
        </w:rPr>
        <w:t> </w:t>
      </w:r>
      <w:r>
        <w:rPr/>
        <w:t>Kolín“</w:t>
      </w:r>
    </w:p>
    <w:p>
      <w:pPr>
        <w:pStyle w:val="BodyText"/>
        <w:spacing w:before="118"/>
        <w:ind w:left="525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33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> </w:t>
      </w:r>
      <w:r>
        <w:rPr>
          <w:sz w:val="20"/>
        </w:rPr>
        <w:t>trhem</w:t>
      </w:r>
      <w:r>
        <w:rPr>
          <w:spacing w:val="29"/>
          <w:sz w:val="20"/>
        </w:rPr>
        <w:t> </w:t>
      </w:r>
      <w:r>
        <w:rPr>
          <w:sz w:val="20"/>
        </w:rPr>
        <w:t>(dále</w:t>
      </w:r>
      <w:r>
        <w:rPr>
          <w:spacing w:val="31"/>
          <w:sz w:val="20"/>
        </w:rPr>
        <w:t> </w:t>
      </w:r>
      <w:r>
        <w:rPr>
          <w:sz w:val="20"/>
        </w:rPr>
        <w:t>jen</w:t>
      </w:r>
      <w:r>
        <w:rPr>
          <w:spacing w:val="32"/>
          <w:sz w:val="20"/>
        </w:rPr>
        <w:t> </w:t>
      </w:r>
      <w:r>
        <w:rPr>
          <w:sz w:val="20"/>
        </w:rPr>
        <w:t>„obecné</w:t>
      </w:r>
      <w:r>
        <w:rPr>
          <w:spacing w:val="30"/>
          <w:sz w:val="20"/>
        </w:rPr>
        <w:t> </w:t>
      </w:r>
      <w:r>
        <w:rPr>
          <w:sz w:val="20"/>
        </w:rPr>
        <w:t>nařízení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blokových</w:t>
      </w:r>
      <w:r>
        <w:rPr>
          <w:spacing w:val="31"/>
          <w:sz w:val="20"/>
        </w:rPr>
        <w:t> </w:t>
      </w:r>
      <w:r>
        <w:rPr>
          <w:sz w:val="20"/>
        </w:rPr>
        <w:t>výjimkách“),</w:t>
      </w:r>
      <w:r>
        <w:rPr>
          <w:spacing w:val="31"/>
          <w:sz w:val="20"/>
        </w:rPr>
        <w:t> </w:t>
      </w:r>
      <w:r>
        <w:rPr>
          <w:sz w:val="20"/>
        </w:rPr>
        <w:t>zveřejněném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Úředním</w:t>
      </w:r>
      <w:r>
        <w:rPr>
          <w:spacing w:val="30"/>
          <w:sz w:val="20"/>
        </w:rPr>
        <w:t> </w:t>
      </w:r>
      <w:r>
        <w:rPr>
          <w:sz w:val="20"/>
        </w:rPr>
        <w:t>věstníku</w:t>
      </w:r>
      <w:r>
        <w:rPr>
          <w:spacing w:val="32"/>
          <w:sz w:val="20"/>
        </w:rPr>
        <w:t> </w:t>
      </w:r>
      <w:r>
        <w:rPr>
          <w:sz w:val="20"/>
        </w:rPr>
        <w:t>EU</w:t>
      </w:r>
      <w:r>
        <w:rPr>
          <w:spacing w:val="31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525"/>
        <w:jc w:val="both"/>
      </w:pPr>
      <w:r>
        <w:rPr/>
        <w:t>26.</w:t>
      </w:r>
      <w:r>
        <w:rPr>
          <w:spacing w:val="-4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jejím</w:t>
      </w:r>
      <w:r>
        <w:rPr>
          <w:spacing w:val="-4"/>
        </w:rPr>
        <w:t> </w:t>
      </w:r>
      <w:r>
        <w:rPr/>
        <w:t>oznámením</w:t>
      </w:r>
      <w:r>
        <w:rPr>
          <w:spacing w:val="-5"/>
        </w:rPr>
        <w:t> </w:t>
      </w:r>
      <w:r>
        <w:rPr/>
        <w:t>SA.62857</w:t>
      </w:r>
      <w:r>
        <w:rPr>
          <w:spacing w:val="-2"/>
        </w:rPr>
        <w:t> </w:t>
      </w:r>
      <w:r>
        <w:rPr/>
        <w:t>(článek</w:t>
      </w:r>
      <w:r>
        <w:rPr>
          <w:spacing w:val="-3"/>
        </w:rPr>
        <w:t> </w:t>
      </w:r>
      <w:r>
        <w:rPr/>
        <w:t>46).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3280" w:right="2816"/>
      </w:pPr>
      <w:r>
        <w:rPr/>
        <w:t>II.</w:t>
      </w:r>
    </w:p>
    <w:p>
      <w:pPr>
        <w:pStyle w:val="Heading2"/>
        <w:ind w:left="3280" w:right="2815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31" w:hanging="284"/>
        <w:jc w:val="both"/>
        <w:rPr>
          <w:sz w:val="20"/>
        </w:rPr>
      </w:pPr>
      <w:r>
        <w:rPr>
          <w:w w:val="95"/>
          <w:sz w:val="20"/>
        </w:rPr>
        <w:t>Fond se zavazuje poskytnout příjemci podpory podporu formou dotace ve výši </w:t>
      </w:r>
      <w:r>
        <w:rPr>
          <w:b/>
          <w:w w:val="95"/>
          <w:sz w:val="20"/>
        </w:rPr>
        <w:t>122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855</w:t>
      </w:r>
      <w:r>
        <w:rPr>
          <w:b/>
          <w:spacing w:val="49"/>
          <w:sz w:val="20"/>
        </w:rPr>
        <w:t> </w:t>
      </w:r>
      <w:r>
        <w:rPr>
          <w:b/>
          <w:w w:val="95"/>
          <w:sz w:val="20"/>
        </w:rPr>
        <w:t>300,40 Kč </w:t>
      </w:r>
      <w:r>
        <w:rPr>
          <w:w w:val="95"/>
          <w:sz w:val="20"/>
        </w:rPr>
        <w:t>(slovy:</w:t>
      </w:r>
      <w:r>
        <w:rPr>
          <w:spacing w:val="1"/>
          <w:w w:val="95"/>
          <w:sz w:val="20"/>
        </w:rPr>
        <w:t> </w:t>
      </w:r>
      <w:r>
        <w:rPr>
          <w:sz w:val="20"/>
        </w:rPr>
        <w:t>sto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1"/>
          <w:sz w:val="20"/>
        </w:rPr>
        <w:t> </w:t>
      </w:r>
      <w:r>
        <w:rPr>
          <w:sz w:val="20"/>
        </w:rPr>
        <w:t>miliónů</w:t>
      </w:r>
      <w:r>
        <w:rPr>
          <w:spacing w:val="1"/>
          <w:sz w:val="20"/>
        </w:rPr>
        <w:t> </w:t>
      </w:r>
      <w:r>
        <w:rPr>
          <w:sz w:val="20"/>
        </w:rPr>
        <w:t>osm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padesát pět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sta 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204</w:t>
      </w:r>
      <w:r>
        <w:rPr>
          <w:spacing w:val="3"/>
          <w:sz w:val="20"/>
        </w:rPr>
        <w:t> </w:t>
      </w:r>
      <w:r>
        <w:rPr>
          <w:sz w:val="20"/>
        </w:rPr>
        <w:t>758</w:t>
      </w:r>
      <w:r>
        <w:rPr>
          <w:spacing w:val="1"/>
          <w:sz w:val="20"/>
        </w:rPr>
        <w:t> </w:t>
      </w:r>
      <w:r>
        <w:rPr>
          <w:sz w:val="20"/>
        </w:rPr>
        <w:t>834,00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60,00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3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27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3"/>
          <w:sz w:val="20"/>
        </w:rPr>
        <w:t> </w:t>
      </w:r>
      <w:r>
        <w:rPr>
          <w:sz w:val="20"/>
        </w:rPr>
        <w:t>pracemi,</w:t>
      </w:r>
      <w:r>
        <w:rPr>
          <w:spacing w:val="-10"/>
          <w:sz w:val="20"/>
        </w:rPr>
        <w:t> </w:t>
      </w:r>
      <w:r>
        <w:rPr>
          <w:sz w:val="20"/>
        </w:rPr>
        <w:t>kterými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realizována,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9"/>
          <w:sz w:val="20"/>
        </w:rPr>
        <w:t> </w:t>
      </w:r>
      <w:r>
        <w:rPr>
          <w:sz w:val="20"/>
        </w:rPr>
        <w:t>uhrazeny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období</w:t>
      </w:r>
      <w:r>
        <w:rPr>
          <w:spacing w:val="-9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8.</w:t>
      </w:r>
      <w:r>
        <w:rPr>
          <w:spacing w:val="-11"/>
          <w:sz w:val="20"/>
        </w:rPr>
        <w:t> </w:t>
      </w:r>
      <w:r>
        <w:rPr>
          <w:sz w:val="20"/>
        </w:rPr>
        <w:t>11.</w:t>
      </w:r>
      <w:r>
        <w:rPr>
          <w:spacing w:val="-9"/>
          <w:sz w:val="20"/>
        </w:rPr>
        <w:t> </w:t>
      </w:r>
      <w:r>
        <w:rPr>
          <w:sz w:val="20"/>
        </w:rPr>
        <w:t>2021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7.</w:t>
      </w:r>
      <w:r>
        <w:rPr>
          <w:spacing w:val="-12"/>
          <w:sz w:val="20"/>
        </w:rPr>
        <w:t> </w:t>
      </w:r>
      <w:r>
        <w:rPr>
          <w:sz w:val="20"/>
        </w:rPr>
        <w:t>5.</w:t>
      </w:r>
      <w:r>
        <w:rPr>
          <w:spacing w:val="-9"/>
          <w:sz w:val="20"/>
        </w:rPr>
        <w:t> </w:t>
      </w:r>
      <w:r>
        <w:rPr>
          <w:sz w:val="20"/>
        </w:rPr>
        <w:t>2024</w:t>
      </w:r>
      <w:r>
        <w:rPr>
          <w:spacing w:val="-52"/>
          <w:sz w:val="20"/>
        </w:rPr>
        <w:t> </w:t>
      </w:r>
      <w:r>
        <w:rPr>
          <w:sz w:val="20"/>
        </w:rPr>
        <w:t>(48 měsíců od vydání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4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0"/>
      </w:pPr>
      <w:r>
        <w:rPr/>
        <w:t>III.</w:t>
      </w:r>
    </w:p>
    <w:p>
      <w:pPr>
        <w:pStyle w:val="Heading2"/>
        <w:spacing w:before="1"/>
        <w:ind w:left="3274" w:right="3170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34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 bankovní účet příjemce podpory, uvedený v této Smlouvě. Fond bude příjemci podpory jednotlivé</w:t>
      </w:r>
      <w:r>
        <w:rPr>
          <w:spacing w:val="1"/>
          <w:sz w:val="20"/>
        </w:rPr>
        <w:t> </w:t>
      </w:r>
      <w:r>
        <w:rPr>
          <w:sz w:val="20"/>
        </w:rPr>
        <w:t>platby</w:t>
      </w:r>
      <w:r>
        <w:rPr>
          <w:spacing w:val="-1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3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99" w:after="0"/>
        <w:ind w:left="525" w:right="136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> </w:t>
      </w:r>
      <w:r>
        <w:rPr>
          <w:sz w:val="20"/>
        </w:rPr>
        <w:t>prostředků. Žádost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</w:t>
      </w:r>
      <w:r>
        <w:rPr>
          <w:spacing w:val="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obsahovat</w:t>
      </w:r>
      <w:r>
        <w:rPr>
          <w:spacing w:val="-2"/>
          <w:sz w:val="20"/>
        </w:rPr>
        <w:t> </w:t>
      </w:r>
      <w:r>
        <w:rPr>
          <w:sz w:val="20"/>
        </w:rPr>
        <w:t>náležitosti</w:t>
      </w:r>
      <w:r>
        <w:rPr>
          <w:spacing w:val="2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Výzvou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Rozhodnutím.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3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> </w:t>
      </w:r>
      <w:r>
        <w:rPr>
          <w:sz w:val="20"/>
        </w:rPr>
        <w:t>uvedeného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zdrojích</w:t>
      </w:r>
      <w:r>
        <w:rPr>
          <w:spacing w:val="-9"/>
          <w:sz w:val="20"/>
        </w:rPr>
        <w:t> </w:t>
      </w:r>
      <w:r>
        <w:rPr>
          <w:sz w:val="20"/>
        </w:rPr>
        <w:t>financování</w:t>
      </w:r>
      <w:r>
        <w:rPr>
          <w:spacing w:val="-1"/>
          <w:sz w:val="20"/>
        </w:rPr>
        <w:t> </w:t>
      </w:r>
      <w:r>
        <w:rPr>
          <w:sz w:val="20"/>
        </w:rPr>
        <w:t>rozpočtu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podaných</w:t>
      </w:r>
      <w:r>
        <w:rPr>
          <w:spacing w:val="-9"/>
          <w:sz w:val="20"/>
        </w:rPr>
        <w:t> </w:t>
      </w:r>
      <w:r>
        <w:rPr>
          <w:sz w:val="20"/>
        </w:rPr>
        <w:t>příjemcem</w:t>
      </w:r>
      <w:r>
        <w:rPr>
          <w:spacing w:val="-52"/>
          <w:sz w:val="20"/>
        </w:rPr>
        <w:t> </w:t>
      </w:r>
      <w:r>
        <w:rPr>
          <w:sz w:val="20"/>
        </w:rPr>
        <w:t>podpory prostřednictvím AIS SFŽP a v závislosti na výši disponibilních prostředků a plnění výdajového</w:t>
      </w:r>
      <w:r>
        <w:rPr>
          <w:spacing w:val="1"/>
          <w:sz w:val="20"/>
        </w:rPr>
        <w:t> </w:t>
      </w:r>
      <w:r>
        <w:rPr>
          <w:sz w:val="20"/>
        </w:rPr>
        <w:t>limitu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3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zhotovitelem.</w:t>
      </w:r>
      <w:r>
        <w:rPr>
          <w:spacing w:val="22"/>
          <w:sz w:val="20"/>
        </w:rPr>
        <w:t> </w:t>
      </w:r>
      <w:r>
        <w:rPr>
          <w:sz w:val="20"/>
        </w:rPr>
        <w:t>Tato</w:t>
      </w:r>
      <w:r>
        <w:rPr>
          <w:spacing w:val="20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spacing w:before="1"/>
      </w:pPr>
    </w:p>
    <w:p>
      <w:pPr>
        <w:pStyle w:val="Heading1"/>
        <w:ind w:left="3279"/>
      </w:pPr>
      <w:r>
        <w:rPr/>
        <w:t>IV.</w:t>
      </w:r>
    </w:p>
    <w:p>
      <w:pPr>
        <w:pStyle w:val="Heading2"/>
        <w:ind w:left="1154" w:right="105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0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0" w:after="0"/>
        <w:ind w:left="961" w:right="126" w:hanging="360"/>
        <w:jc w:val="both"/>
        <w:rPr>
          <w:sz w:val="20"/>
        </w:rPr>
      </w:pPr>
      <w:r>
        <w:rPr>
          <w:sz w:val="20"/>
        </w:rPr>
        <w:t>splní účel akce „Dekarbonizace Elektrárny Kolín“ tím, že akce bude provedena v souladu 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 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0" w:after="0"/>
        <w:ind w:left="961" w:right="131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dojde</w:t>
      </w:r>
      <w:r>
        <w:rPr>
          <w:spacing w:val="1"/>
          <w:sz w:val="20"/>
        </w:rPr>
        <w:t> </w:t>
      </w:r>
      <w:r>
        <w:rPr>
          <w:sz w:val="20"/>
        </w:rPr>
        <w:t>k rekonstrukci</w:t>
      </w:r>
      <w:r>
        <w:rPr>
          <w:spacing w:val="1"/>
          <w:sz w:val="20"/>
        </w:rPr>
        <w:t> </w:t>
      </w:r>
      <w:r>
        <w:rPr>
          <w:sz w:val="20"/>
        </w:rPr>
        <w:t>kotlů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společnosti</w:t>
      </w:r>
      <w:r>
        <w:rPr>
          <w:spacing w:val="1"/>
          <w:sz w:val="20"/>
        </w:rPr>
        <w:t> </w:t>
      </w:r>
      <w:r>
        <w:rPr>
          <w:sz w:val="20"/>
        </w:rPr>
        <w:t>Veolia</w:t>
      </w:r>
      <w:r>
        <w:rPr>
          <w:spacing w:val="1"/>
          <w:sz w:val="20"/>
        </w:rPr>
        <w:t> </w:t>
      </w:r>
      <w:r>
        <w:rPr>
          <w:sz w:val="20"/>
        </w:rPr>
        <w:t>Energie</w:t>
      </w:r>
      <w:r>
        <w:rPr>
          <w:spacing w:val="1"/>
          <w:sz w:val="20"/>
        </w:rPr>
        <w:t> </w:t>
      </w:r>
      <w:r>
        <w:rPr>
          <w:sz w:val="20"/>
        </w:rPr>
        <w:t>Kolín</w:t>
      </w:r>
      <w:r>
        <w:rPr>
          <w:spacing w:val="1"/>
          <w:sz w:val="20"/>
        </w:rPr>
        <w:t> </w:t>
      </w:r>
      <w:r>
        <w:rPr>
          <w:sz w:val="20"/>
        </w:rPr>
        <w:t>a.s.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rámci</w:t>
      </w:r>
      <w:r>
        <w:rPr>
          <w:spacing w:val="-52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kotel</w:t>
      </w:r>
      <w:r>
        <w:rPr>
          <w:spacing w:val="-6"/>
          <w:sz w:val="20"/>
        </w:rPr>
        <w:t> </w:t>
      </w:r>
      <w:r>
        <w:rPr>
          <w:sz w:val="20"/>
        </w:rPr>
        <w:t>K5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výkonu</w:t>
      </w:r>
      <w:r>
        <w:rPr>
          <w:spacing w:val="-5"/>
          <w:sz w:val="20"/>
        </w:rPr>
        <w:t> </w:t>
      </w:r>
      <w:r>
        <w:rPr>
          <w:sz w:val="20"/>
        </w:rPr>
        <w:t>33,1MW</w:t>
      </w:r>
      <w:r>
        <w:rPr>
          <w:spacing w:val="-5"/>
          <w:sz w:val="20"/>
        </w:rPr>
        <w:t> </w:t>
      </w:r>
      <w:r>
        <w:rPr>
          <w:sz w:val="20"/>
        </w:rPr>
        <w:t>spalující</w:t>
      </w:r>
      <w:r>
        <w:rPr>
          <w:spacing w:val="-5"/>
          <w:sz w:val="20"/>
        </w:rPr>
        <w:t> </w:t>
      </w:r>
      <w:r>
        <w:rPr>
          <w:sz w:val="20"/>
        </w:rPr>
        <w:t>uhlí,</w:t>
      </w:r>
      <w:r>
        <w:rPr>
          <w:spacing w:val="-2"/>
          <w:sz w:val="20"/>
        </w:rPr>
        <w:t> </w:t>
      </w:r>
      <w:r>
        <w:rPr>
          <w:sz w:val="20"/>
        </w:rPr>
        <w:t>rekonstruován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kotel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výkonu</w:t>
      </w:r>
      <w:r>
        <w:rPr>
          <w:spacing w:val="-52"/>
          <w:sz w:val="20"/>
        </w:rPr>
        <w:t> </w:t>
      </w:r>
      <w:r>
        <w:rPr>
          <w:sz w:val="20"/>
        </w:rPr>
        <w:t>32,88 MW spalující biomasu. Součástí bude také vybudováno i zázemí pro spalování biomasy a</w:t>
      </w:r>
      <w:r>
        <w:rPr>
          <w:spacing w:val="1"/>
          <w:sz w:val="20"/>
        </w:rPr>
        <w:t> </w:t>
      </w:r>
      <w:r>
        <w:rPr>
          <w:sz w:val="20"/>
        </w:rPr>
        <w:t>odstavení</w:t>
      </w:r>
      <w:r>
        <w:rPr>
          <w:spacing w:val="-2"/>
          <w:sz w:val="20"/>
        </w:rPr>
        <w:t> </w:t>
      </w:r>
      <w:r>
        <w:rPr>
          <w:sz w:val="20"/>
        </w:rPr>
        <w:t>kotle</w:t>
      </w:r>
      <w:r>
        <w:rPr>
          <w:spacing w:val="-1"/>
          <w:sz w:val="20"/>
        </w:rPr>
        <w:t> </w:t>
      </w:r>
      <w:r>
        <w:rPr>
          <w:sz w:val="20"/>
        </w:rPr>
        <w:t>K8.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961" w:val="left" w:leader="none"/>
          <w:tab w:pos="962" w:val="left" w:leader="none"/>
        </w:tabs>
        <w:spacing w:line="242" w:lineRule="auto" w:before="100" w:after="0"/>
        <w:ind w:left="961" w:right="131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17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závěrečné</w:t>
      </w:r>
      <w:r>
        <w:rPr>
          <w:spacing w:val="15"/>
          <w:sz w:val="20"/>
        </w:rPr>
        <w:t> </w:t>
      </w:r>
      <w:r>
        <w:rPr>
          <w:sz w:val="20"/>
        </w:rPr>
        <w:t>vyhodnocení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(ZVA)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písmene</w:t>
      </w:r>
      <w:r>
        <w:rPr>
          <w:spacing w:val="21"/>
          <w:sz w:val="20"/>
        </w:rPr>
        <w:t> </w:t>
      </w:r>
      <w:r>
        <w:rPr>
          <w:sz w:val="20"/>
        </w:rPr>
        <w:t>f)</w:t>
      </w:r>
      <w:r>
        <w:rPr>
          <w:spacing w:val="16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projekt</w:t>
      </w:r>
      <w:r>
        <w:rPr>
          <w:spacing w:val="17"/>
          <w:sz w:val="20"/>
        </w:rPr>
        <w:t> </w:t>
      </w:r>
      <w:r>
        <w:rPr>
          <w:sz w:val="20"/>
        </w:rPr>
        <w:t>plnit</w:t>
      </w:r>
      <w:r>
        <w:rPr>
          <w:spacing w:val="18"/>
          <w:sz w:val="20"/>
        </w:rPr>
        <w:t> </w:t>
      </w:r>
      <w:r>
        <w:rPr>
          <w:sz w:val="20"/>
        </w:rPr>
        <w:t>minimálně</w:t>
      </w:r>
      <w:r>
        <w:rPr>
          <w:spacing w:val="-52"/>
          <w:sz w:val="20"/>
        </w:rPr>
        <w:t> </w:t>
      </w:r>
      <w:r>
        <w:rPr>
          <w:sz w:val="20"/>
        </w:rPr>
        <w:t>tyto</w:t>
      </w:r>
      <w:r>
        <w:rPr>
          <w:spacing w:val="-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0" w:after="1"/>
        <w:rPr>
          <w:sz w:val="14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4"/>
        <w:gridCol w:w="2223"/>
      </w:tblGrid>
      <w:tr>
        <w:trPr>
          <w:trHeight w:val="265" w:hRule="atLeast"/>
        </w:trPr>
        <w:tc>
          <w:tcPr>
            <w:tcW w:w="5514" w:type="dxa"/>
          </w:tcPr>
          <w:p>
            <w:pPr>
              <w:pStyle w:val="TableParagraph"/>
              <w:spacing w:line="246" w:lineRule="exact" w:before="0"/>
              <w:ind w:left="2301" w:right="2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2223" w:type="dxa"/>
          </w:tcPr>
          <w:p>
            <w:pPr>
              <w:pStyle w:val="TableParagraph"/>
              <w:spacing w:line="246" w:lineRule="exact" w:before="0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265" w:hRule="atLeast"/>
        </w:trPr>
        <w:tc>
          <w:tcPr>
            <w:tcW w:w="5514" w:type="dxa"/>
          </w:tcPr>
          <w:p>
            <w:pPr>
              <w:pStyle w:val="TableParagraph"/>
              <w:spacing w:line="246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 (GJ/rok)</w:t>
            </w:r>
          </w:p>
        </w:tc>
        <w:tc>
          <w:tcPr>
            <w:tcW w:w="2223" w:type="dxa"/>
          </w:tcPr>
          <w:p>
            <w:pPr>
              <w:pStyle w:val="TableParagraph"/>
              <w:spacing w:line="246" w:lineRule="exact" w:before="0"/>
              <w:ind w:left="0" w:right="536"/>
              <w:jc w:val="right"/>
              <w:rPr>
                <w:sz w:val="20"/>
              </w:rPr>
            </w:pPr>
            <w:r>
              <w:rPr>
                <w:sz w:val="20"/>
              </w:rPr>
              <w:t>1 040 917,00</w:t>
            </w:r>
          </w:p>
        </w:tc>
      </w:tr>
      <w:tr>
        <w:trPr>
          <w:trHeight w:val="266" w:hRule="atLeast"/>
        </w:trPr>
        <w:tc>
          <w:tcPr>
            <w:tcW w:w="5514" w:type="dxa"/>
          </w:tcPr>
          <w:p>
            <w:pPr>
              <w:pStyle w:val="TableParagraph"/>
              <w:spacing w:line="246" w:lineRule="exact" w:before="0"/>
              <w:ind w:left="107"/>
              <w:rPr>
                <w:sz w:val="20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spacing w:val="16"/>
                <w:sz w:val="13"/>
              </w:rPr>
              <w:t> </w:t>
            </w:r>
            <w:r>
              <w:rPr>
                <w:position w:val="2"/>
                <w:sz w:val="20"/>
              </w:rPr>
              <w:t>[t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/rok]</w:t>
            </w:r>
          </w:p>
        </w:tc>
        <w:tc>
          <w:tcPr>
            <w:tcW w:w="2223" w:type="dxa"/>
          </w:tcPr>
          <w:p>
            <w:pPr>
              <w:pStyle w:val="TableParagraph"/>
              <w:spacing w:line="246" w:lineRule="exact" w:before="0"/>
              <w:ind w:left="0" w:right="535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343,00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99" w:after="0"/>
        <w:ind w:left="961" w:right="138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podávat</w:t>
      </w:r>
      <w:r>
        <w:rPr>
          <w:spacing w:val="36"/>
          <w:sz w:val="20"/>
        </w:rPr>
        <w:t> </w:t>
      </w:r>
      <w:r>
        <w:rPr>
          <w:sz w:val="20"/>
        </w:rPr>
        <w:t>průběžnou</w:t>
      </w:r>
      <w:r>
        <w:rPr>
          <w:spacing w:val="38"/>
          <w:sz w:val="20"/>
        </w:rPr>
        <w:t> </w:t>
      </w:r>
      <w:r>
        <w:rPr>
          <w:sz w:val="20"/>
        </w:rPr>
        <w:t>monitorovací</w:t>
      </w:r>
      <w:r>
        <w:rPr>
          <w:spacing w:val="37"/>
          <w:sz w:val="20"/>
        </w:rPr>
        <w:t> </w:t>
      </w:r>
      <w:r>
        <w:rPr>
          <w:sz w:val="20"/>
        </w:rPr>
        <w:t>zprávu</w:t>
      </w:r>
      <w:r>
        <w:rPr>
          <w:spacing w:val="37"/>
          <w:sz w:val="20"/>
        </w:rPr>
        <w:t> </w:t>
      </w:r>
      <w:r>
        <w:rPr>
          <w:sz w:val="20"/>
        </w:rPr>
        <w:t>každý</w:t>
      </w:r>
      <w:r>
        <w:rPr>
          <w:spacing w:val="38"/>
          <w:sz w:val="20"/>
        </w:rPr>
        <w:t> </w:t>
      </w:r>
      <w:r>
        <w:rPr>
          <w:sz w:val="20"/>
        </w:rPr>
        <w:t>rok</w:t>
      </w:r>
      <w:r>
        <w:rPr>
          <w:spacing w:val="36"/>
          <w:sz w:val="20"/>
        </w:rPr>
        <w:t> </w:t>
      </w:r>
      <w:r>
        <w:rPr>
          <w:sz w:val="20"/>
        </w:rPr>
        <w:t>během</w:t>
      </w:r>
      <w:r>
        <w:rPr>
          <w:spacing w:val="36"/>
          <w:sz w:val="20"/>
        </w:rPr>
        <w:t> </w:t>
      </w:r>
      <w:r>
        <w:rPr>
          <w:sz w:val="20"/>
        </w:rPr>
        <w:t>realizace</w:t>
      </w:r>
      <w:r>
        <w:rPr>
          <w:spacing w:val="36"/>
          <w:sz w:val="20"/>
        </w:rPr>
        <w:t> </w:t>
      </w:r>
      <w:r>
        <w:rPr>
          <w:sz w:val="20"/>
        </w:rPr>
        <w:t>projektu,</w:t>
      </w:r>
      <w:r>
        <w:rPr>
          <w:spacing w:val="36"/>
          <w:sz w:val="20"/>
        </w:rPr>
        <w:t> </w:t>
      </w:r>
      <w:r>
        <w:rPr>
          <w:sz w:val="20"/>
        </w:rPr>
        <w:t>nejpozději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4"/>
          <w:sz w:val="20"/>
        </w:rPr>
        <w:t> </w:t>
      </w:r>
      <w:r>
        <w:rPr>
          <w:sz w:val="20"/>
        </w:rPr>
        <w:t>lednu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předchozí</w:t>
      </w:r>
      <w:r>
        <w:rPr>
          <w:spacing w:val="-5"/>
          <w:sz w:val="20"/>
        </w:rPr>
        <w:t> </w:t>
      </w:r>
      <w:r>
        <w:rPr>
          <w:sz w:val="20"/>
        </w:rPr>
        <w:t>kalendářní</w:t>
      </w:r>
      <w:r>
        <w:rPr>
          <w:spacing w:val="-5"/>
          <w:sz w:val="20"/>
        </w:rPr>
        <w:t> </w:t>
      </w:r>
      <w:r>
        <w:rPr>
          <w:sz w:val="20"/>
        </w:rPr>
        <w:t>rok</w:t>
      </w:r>
      <w:r>
        <w:rPr>
          <w:spacing w:val="-5"/>
          <w:sz w:val="20"/>
        </w:rPr>
        <w:t> </w:t>
      </w:r>
      <w:r>
        <w:rPr>
          <w:sz w:val="20"/>
        </w:rPr>
        <w:t>(realizací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rozumí</w:t>
      </w:r>
      <w:r>
        <w:rPr>
          <w:spacing w:val="-5"/>
          <w:sz w:val="20"/>
        </w:rPr>
        <w:t> </w:t>
      </w:r>
      <w:r>
        <w:rPr>
          <w:sz w:val="20"/>
        </w:rPr>
        <w:t>období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4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1" w:after="0"/>
        <w:ind w:left="961" w:right="133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akce   do   48   měsíců   (výdaje   po   tomto   datu   jsou   nezpůsobilé)</w:t>
      </w:r>
      <w:r>
        <w:rPr>
          <w:spacing w:val="-52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-52"/>
          <w:sz w:val="20"/>
        </w:rPr>
        <w:t> </w:t>
      </w:r>
      <w:r>
        <w:rPr>
          <w:sz w:val="20"/>
        </w:rPr>
        <w:t>oznámení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užívání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23"/>
          <w:sz w:val="20"/>
        </w:rPr>
        <w:t> </w:t>
      </w:r>
      <w:r>
        <w:rPr>
          <w:sz w:val="20"/>
        </w:rPr>
        <w:t>příslušných</w:t>
      </w:r>
      <w:r>
        <w:rPr>
          <w:spacing w:val="23"/>
          <w:sz w:val="20"/>
        </w:rPr>
        <w:t> </w:t>
      </w:r>
      <w:r>
        <w:rPr>
          <w:sz w:val="20"/>
        </w:rPr>
        <w:t>ustanovení</w:t>
      </w:r>
      <w:r>
        <w:rPr>
          <w:spacing w:val="22"/>
          <w:sz w:val="20"/>
        </w:rPr>
        <w:t> </w:t>
      </w:r>
      <w:r>
        <w:rPr>
          <w:sz w:val="20"/>
        </w:rPr>
        <w:t>zákona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183/2006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územním</w:t>
      </w:r>
      <w:r>
        <w:rPr>
          <w:spacing w:val="21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 stavebním řádu (stavební zákon), ve znění pozdějších předpisů, nebo termín schválení protokolu</w:t>
      </w:r>
      <w:r>
        <w:rPr>
          <w:spacing w:val="1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nevyžaduje</w:t>
      </w:r>
      <w:r>
        <w:rPr>
          <w:spacing w:val="1"/>
          <w:sz w:val="20"/>
        </w:rPr>
        <w:t> </w:t>
      </w:r>
      <w:r>
        <w:rPr>
          <w:sz w:val="20"/>
        </w:rPr>
        <w:t>stavební</w:t>
      </w:r>
      <w:r>
        <w:rPr>
          <w:spacing w:val="1"/>
          <w:sz w:val="20"/>
        </w:rPr>
        <w:t> </w:t>
      </w:r>
      <w:r>
        <w:rPr>
          <w:sz w:val="20"/>
        </w:rPr>
        <w:t>povolení).</w:t>
      </w:r>
      <w:r>
        <w:rPr>
          <w:spacing w:val="1"/>
          <w:sz w:val="20"/>
        </w:rPr>
        <w:t> </w:t>
      </w:r>
      <w:r>
        <w:rPr>
          <w:sz w:val="20"/>
        </w:rPr>
        <w:t>Bude-li</w:t>
      </w:r>
      <w:r>
        <w:rPr>
          <w:spacing w:val="1"/>
          <w:sz w:val="20"/>
        </w:rPr>
        <w:t> </w:t>
      </w:r>
      <w:r>
        <w:rPr>
          <w:sz w:val="20"/>
        </w:rPr>
        <w:t>vydán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1"/>
          <w:sz w:val="20"/>
        </w:rPr>
        <w:t> </w:t>
      </w:r>
      <w:r>
        <w:rPr>
          <w:sz w:val="20"/>
        </w:rPr>
        <w:t>Kolaudační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1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užívání,</w:t>
      </w:r>
      <w:r>
        <w:rPr>
          <w:spacing w:val="-1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termín 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3"/>
          <w:sz w:val="20"/>
        </w:rPr>
        <w:t> </w:t>
      </w:r>
      <w:r>
        <w:rPr>
          <w:sz w:val="20"/>
        </w:rPr>
        <w:t>vydaného</w:t>
      </w:r>
      <w:r>
        <w:rPr>
          <w:spacing w:val="-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9" w:after="0"/>
        <w:ind w:left="961" w:right="130" w:hanging="360"/>
        <w:jc w:val="both"/>
        <w:rPr>
          <w:sz w:val="20"/>
        </w:rPr>
      </w:pPr>
      <w:r>
        <w:rPr>
          <w:sz w:val="20"/>
        </w:rPr>
        <w:t>předloží Fondu nejpozději do 15 měsíců od ukončení akce (dle písmene e) podklady k ZVA 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14.4 Výzvy,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1" w:right="129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1"/>
          <w:sz w:val="20"/>
        </w:rPr>
        <w:t> </w:t>
      </w:r>
      <w:r>
        <w:rPr>
          <w:sz w:val="20"/>
        </w:rPr>
        <w:t>jakož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nemovité</w:t>
      </w:r>
      <w:r>
        <w:rPr>
          <w:spacing w:val="1"/>
          <w:sz w:val="20"/>
        </w:rPr>
        <w:t> </w:t>
      </w:r>
      <w:r>
        <w:rPr>
          <w:sz w:val="20"/>
        </w:rPr>
        <w:t>věci,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kterých</w:t>
      </w:r>
      <w:r>
        <w:rPr>
          <w:spacing w:val="1"/>
          <w:sz w:val="20"/>
        </w:rPr>
        <w:t> </w:t>
      </w:r>
      <w:r>
        <w:rPr>
          <w:sz w:val="20"/>
        </w:rPr>
        <w:t>(na</w:t>
      </w:r>
      <w:r>
        <w:rPr>
          <w:spacing w:val="1"/>
          <w:sz w:val="20"/>
        </w:rPr>
        <w:t> </w:t>
      </w:r>
      <w:r>
        <w:rPr>
          <w:sz w:val="20"/>
        </w:rPr>
        <w:t>kterých)</w:t>
      </w:r>
      <w:r>
        <w:rPr>
          <w:spacing w:val="1"/>
          <w:sz w:val="20"/>
        </w:rPr>
        <w:t> </w:t>
      </w:r>
      <w:r>
        <w:rPr>
          <w:sz w:val="20"/>
        </w:rPr>
        <w:t>mají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umístěny</w:t>
      </w:r>
      <w:r>
        <w:rPr>
          <w:spacing w:val="1"/>
          <w:sz w:val="20"/>
        </w:rPr>
        <w:t> </w:t>
      </w:r>
      <w:r>
        <w:rPr>
          <w:sz w:val="20"/>
        </w:rPr>
        <w:t>(s výjimkou</w:t>
      </w:r>
      <w:r>
        <w:rPr>
          <w:spacing w:val="1"/>
          <w:sz w:val="20"/>
        </w:rPr>
        <w:t> </w:t>
      </w:r>
      <w:r>
        <w:rPr>
          <w:sz w:val="20"/>
        </w:rPr>
        <w:t>nemovitých věcí, kterými je pouze vedena liniová stavba). Příjemce podpory je povinen zabezpečit,</w:t>
      </w:r>
      <w:r>
        <w:rPr>
          <w:spacing w:val="-52"/>
          <w:sz w:val="20"/>
        </w:rPr>
        <w:t> </w:t>
      </w:r>
      <w:r>
        <w:rPr>
          <w:sz w:val="20"/>
        </w:rPr>
        <w:t>že předmět podpory nebude převeden bez souhlasu Fondu na jinou osobu nejméně po dobu</w:t>
      </w:r>
      <w:r>
        <w:rPr>
          <w:spacing w:val="1"/>
          <w:sz w:val="20"/>
        </w:rPr>
        <w:t> </w:t>
      </w:r>
      <w:r>
        <w:rPr>
          <w:sz w:val="20"/>
        </w:rPr>
        <w:t>udržitelnosti.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3"/>
          <w:sz w:val="20"/>
        </w:rPr>
        <w:t> </w:t>
      </w:r>
      <w:r>
        <w:rPr>
          <w:sz w:val="20"/>
        </w:rPr>
        <w:t>dobu.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8" w:after="0"/>
        <w:ind w:left="961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</w:t>
      </w:r>
      <w:r>
        <w:rPr>
          <w:spacing w:val="55"/>
          <w:sz w:val="20"/>
        </w:rPr>
        <w:t> </w:t>
      </w:r>
      <w:r>
        <w:rPr>
          <w:sz w:val="20"/>
        </w:rPr>
        <w:t>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 souhlasu Fondu, a to na základě písemné žádosti příjemce podpory zaslané Fondu,</w:t>
      </w:r>
      <w:r>
        <w:rPr>
          <w:spacing w:val="1"/>
          <w:sz w:val="20"/>
        </w:rPr>
        <w:t> </w:t>
      </w:r>
      <w:r>
        <w:rPr>
          <w:sz w:val="20"/>
        </w:rPr>
        <w:t>který danou žádost posoudí. V případě, že k právnímu zatížení nebude ze strany Fondu vydán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-2"/>
          <w:sz w:val="20"/>
        </w:rPr>
        <w:t> </w:t>
      </w:r>
      <w:r>
        <w:rPr>
          <w:sz w:val="20"/>
        </w:rPr>
        <w:t>platí,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2" w:after="0"/>
        <w:ind w:left="961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-52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stavby k trvalému provozu (čl. 11 písm. d) Výzvy na základě</w:t>
      </w:r>
      <w:r>
        <w:rPr>
          <w:spacing w:val="1"/>
          <w:sz w:val="20"/>
        </w:rPr>
        <w:t> </w:t>
      </w:r>
      <w:r>
        <w:rPr>
          <w:sz w:val="20"/>
        </w:rPr>
        <w:t>Kolaudačního</w:t>
      </w:r>
      <w:r>
        <w:rPr>
          <w:spacing w:val="38"/>
          <w:sz w:val="20"/>
        </w:rPr>
        <w:t> </w:t>
      </w:r>
      <w:r>
        <w:rPr>
          <w:sz w:val="20"/>
        </w:rPr>
        <w:t>souhlasu,</w:t>
      </w:r>
      <w:r>
        <w:rPr>
          <w:spacing w:val="38"/>
          <w:sz w:val="20"/>
        </w:rPr>
        <w:t> </w:t>
      </w:r>
      <w:r>
        <w:rPr>
          <w:sz w:val="20"/>
        </w:rPr>
        <w:t>doložení</w:t>
      </w:r>
      <w:r>
        <w:rPr>
          <w:spacing w:val="38"/>
          <w:sz w:val="20"/>
        </w:rPr>
        <w:t> </w:t>
      </w:r>
      <w:r>
        <w:rPr>
          <w:sz w:val="20"/>
        </w:rPr>
        <w:t>oslovení</w:t>
      </w:r>
      <w:r>
        <w:rPr>
          <w:spacing w:val="38"/>
          <w:sz w:val="20"/>
        </w:rPr>
        <w:t> </w:t>
      </w:r>
      <w:r>
        <w:rPr>
          <w:sz w:val="20"/>
        </w:rPr>
        <w:t>stavebního</w:t>
      </w:r>
      <w:r>
        <w:rPr>
          <w:spacing w:val="40"/>
          <w:sz w:val="20"/>
        </w:rPr>
        <w:t> </w:t>
      </w:r>
      <w:r>
        <w:rPr>
          <w:sz w:val="20"/>
        </w:rPr>
        <w:t>úřadu</w:t>
      </w:r>
      <w:r>
        <w:rPr>
          <w:spacing w:val="38"/>
          <w:sz w:val="20"/>
        </w:rPr>
        <w:t> </w:t>
      </w:r>
      <w:r>
        <w:rPr>
          <w:sz w:val="20"/>
        </w:rPr>
        <w:t>nebo</w:t>
      </w:r>
      <w:r>
        <w:rPr>
          <w:spacing w:val="39"/>
          <w:sz w:val="20"/>
        </w:rPr>
        <w:t> </w:t>
      </w:r>
      <w:r>
        <w:rPr>
          <w:sz w:val="20"/>
        </w:rPr>
        <w:t>souhlasu</w:t>
      </w:r>
      <w:r>
        <w:rPr>
          <w:spacing w:val="38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užíváním</w:t>
      </w:r>
      <w:r>
        <w:rPr>
          <w:spacing w:val="37"/>
          <w:sz w:val="20"/>
        </w:rPr>
        <w:t> </w:t>
      </w:r>
      <w:r>
        <w:rPr>
          <w:sz w:val="20"/>
        </w:rPr>
        <w:t>stavby).</w:t>
      </w:r>
      <w:r>
        <w:rPr>
          <w:spacing w:val="-53"/>
          <w:sz w:val="20"/>
        </w:rPr>
        <w:t> </w:t>
      </w:r>
      <w:r>
        <w:rPr>
          <w:sz w:val="20"/>
        </w:rPr>
        <w:t>V případě</w:t>
      </w:r>
      <w:r>
        <w:rPr>
          <w:spacing w:val="1"/>
          <w:sz w:val="20"/>
        </w:rPr>
        <w:t> </w:t>
      </w:r>
      <w:r>
        <w:rPr>
          <w:sz w:val="20"/>
        </w:rPr>
        <w:t>zvláštní</w:t>
      </w:r>
      <w:r>
        <w:rPr>
          <w:spacing w:val="1"/>
          <w:sz w:val="20"/>
        </w:rPr>
        <w:t> </w:t>
      </w:r>
      <w:r>
        <w:rPr>
          <w:sz w:val="20"/>
        </w:rPr>
        <w:t>skutečnosti</w:t>
      </w:r>
      <w:r>
        <w:rPr>
          <w:spacing w:val="1"/>
          <w:sz w:val="20"/>
        </w:rPr>
        <w:t> </w:t>
      </w:r>
      <w:r>
        <w:rPr>
          <w:sz w:val="20"/>
        </w:rPr>
        <w:t>spočívající</w:t>
      </w:r>
      <w:r>
        <w:rPr>
          <w:spacing w:val="1"/>
          <w:sz w:val="20"/>
        </w:rPr>
        <w:t> </w:t>
      </w:r>
      <w:r>
        <w:rPr>
          <w:sz w:val="20"/>
        </w:rPr>
        <w:t>v mimořádné,</w:t>
      </w:r>
      <w:r>
        <w:rPr>
          <w:spacing w:val="1"/>
          <w:sz w:val="20"/>
        </w:rPr>
        <w:t> </w:t>
      </w:r>
      <w:r>
        <w:rPr>
          <w:sz w:val="20"/>
        </w:rPr>
        <w:t>nepředvídatelné,</w:t>
      </w:r>
      <w:r>
        <w:rPr>
          <w:spacing w:val="1"/>
          <w:sz w:val="20"/>
        </w:rPr>
        <w:t> </w:t>
      </w:r>
      <w:r>
        <w:rPr>
          <w:sz w:val="20"/>
        </w:rPr>
        <w:t>neodvratitelné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nezaviněné události může Fond na písemnou žádost příjemce podpory posoudit tuto situaci a</w:t>
      </w:r>
      <w:r>
        <w:rPr>
          <w:spacing w:val="1"/>
          <w:sz w:val="20"/>
        </w:rPr>
        <w:t> </w:t>
      </w:r>
      <w:r>
        <w:rPr>
          <w:sz w:val="20"/>
        </w:rPr>
        <w:t>rozhodnout</w:t>
      </w:r>
      <w:r>
        <w:rPr>
          <w:spacing w:val="1"/>
          <w:sz w:val="20"/>
        </w:rPr>
        <w:t> </w:t>
      </w:r>
      <w:r>
        <w:rPr>
          <w:sz w:val="20"/>
        </w:rPr>
        <w:t>tak o</w:t>
      </w:r>
      <w:r>
        <w:rPr>
          <w:spacing w:val="1"/>
          <w:sz w:val="20"/>
        </w:rPr>
        <w:t> </w:t>
      </w:r>
      <w:r>
        <w:rPr>
          <w:sz w:val="20"/>
        </w:rPr>
        <w:t>případném stavění</w:t>
      </w:r>
      <w:r>
        <w:rPr>
          <w:spacing w:val="1"/>
          <w:sz w:val="20"/>
        </w:rPr>
        <w:t> </w:t>
      </w:r>
      <w:r>
        <w:rPr>
          <w:sz w:val="20"/>
        </w:rPr>
        <w:t>uvedené lhůty.</w:t>
      </w:r>
      <w:r>
        <w:rPr>
          <w:spacing w:val="1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je v takovém případě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zajistit,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došlo</w:t>
      </w:r>
      <w:r>
        <w:rPr>
          <w:spacing w:val="-1"/>
          <w:sz w:val="20"/>
        </w:rPr>
        <w:t> </w:t>
      </w:r>
      <w:r>
        <w:rPr>
          <w:sz w:val="20"/>
        </w:rPr>
        <w:t>k nápravě</w:t>
      </w:r>
      <w:r>
        <w:rPr>
          <w:spacing w:val="-1"/>
          <w:sz w:val="20"/>
        </w:rPr>
        <w:t> </w:t>
      </w:r>
      <w:r>
        <w:rPr>
          <w:sz w:val="20"/>
        </w:rPr>
        <w:t>vzniklého stavu.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2" w:lineRule="auto" w:before="100" w:after="0"/>
        <w:ind w:left="961" w:right="129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udržitelnosti,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7" w:after="0"/>
        <w:ind w:left="961" w:right="13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73"/>
          <w:sz w:val="20"/>
        </w:rPr>
        <w:t> </w:t>
      </w:r>
      <w:r>
        <w:rPr>
          <w:sz w:val="20"/>
        </w:rPr>
        <w:t>výdaje</w:t>
      </w:r>
      <w:r>
        <w:rPr>
          <w:spacing w:val="73"/>
          <w:sz w:val="20"/>
        </w:rPr>
        <w:t> </w:t>
      </w:r>
      <w:r>
        <w:rPr>
          <w:sz w:val="20"/>
        </w:rPr>
        <w:t>akce</w:t>
      </w:r>
      <w:r>
        <w:rPr>
          <w:spacing w:val="73"/>
          <w:sz w:val="20"/>
        </w:rPr>
        <w:t> </w:t>
      </w:r>
      <w:r>
        <w:rPr>
          <w:sz w:val="20"/>
        </w:rPr>
        <w:t>vést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74"/>
          <w:sz w:val="20"/>
        </w:rPr>
        <w:t> </w:t>
      </w:r>
      <w:r>
        <w:rPr>
          <w:sz w:val="20"/>
        </w:rPr>
        <w:t>nebo</w:t>
      </w:r>
      <w:r>
        <w:rPr>
          <w:spacing w:val="77"/>
          <w:sz w:val="20"/>
        </w:rPr>
        <w:t> </w:t>
      </w:r>
      <w:r>
        <w:rPr>
          <w:sz w:val="20"/>
        </w:rPr>
        <w:t>daňové</w:t>
      </w:r>
      <w:r>
        <w:rPr>
          <w:spacing w:val="73"/>
          <w:sz w:val="20"/>
        </w:rPr>
        <w:t> </w:t>
      </w:r>
      <w:r>
        <w:rPr>
          <w:sz w:val="20"/>
        </w:rPr>
        <w:t>evidenci</w:t>
      </w:r>
      <w:r>
        <w:rPr>
          <w:spacing w:val="74"/>
          <w:sz w:val="20"/>
        </w:rPr>
        <w:t> </w:t>
      </w:r>
      <w:r>
        <w:rPr>
          <w:sz w:val="20"/>
        </w:rPr>
        <w:t>(zákon</w:t>
      </w:r>
      <w:r>
        <w:rPr>
          <w:spacing w:val="74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563/1991</w:t>
      </w:r>
      <w:r>
        <w:rPr>
          <w:spacing w:val="74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-52"/>
          <w:sz w:val="20"/>
        </w:rPr>
        <w:t> </w:t>
      </w:r>
      <w:r>
        <w:rPr>
          <w:sz w:val="20"/>
        </w:rPr>
        <w:t>účetních transakcí, které s akcí nesouvisejí, a zavazuje se vést analytickou evidenci s vazbou ke</w:t>
      </w:r>
      <w:r>
        <w:rPr>
          <w:spacing w:val="1"/>
          <w:sz w:val="20"/>
        </w:rPr>
        <w:t> </w:t>
      </w:r>
      <w:r>
        <w:rPr>
          <w:sz w:val="20"/>
        </w:rPr>
        <w:t>konkrétní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8" w:after="0"/>
        <w:ind w:left="961" w:right="131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39"/>
          <w:sz w:val="20"/>
        </w:rPr>
        <w:t> </w:t>
      </w:r>
      <w:r>
        <w:rPr>
          <w:sz w:val="20"/>
        </w:rPr>
        <w:t>osobám</w:t>
      </w:r>
      <w:r>
        <w:rPr>
          <w:spacing w:val="91"/>
          <w:sz w:val="20"/>
        </w:rPr>
        <w:t> </w:t>
      </w:r>
      <w:r>
        <w:rPr>
          <w:sz w:val="20"/>
        </w:rPr>
        <w:t>pověřeným</w:t>
      </w:r>
      <w:r>
        <w:rPr>
          <w:spacing w:val="92"/>
          <w:sz w:val="20"/>
        </w:rPr>
        <w:t> </w:t>
      </w:r>
      <w:r>
        <w:rPr>
          <w:sz w:val="20"/>
        </w:rPr>
        <w:t>Fondem</w:t>
      </w:r>
      <w:r>
        <w:rPr>
          <w:spacing w:val="91"/>
          <w:sz w:val="20"/>
        </w:rPr>
        <w:t> </w:t>
      </w:r>
      <w:r>
        <w:rPr>
          <w:sz w:val="20"/>
        </w:rPr>
        <w:t>případně</w:t>
      </w:r>
      <w:r>
        <w:rPr>
          <w:spacing w:val="92"/>
          <w:sz w:val="20"/>
        </w:rPr>
        <w:t> </w:t>
      </w:r>
      <w:r>
        <w:rPr>
          <w:sz w:val="20"/>
        </w:rPr>
        <w:t>jiným</w:t>
      </w:r>
      <w:r>
        <w:rPr>
          <w:spacing w:val="91"/>
          <w:sz w:val="20"/>
        </w:rPr>
        <w:t> </w:t>
      </w:r>
      <w:r>
        <w:rPr>
          <w:sz w:val="20"/>
        </w:rPr>
        <w:t>příslušným</w:t>
      </w:r>
      <w:r>
        <w:rPr>
          <w:spacing w:val="92"/>
          <w:sz w:val="20"/>
        </w:rPr>
        <w:t> </w:t>
      </w:r>
      <w:r>
        <w:rPr>
          <w:sz w:val="20"/>
        </w:rPr>
        <w:t>kontrolním</w:t>
      </w:r>
      <w:r>
        <w:rPr>
          <w:spacing w:val="9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1" w:after="0"/>
        <w:ind w:left="962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 Výzvy.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80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5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 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2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 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13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3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8" w:after="0"/>
        <w:ind w:left="808" w:right="13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139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13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 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129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9"/>
          <w:sz w:val="20"/>
        </w:rPr>
        <w:t> </w:t>
      </w:r>
      <w:r>
        <w:rPr>
          <w:sz w:val="20"/>
        </w:rPr>
        <w:t>souvislosti  </w:t>
      </w:r>
      <w:r>
        <w:rPr>
          <w:spacing w:val="38"/>
          <w:sz w:val="20"/>
        </w:rPr>
        <w:t> </w:t>
      </w:r>
      <w:r>
        <w:rPr>
          <w:sz w:val="20"/>
        </w:rPr>
        <w:t>příjemce  </w:t>
      </w:r>
      <w:r>
        <w:rPr>
          <w:spacing w:val="38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8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</w:t>
      </w:r>
      <w:r>
        <w:rPr>
          <w:spacing w:val="1"/>
          <w:sz w:val="20"/>
        </w:rPr>
        <w:t> </w:t>
      </w:r>
      <w:r>
        <w:rPr>
          <w:sz w:val="20"/>
        </w:rPr>
        <w:t>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00" w:after="0"/>
        <w:ind w:left="80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2"/>
          <w:sz w:val="20"/>
        </w:rPr>
        <w:t> </w:t>
      </w:r>
      <w:r>
        <w:rPr>
          <w:sz w:val="20"/>
        </w:rPr>
        <w:t>postupovat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souladu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10"/>
          <w:sz w:val="20"/>
        </w:rPr>
        <w:t> </w:t>
      </w:r>
      <w:r>
        <w:rPr>
          <w:sz w:val="20"/>
        </w:rPr>
        <w:t>povinnostmi</w:t>
      </w:r>
      <w:r>
        <w:rPr>
          <w:spacing w:val="-12"/>
          <w:sz w:val="20"/>
        </w:rPr>
        <w:t> </w:t>
      </w:r>
      <w:r>
        <w:rPr>
          <w:sz w:val="20"/>
        </w:rPr>
        <w:t>uvedenými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11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2" w:after="0"/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 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0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2"/>
          <w:sz w:val="20"/>
        </w:rPr>
        <w:t> </w:t>
      </w:r>
      <w:r>
        <w:rPr>
          <w:sz w:val="20"/>
        </w:rPr>
        <w:t>č.</w:t>
      </w:r>
      <w:r>
        <w:rPr>
          <w:spacing w:val="21"/>
          <w:sz w:val="20"/>
        </w:rPr>
        <w:t> </w:t>
      </w:r>
      <w:r>
        <w:rPr>
          <w:sz w:val="20"/>
        </w:rPr>
        <w:t>651/2014</w:t>
      </w:r>
      <w:r>
        <w:rPr>
          <w:spacing w:val="-53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4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spacing w:before="0"/>
      </w:pPr>
      <w:r>
        <w:rPr/>
        <w:t>V.</w:t>
      </w:r>
    </w:p>
    <w:p>
      <w:pPr>
        <w:pStyle w:val="Heading2"/>
        <w:ind w:left="115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3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 II.</w:t>
      </w:r>
      <w:r>
        <w:rPr>
          <w:spacing w:val="-4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6,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b),</w:t>
      </w:r>
      <w:r>
        <w:rPr>
          <w:spacing w:val="-3"/>
          <w:sz w:val="20"/>
        </w:rPr>
        <w:t> </w:t>
      </w:r>
      <w:r>
        <w:rPr>
          <w:sz w:val="20"/>
        </w:rPr>
        <w:t>g),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-3"/>
          <w:sz w:val="20"/>
        </w:rPr>
        <w:t> </w:t>
      </w:r>
      <w:r>
        <w:rPr>
          <w:sz w:val="20"/>
        </w:rPr>
        <w:t>j)</w:t>
      </w:r>
      <w:r>
        <w:rPr>
          <w:spacing w:val="-3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4"/>
        </w:numPr>
        <w:tabs>
          <w:tab w:pos="722" w:val="left" w:leader="none"/>
        </w:tabs>
        <w:spacing w:line="240" w:lineRule="auto" w:before="0" w:after="0"/>
        <w:ind w:left="525" w:right="132" w:firstLine="0"/>
        <w:jc w:val="both"/>
        <w:rPr>
          <w:sz w:val="20"/>
        </w:rPr>
      </w:pPr>
      <w:r>
        <w:rPr>
          <w:sz w:val="20"/>
        </w:rPr>
        <w:t>nebo podle článku IV bodu 2 písm. a), b) nebo k) bude postiženo odvodem ve výši odpovídající</w:t>
      </w:r>
      <w:r>
        <w:rPr>
          <w:spacing w:val="1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</w:t>
      </w:r>
      <w:r>
        <w:rPr>
          <w:spacing w:val="-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37" w:hanging="284"/>
        <w:jc w:val="both"/>
        <w:rPr>
          <w:sz w:val="20"/>
        </w:rPr>
      </w:pPr>
      <w:r>
        <w:rPr>
          <w:sz w:val="20"/>
        </w:rPr>
        <w:t>Naplnění článku IV bodu</w:t>
      </w:r>
      <w:r>
        <w:rPr>
          <w:spacing w:val="1"/>
          <w:sz w:val="20"/>
        </w:rPr>
        <w:t> </w:t>
      </w:r>
      <w:r>
        <w:rPr>
          <w:sz w:val="20"/>
        </w:rPr>
        <w:t>1 písm. c) je 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962" w:val="left" w:leader="none"/>
          <w:tab w:pos="4562" w:val="left" w:leader="none"/>
        </w:tabs>
        <w:spacing w:line="240" w:lineRule="auto" w:before="121" w:after="0"/>
        <w:ind w:left="96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  <w:tab w:pos="4562" w:val="left" w:leader="none"/>
        </w:tabs>
        <w:spacing w:line="240" w:lineRule="auto" w:before="1" w:after="0"/>
        <w:ind w:left="954" w:right="0" w:hanging="356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  <w:tab w:pos="4562" w:val="left" w:leader="none"/>
        </w:tabs>
        <w:spacing w:line="265" w:lineRule="exact" w:before="1" w:after="0"/>
        <w:ind w:left="954" w:right="0" w:hanging="356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  <w:tab w:pos="4562" w:val="left" w:leader="none"/>
        </w:tabs>
        <w:spacing w:line="265" w:lineRule="exact" w:before="0" w:after="0"/>
        <w:ind w:left="954" w:right="0" w:hanging="356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525" w:right="130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2"/>
        </w:rPr>
        <w:t> </w:t>
      </w:r>
      <w:r>
        <w:rPr/>
        <w:t>IV.</w:t>
      </w:r>
      <w:r>
        <w:rPr>
          <w:spacing w:val="41"/>
        </w:rPr>
        <w:t> </w:t>
      </w:r>
      <w:r>
        <w:rPr/>
        <w:t>bodu.</w:t>
      </w:r>
      <w:r>
        <w:rPr>
          <w:spacing w:val="41"/>
        </w:rPr>
        <w:t> </w:t>
      </w:r>
      <w:r>
        <w:rPr/>
        <w:t>1</w:t>
      </w:r>
      <w:r>
        <w:rPr>
          <w:spacing w:val="42"/>
        </w:rPr>
        <w:t> </w:t>
      </w:r>
      <w:r>
        <w:rPr/>
        <w:t>písm.</w:t>
      </w:r>
      <w:r>
        <w:rPr>
          <w:spacing w:val="44"/>
        </w:rPr>
        <w:t> </w:t>
      </w:r>
      <w:r>
        <w:rPr/>
        <w:t>c)</w:t>
      </w:r>
      <w:r>
        <w:rPr>
          <w:spacing w:val="41"/>
        </w:rPr>
        <w:t> </w:t>
      </w:r>
      <w:r>
        <w:rPr/>
        <w:t>bude</w:t>
      </w:r>
      <w:r>
        <w:rPr>
          <w:spacing w:val="40"/>
        </w:rPr>
        <w:t> </w:t>
      </w:r>
      <w:r>
        <w:rPr/>
        <w:t>odvod</w:t>
      </w:r>
      <w:r>
        <w:rPr>
          <w:spacing w:val="41"/>
        </w:rPr>
        <w:t> </w:t>
      </w:r>
      <w:r>
        <w:rPr/>
        <w:t>uplatněn</w:t>
      </w:r>
      <w:r>
        <w:rPr>
          <w:spacing w:val="44"/>
        </w:rPr>
        <w:t> </w:t>
      </w:r>
      <w:r>
        <w:rPr/>
        <w:t>pouze</w:t>
      </w:r>
      <w:r>
        <w:rPr>
          <w:spacing w:val="40"/>
        </w:rPr>
        <w:t> </w:t>
      </w:r>
      <w:r>
        <w:rPr/>
        <w:t>v</w:t>
      </w:r>
      <w:r>
        <w:rPr>
          <w:spacing w:val="42"/>
        </w:rPr>
        <w:t> </w:t>
      </w:r>
      <w:r>
        <w:rPr/>
        <w:t>sazbě</w:t>
      </w:r>
      <w:r>
        <w:rPr>
          <w:spacing w:val="43"/>
        </w:rPr>
        <w:t> </w:t>
      </w:r>
      <w:r>
        <w:rPr/>
        <w:t>podle</w:t>
      </w:r>
      <w:r>
        <w:rPr>
          <w:spacing w:val="40"/>
        </w:rPr>
        <w:t> </w:t>
      </w:r>
      <w:r>
        <w:rPr/>
        <w:t>indikátoru,</w:t>
      </w:r>
      <w:r>
        <w:rPr>
          <w:spacing w:val="42"/>
        </w:rPr>
        <w:t> </w:t>
      </w:r>
      <w:r>
        <w:rPr/>
        <w:t>u</w:t>
      </w:r>
      <w:r>
        <w:rPr>
          <w:spacing w:val="44"/>
        </w:rPr>
        <w:t> </w:t>
      </w:r>
      <w:r>
        <w:rPr/>
        <w:t>něhož</w:t>
      </w:r>
      <w:r>
        <w:rPr>
          <w:spacing w:val="42"/>
        </w:rPr>
        <w:t> </w:t>
      </w:r>
      <w:r>
        <w:rPr/>
        <w:t>došlo</w:t>
      </w:r>
      <w:r>
        <w:rPr>
          <w:spacing w:val="-52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článku</w:t>
      </w:r>
      <w:r>
        <w:rPr>
          <w:spacing w:val="33"/>
          <w:sz w:val="20"/>
        </w:rPr>
        <w:t> </w:t>
      </w:r>
      <w:r>
        <w:rPr>
          <w:sz w:val="20"/>
        </w:rPr>
        <w:t>IV.</w:t>
      </w:r>
      <w:r>
        <w:rPr>
          <w:spacing w:val="33"/>
          <w:sz w:val="20"/>
        </w:rPr>
        <w:t> </w:t>
      </w:r>
      <w:r>
        <w:rPr>
          <w:sz w:val="20"/>
        </w:rPr>
        <w:t>bodu</w:t>
      </w:r>
      <w:r>
        <w:rPr>
          <w:spacing w:val="33"/>
          <w:sz w:val="20"/>
        </w:rPr>
        <w:t> </w:t>
      </w:r>
      <w:r>
        <w:rPr>
          <w:sz w:val="20"/>
        </w:rPr>
        <w:t>1</w:t>
      </w:r>
      <w:r>
        <w:rPr>
          <w:spacing w:val="32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k)</w:t>
      </w:r>
      <w:r>
        <w:rPr>
          <w:spacing w:val="32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postiženo</w:t>
      </w:r>
      <w:r>
        <w:rPr>
          <w:spacing w:val="33"/>
          <w:sz w:val="20"/>
        </w:rPr>
        <w:t> </w:t>
      </w:r>
      <w:r>
        <w:rPr>
          <w:sz w:val="20"/>
        </w:rPr>
        <w:t>odvodem</w:t>
      </w:r>
      <w:r>
        <w:rPr>
          <w:spacing w:val="31"/>
          <w:sz w:val="20"/>
        </w:rPr>
        <w:t> </w:t>
      </w:r>
      <w:r>
        <w:rPr>
          <w:sz w:val="20"/>
        </w:rPr>
        <w:t>ve</w:t>
      </w:r>
      <w:r>
        <w:rPr>
          <w:spacing w:val="31"/>
          <w:sz w:val="20"/>
        </w:rPr>
        <w:t> </w:t>
      </w:r>
      <w:r>
        <w:rPr>
          <w:sz w:val="20"/>
        </w:rPr>
        <w:t>výši</w:t>
      </w:r>
      <w:r>
        <w:rPr>
          <w:spacing w:val="32"/>
          <w:sz w:val="20"/>
        </w:rPr>
        <w:t> </w:t>
      </w:r>
      <w:r>
        <w:rPr>
          <w:sz w:val="20"/>
        </w:rPr>
        <w:t>0,1</w:t>
      </w:r>
      <w:r>
        <w:rPr>
          <w:spacing w:val="37"/>
          <w:sz w:val="20"/>
        </w:rPr>
        <w:t> </w:t>
      </w:r>
      <w:r>
        <w:rPr>
          <w:sz w:val="20"/>
        </w:rPr>
        <w:t>–</w:t>
      </w:r>
      <w:r>
        <w:rPr>
          <w:spacing w:val="34"/>
          <w:sz w:val="20"/>
        </w:rPr>
        <w:t> </w:t>
      </w:r>
      <w:r>
        <w:rPr>
          <w:sz w:val="20"/>
        </w:rPr>
        <w:t>25</w:t>
      </w:r>
      <w:r>
        <w:rPr>
          <w:spacing w:val="33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lhůt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e)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takto: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spacing w:val="-11"/>
          <w:sz w:val="20"/>
        </w:rPr>
        <w:t> </w:t>
      </w:r>
      <w:r>
        <w:rPr>
          <w:sz w:val="20"/>
        </w:rPr>
        <w:t>kalendářních</w:t>
      </w:r>
      <w:r>
        <w:rPr>
          <w:spacing w:val="-52"/>
          <w:sz w:val="20"/>
        </w:rPr>
        <w:t> </w:t>
      </w:r>
      <w:r>
        <w:rPr>
          <w:sz w:val="20"/>
        </w:rPr>
        <w:t>dní bez postihu, od 61 do 120 kalendářních dní odvod 0,5 % z poskytnuté podpory, od 121 do 180</w:t>
      </w:r>
      <w:r>
        <w:rPr>
          <w:spacing w:val="1"/>
          <w:sz w:val="20"/>
        </w:rPr>
        <w:t> </w:t>
      </w:r>
      <w:r>
        <w:rPr>
          <w:sz w:val="20"/>
        </w:rPr>
        <w:t>kalendářních dní odvod 1 % z poskytnuté podpory, prodlení delší než 180 kalendářních dní 3 %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37" w:lineRule="auto" w:before="123" w:after="0"/>
        <w:ind w:left="52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IV. bodu 2 písm. i),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</w:t>
      </w:r>
      <w:r>
        <w:rPr>
          <w:spacing w:val="-1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Heading1"/>
        <w:spacing w:before="99"/>
        <w:ind w:left="3279"/>
      </w:pPr>
      <w:r>
        <w:rPr/>
        <w:t>VI.</w:t>
      </w:r>
    </w:p>
    <w:p>
      <w:pPr>
        <w:pStyle w:val="Heading2"/>
        <w:ind w:left="3276" w:right="3170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3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9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2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81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80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1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4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V.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4" w:after="0"/>
        <w:ind w:left="52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1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5" w:after="0"/>
        <w:ind w:left="525" w:right="14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39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3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42"/>
      </w:pPr>
      <w:r>
        <w:rPr/>
        <w:t>V:</w:t>
      </w:r>
    </w:p>
    <w:p>
      <w:pPr>
        <w:pStyle w:val="BodyText"/>
        <w:spacing w:before="1"/>
      </w:pPr>
    </w:p>
    <w:p>
      <w:pPr>
        <w:pStyle w:val="BodyText"/>
        <w:tabs>
          <w:tab w:pos="6722" w:val="left" w:leader="none"/>
        </w:tabs>
        <w:ind w:left="24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722" w:val="left" w:leader="none"/>
        </w:tabs>
        <w:spacing w:before="186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3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left="24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BodyText"/>
        <w:spacing w:before="99"/>
        <w:ind w:left="24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12"/>
        <w:rPr>
          <w:sz w:val="26"/>
        </w:rPr>
      </w:pPr>
    </w:p>
    <w:p>
      <w:pPr>
        <w:pStyle w:val="Heading2"/>
        <w:tabs>
          <w:tab w:pos="1390" w:val="left" w:leader="none"/>
          <w:tab w:pos="2020" w:val="left" w:leader="none"/>
          <w:tab w:pos="3015" w:val="left" w:leader="none"/>
          <w:tab w:pos="3715" w:val="left" w:leader="none"/>
          <w:tab w:pos="4130" w:val="left" w:leader="none"/>
          <w:tab w:pos="4981" w:val="left" w:leader="none"/>
          <w:tab w:pos="6088" w:val="left" w:leader="none"/>
          <w:tab w:pos="7126" w:val="left" w:leader="none"/>
          <w:tab w:pos="8339" w:val="left" w:leader="none"/>
          <w:tab w:pos="8813" w:val="left" w:leader="none"/>
        </w:tabs>
        <w:spacing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 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ustanovení</w:t>
      </w: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121" w:after="0"/>
        <w:ind w:left="80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0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2"/>
          <w:sz w:val="20"/>
        </w:rPr>
        <w:t> </w:t>
      </w:r>
      <w:r>
        <w:rPr>
          <w:sz w:val="20"/>
        </w:rPr>
        <w:t>2 písm. i) Smlouvy, při zadávání zakázek / 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6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0" w:after="0"/>
        <w:ind w:left="808" w:right="13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identifikované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nemohlo</w:t>
      </w:r>
      <w:r>
        <w:rPr>
          <w:spacing w:val="54"/>
          <w:sz w:val="20"/>
        </w:rPr>
        <w:t> </w:t>
      </w:r>
      <w:r>
        <w:rPr>
          <w:sz w:val="20"/>
        </w:rPr>
        <w:t>mít</w:t>
      </w:r>
      <w:r>
        <w:rPr>
          <w:spacing w:val="55"/>
          <w:sz w:val="20"/>
        </w:rPr>
        <w:t> </w:t>
      </w:r>
      <w:r>
        <w:rPr>
          <w:sz w:val="20"/>
        </w:rPr>
        <w:t>ani</w:t>
      </w:r>
      <w:r>
        <w:rPr>
          <w:spacing w:val="55"/>
          <w:sz w:val="20"/>
        </w:rPr>
        <w:t> </w:t>
      </w:r>
      <w:r>
        <w:rPr>
          <w:sz w:val="20"/>
        </w:rPr>
        <w:t>potenciální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dopad,</w:t>
      </w:r>
      <w:r>
        <w:rPr>
          <w:spacing w:val="54"/>
          <w:sz w:val="20"/>
        </w:rPr>
        <w:t> </w:t>
      </w:r>
      <w:r>
        <w:rPr>
          <w:sz w:val="20"/>
        </w:rPr>
        <w:t>nestanoví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</w:t>
      </w:r>
      <w:r>
        <w:rPr>
          <w:spacing w:val="-1"/>
          <w:sz w:val="20"/>
        </w:rPr>
        <w:t> </w:t>
      </w:r>
      <w:r>
        <w:rPr>
          <w:sz w:val="20"/>
        </w:rPr>
        <w:t>žádný</w:t>
      </w:r>
      <w:r>
        <w:rPr>
          <w:spacing w:val="-1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0" w:after="0"/>
        <w:ind w:left="808" w:right="0"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37" w:lineRule="auto" w:before="0" w:after="0"/>
        <w:ind w:left="808" w:right="132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1" w:after="0"/>
        <w:ind w:left="80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1" w:after="0"/>
        <w:ind w:left="80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0" w:after="0"/>
        <w:ind w:left="808"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0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Heading1"/>
        <w:numPr>
          <w:ilvl w:val="0"/>
          <w:numId w:val="7"/>
        </w:numPr>
        <w:tabs>
          <w:tab w:pos="526" w:val="left" w:leader="none"/>
        </w:tabs>
        <w:spacing w:line="240" w:lineRule="auto" w:before="99" w:after="0"/>
        <w:ind w:left="52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37" w:lineRule="auto" w:before="3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2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line="237" w:lineRule="auto" w:before="3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 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367" w:val="left" w:leader="none"/>
        </w:tabs>
        <w:spacing w:line="240" w:lineRule="auto" w:before="100" w:after="0"/>
        <w:ind w:left="36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367" w:val="left" w:leader="none"/>
        </w:tabs>
        <w:spacing w:line="240" w:lineRule="auto" w:before="100" w:after="0"/>
        <w:ind w:left="36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46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4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933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2259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36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2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6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6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6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0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3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276" w:right="3170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2022-12-07T10:34:17Z</dcterms:created>
  <dcterms:modified xsi:type="dcterms:W3CDTF">2022-12-07T10:34:17Z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