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 o zajištění DCI služeb kina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Kulturní služby města Moravská Třebová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IČ: 0371769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sídlem: </w:t>
      </w:r>
      <w:proofErr w:type="spellStart"/>
      <w:r>
        <w:rPr>
          <w:sz w:val="24"/>
          <w:szCs w:val="24"/>
        </w:rPr>
        <w:t>Svitavská</w:t>
      </w:r>
      <w:proofErr w:type="spellEnd"/>
      <w:r>
        <w:rPr>
          <w:sz w:val="24"/>
          <w:szCs w:val="24"/>
        </w:rPr>
        <w:t xml:space="preserve"> 18, 571 01 Moravská Třebová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zastoupené ředitelkou: </w:t>
      </w: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>. Marií Blažkovou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(dále jako „odběratel“ na straně jedné)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Jindřich Helekal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IČ: 01638556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sídlem:</w:t>
      </w:r>
      <w:proofErr w:type="spellStart"/>
      <w:r>
        <w:rPr>
          <w:sz w:val="24"/>
          <w:szCs w:val="24"/>
        </w:rPr>
        <w:t>Poděbradova</w:t>
      </w:r>
      <w:proofErr w:type="spellEnd"/>
      <w:r>
        <w:rPr>
          <w:sz w:val="24"/>
          <w:szCs w:val="24"/>
        </w:rPr>
        <w:t xml:space="preserve"> 766, </w:t>
      </w:r>
      <w:r>
        <w:rPr>
          <w:sz w:val="23"/>
          <w:szCs w:val="23"/>
        </w:rPr>
        <w:t>Lanškroun 56301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(dále </w:t>
      </w:r>
      <w:proofErr w:type="gramStart"/>
      <w:r>
        <w:rPr>
          <w:sz w:val="24"/>
          <w:szCs w:val="24"/>
        </w:rPr>
        <w:t>jako ,,dodavatel</w:t>
      </w:r>
      <w:proofErr w:type="gramEnd"/>
      <w:r>
        <w:rPr>
          <w:sz w:val="24"/>
          <w:szCs w:val="24"/>
        </w:rPr>
        <w:t xml:space="preserve">“ na straně druhé)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(odběratel a dodavatel dále též společně jako „s</w:t>
      </w:r>
      <w:r>
        <w:rPr>
          <w:b/>
          <w:sz w:val="24"/>
          <w:szCs w:val="24"/>
        </w:rPr>
        <w:t>mluvní stran</w:t>
      </w:r>
      <w:r>
        <w:rPr>
          <w:sz w:val="24"/>
          <w:szCs w:val="24"/>
        </w:rPr>
        <w:t xml:space="preserve">y“ nebo každý samostatně jako </w:t>
      </w:r>
      <w:r>
        <w:rPr>
          <w:b/>
          <w:sz w:val="24"/>
          <w:szCs w:val="24"/>
        </w:rPr>
        <w:t xml:space="preserve">„smluvní strana") </w:t>
      </w:r>
      <w:r>
        <w:rPr>
          <w:sz w:val="24"/>
          <w:szCs w:val="24"/>
        </w:rPr>
        <w:t>uzavírají níže uvedeného dne měsíce a roku podle ustanovení § 172</w:t>
      </w:r>
      <w:r>
        <w:rPr>
          <w:sz w:val="24"/>
          <w:szCs w:val="24"/>
        </w:rPr>
        <w:t xml:space="preserve">4 a </w:t>
      </w:r>
      <w:proofErr w:type="spellStart"/>
      <w:r>
        <w:rPr>
          <w:sz w:val="24"/>
          <w:szCs w:val="24"/>
        </w:rPr>
        <w:t>násl</w:t>
      </w:r>
      <w:proofErr w:type="spellEnd"/>
      <w:r>
        <w:rPr>
          <w:sz w:val="24"/>
          <w:szCs w:val="24"/>
        </w:rPr>
        <w:t xml:space="preserve">. občanského zákoníku (dále jako „občanský zákoník"), tuto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smlouvu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Předmět smlouvy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Tato smlouva upravuje zajištění DCI služby kina do konce roku 2022.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Dodavatel se touto smlouvou zavazuje zajišť</w:t>
      </w:r>
      <w:r>
        <w:rPr>
          <w:sz w:val="24"/>
          <w:szCs w:val="24"/>
        </w:rPr>
        <w:t xml:space="preserve">ovat odběrateli služby DCI kina dle objednávek.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Objednávky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1. Objednávky budou přímo zadány odběratelem v rámci pravidelného plánování.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2. Objednávky budou uskutečňovány v dostatečném časovém předstihu tak</w:t>
      </w:r>
      <w:r>
        <w:rPr>
          <w:sz w:val="24"/>
          <w:szCs w:val="24"/>
        </w:rPr>
        <w:t>, aby je dodavatel měl možnost uskutečnit, tzn. nejméně 1 kalendářní týden.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Smluvní strany se dohodly, že pro urychlení komunikace lze využít elektronickou poštu či sdílené tabulky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plnění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Místo konání je budova muzea,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vitavská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18 , Moravská Třebová.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Kvalita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proofErr w:type="gramStart"/>
      <w:r>
        <w:rPr>
          <w:sz w:val="24"/>
          <w:szCs w:val="24"/>
        </w:rPr>
        <w:t>1.Dodavatel</w:t>
      </w:r>
      <w:proofErr w:type="gramEnd"/>
      <w:r>
        <w:rPr>
          <w:sz w:val="24"/>
          <w:szCs w:val="24"/>
        </w:rPr>
        <w:t xml:space="preserve"> ručí za to, že dojde k projekci všech filmových titulů bez závad způsobené promítačem.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Fakturace a platební podmínky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Faktury budou vystaveny v českém jazyce s náležitostmi daňového dokladu.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2. Faktury budou adresovány do sídla odběratele se splatností 14 dnů od jejich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odeslání.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Smluvní pokuty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Dodavatel zaplatí odběrateli smluvní pokutu ve výši ušlého zisku (tedy rozdíl mezi plánovaným </w:t>
      </w:r>
      <w:proofErr w:type="gramStart"/>
      <w:r>
        <w:rPr>
          <w:sz w:val="24"/>
          <w:szCs w:val="24"/>
        </w:rPr>
        <w:t>výdělkem  po</w:t>
      </w:r>
      <w:proofErr w:type="gramEnd"/>
      <w:r>
        <w:rPr>
          <w:sz w:val="24"/>
          <w:szCs w:val="24"/>
        </w:rPr>
        <w:t xml:space="preserve"> odečtu nákladů).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2. Dodavatel je p</w:t>
      </w:r>
      <w:r>
        <w:rPr>
          <w:sz w:val="24"/>
          <w:szCs w:val="24"/>
        </w:rPr>
        <w:t xml:space="preserve">ovinen zaplatit odběrateli škodu vzniklou nedodržením smluvních podmínek. 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Nárok na smluvní pokutu dle tohoto odstavce nevzniká v případě, že prodlení smluvních stran je způsobeno okolnostmi nezávislými na jejich vůli, tzv. vyšší moci.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</w:t>
      </w:r>
      <w:r>
        <w:rPr>
          <w:b/>
          <w:sz w:val="24"/>
          <w:szCs w:val="24"/>
        </w:rPr>
        <w:t xml:space="preserve">á ustanovení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Tato smlouva je platná a účinná dnem jejího uzavření.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2. Veškeré písemnosti budou doručovány na adresu smluvních stran uvedenou v záhlaví této smlouvy, pokud některá ze smluvních stran písemně neoznámí jinou adresu.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Veškeré změny a doplnění této smlouvy vyžadují písemnou formu.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4. Pokud některé z ustanovení této smlouvy je nebo se stane neplatným či neúčinným, neplatnost či neúčinnost tohoto ustanovení nebude mít za následek neplatnost smlouvy jako celku ani jinýc</w:t>
      </w:r>
      <w:r>
        <w:rPr>
          <w:sz w:val="24"/>
          <w:szCs w:val="24"/>
        </w:rPr>
        <w:t>h ustanovení této smlouvy, pokud je takovéto neplatné či neúčinné ustanovení oddělitelné od zbytku smlouvy. Smluvní strany se zavazují takovéto neplatné či neúčinné ustanovení nahradit novým platným a účinným ustanovením, které svým obsahem bude co nejvěrn</w:t>
      </w:r>
      <w:r>
        <w:rPr>
          <w:sz w:val="24"/>
          <w:szCs w:val="24"/>
        </w:rPr>
        <w:t xml:space="preserve">ěji odpovídat podstatě a smyslu původního ustanovení.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České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proofErr w:type="gramStart"/>
      <w:r>
        <w:rPr>
          <w:sz w:val="24"/>
          <w:szCs w:val="24"/>
        </w:rPr>
        <w:t>5.Tato</w:t>
      </w:r>
      <w:proofErr w:type="gramEnd"/>
      <w:r>
        <w:rPr>
          <w:sz w:val="24"/>
          <w:szCs w:val="24"/>
        </w:rPr>
        <w:t xml:space="preserve"> smlouva a vztahy z této smlouvy vyplývající se řídi právním řádem republiky, zejména příslušnými ustanoveními občanského zákoníku. 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6. Tato smlouva je podepsána ve dvou vyhotoveních, přič</w:t>
      </w:r>
      <w:r>
        <w:rPr>
          <w:sz w:val="24"/>
          <w:szCs w:val="24"/>
        </w:rPr>
        <w:t xml:space="preserve">emž každý účastník obdrží jedno vyhotovení této smlouvy.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V Moravské Třebové dne </w:t>
      </w:r>
      <w:proofErr w:type="gramStart"/>
      <w:r>
        <w:rPr>
          <w:sz w:val="24"/>
          <w:szCs w:val="24"/>
        </w:rPr>
        <w:t>30.9. 2022</w:t>
      </w:r>
      <w:proofErr w:type="gramEnd"/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…………………………..</w:t>
      </w:r>
    </w:p>
    <w:p w:rsidR="00246B33" w:rsidRDefault="00F47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 w:firstLine="720"/>
        <w:rPr>
          <w:sz w:val="24"/>
          <w:szCs w:val="24"/>
        </w:rPr>
      </w:pPr>
      <w:r>
        <w:rPr>
          <w:sz w:val="24"/>
          <w:szCs w:val="24"/>
        </w:rPr>
        <w:t xml:space="preserve">odběratel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dodavatel </w:t>
      </w: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246B33" w:rsidRDefault="00246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sectPr w:rsidR="00246B33" w:rsidSect="00246B33">
      <w:pgSz w:w="12240" w:h="15840"/>
      <w:pgMar w:top="1440" w:right="1440" w:bottom="1440" w:left="1275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46B33"/>
    <w:rsid w:val="00246B33"/>
    <w:rsid w:val="00F4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6B33"/>
  </w:style>
  <w:style w:type="paragraph" w:styleId="Nadpis1">
    <w:name w:val="heading 1"/>
    <w:basedOn w:val="Normln"/>
    <w:next w:val="Normln"/>
    <w:rsid w:val="00246B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246B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246B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246B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246B3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246B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46B33"/>
  </w:style>
  <w:style w:type="table" w:customStyle="1" w:styleId="TableNormal">
    <w:name w:val="Table Normal"/>
    <w:rsid w:val="00246B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246B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46B33"/>
  </w:style>
  <w:style w:type="table" w:customStyle="1" w:styleId="TableNormal0">
    <w:name w:val="Table Normal"/>
    <w:rsid w:val="00246B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246B33"/>
  </w:style>
  <w:style w:type="table" w:customStyle="1" w:styleId="TableNormal1">
    <w:name w:val="Table Normal"/>
    <w:rsid w:val="00246B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46B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al1"/>
    <w:next w:val="normal1"/>
    <w:rsid w:val="00246B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NExZ1hTf67A3UkjyWi5H6G9Lg==">AMUW2mVRFz7sMyeV5wRRkle+YvI4LQZhC0EpU2BOHBs8hqycnPYNmJZpcX9yCnQwAhBeeUGfMa9Xs00NuHQKsnT3jjUHNmnek32+Av8hwmobuI51cMYX2vyo29bGMfo1V1rRBu0Jebsk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Ucetni</cp:lastModifiedBy>
  <cp:revision>2</cp:revision>
  <dcterms:created xsi:type="dcterms:W3CDTF">2020-02-18T15:02:00Z</dcterms:created>
  <dcterms:modified xsi:type="dcterms:W3CDTF">2022-09-30T08:05:00Z</dcterms:modified>
</cp:coreProperties>
</file>