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0D4924" w14:textId="77777777" w:rsidR="00D527DC" w:rsidRPr="00CF5BE2" w:rsidRDefault="002764B3" w:rsidP="002764B3">
      <w:pPr>
        <w:pStyle w:val="Zkladntext210"/>
        <w:tabs>
          <w:tab w:val="left" w:pos="4111"/>
          <w:tab w:val="center" w:pos="5060"/>
        </w:tabs>
        <w:spacing w:before="120" w:after="120"/>
        <w:ind w:left="57" w:firstLine="284"/>
        <w:contextualSpacing/>
        <w:jc w:val="left"/>
        <w:rPr>
          <w:rFonts w:asciiTheme="minorHAnsi" w:hAnsiTheme="minorHAnsi" w:cstheme="minorHAnsi"/>
          <w:sz w:val="28"/>
        </w:rPr>
      </w:pPr>
      <w:bookmarkStart w:id="0" w:name="_GoBack"/>
      <w:bookmarkEnd w:id="0"/>
      <w:r w:rsidRPr="00CF5BE2">
        <w:rPr>
          <w:rFonts w:asciiTheme="minorHAnsi" w:hAnsiTheme="minorHAnsi" w:cstheme="minorHAnsi"/>
          <w:sz w:val="20"/>
        </w:rPr>
        <w:tab/>
      </w:r>
      <w:r w:rsidRPr="00CF5BE2">
        <w:rPr>
          <w:rFonts w:asciiTheme="minorHAnsi" w:hAnsiTheme="minorHAnsi" w:cstheme="minorHAnsi"/>
          <w:sz w:val="20"/>
        </w:rPr>
        <w:tab/>
      </w:r>
      <w:r w:rsidR="009E1A32" w:rsidRPr="00CF5BE2">
        <w:rPr>
          <w:rFonts w:asciiTheme="minorHAnsi" w:hAnsiTheme="minorHAnsi" w:cstheme="minorHAnsi"/>
          <w:noProof/>
          <w:sz w:val="28"/>
        </w:rPr>
        <mc:AlternateContent>
          <mc:Choice Requires="wps">
            <w:drawing>
              <wp:anchor distT="0" distB="0" distL="114300" distR="114300" simplePos="0" relativeHeight="251657216" behindDoc="0" locked="0" layoutInCell="1" allowOverlap="1" wp14:anchorId="4E4F350F" wp14:editId="4FB36D65">
                <wp:simplePos x="0" y="0"/>
                <wp:positionH relativeFrom="column">
                  <wp:posOffset>-120192</wp:posOffset>
                </wp:positionH>
                <wp:positionV relativeFrom="paragraph">
                  <wp:posOffset>-310028</wp:posOffset>
                </wp:positionV>
                <wp:extent cx="4678325" cy="404038"/>
                <wp:effectExtent l="0" t="0" r="8255" b="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8325" cy="40403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BC4585" w14:textId="77777777" w:rsidR="009E1A32" w:rsidRDefault="009E1A32" w:rsidP="009E1A32">
                            <w:pPr>
                              <w:pStyle w:val="Zhlav"/>
                              <w:ind w:left="567" w:hanging="709"/>
                              <w:rPr>
                                <w:rFonts w:ascii="Arial" w:hAnsi="Arial" w:cs="Arial"/>
                                <w:i/>
                                <w:color w:val="808080"/>
                                <w:sz w:val="14"/>
                              </w:rPr>
                            </w:pPr>
                            <w:r>
                              <w:rPr>
                                <w:rFonts w:ascii="Arial" w:hAnsi="Arial" w:cs="Arial"/>
                                <w:i/>
                                <w:color w:val="808080"/>
                                <w:sz w:val="14"/>
                              </w:rPr>
                              <w:t>Příloha č. 1, Dodatku č. 1</w:t>
                            </w:r>
                            <w:r w:rsidR="00A64C0F">
                              <w:rPr>
                                <w:rFonts w:ascii="Arial" w:hAnsi="Arial" w:cs="Arial"/>
                                <w:i/>
                                <w:color w:val="808080"/>
                                <w:sz w:val="14"/>
                              </w:rPr>
                              <w:t>3</w:t>
                            </w:r>
                          </w:p>
                          <w:p w14:paraId="6FC3C67F" w14:textId="77777777" w:rsidR="009E1A32" w:rsidRDefault="009E1A32" w:rsidP="009E1A32">
                            <w:pPr>
                              <w:pStyle w:val="Zhlav"/>
                              <w:ind w:left="567" w:hanging="709"/>
                              <w:rPr>
                                <w:rFonts w:ascii="Arial" w:hAnsi="Arial" w:cs="Arial"/>
                                <w:i/>
                                <w:color w:val="808080"/>
                                <w:sz w:val="14"/>
                              </w:rPr>
                            </w:pPr>
                            <w:r>
                              <w:rPr>
                                <w:rFonts w:ascii="Arial" w:hAnsi="Arial" w:cs="Arial"/>
                                <w:i/>
                                <w:color w:val="808080"/>
                                <w:sz w:val="14"/>
                              </w:rPr>
                              <w:t>Smlouvy o zajištění poskytování služeb elektronických komunikací v mobilních službách</w:t>
                            </w:r>
                          </w:p>
                          <w:p w14:paraId="44A2E568" w14:textId="77777777" w:rsidR="00047C4E" w:rsidRPr="009E1A32" w:rsidRDefault="00047C4E" w:rsidP="009E1A32">
                            <w:pPr>
                              <w:pStyle w:val="Zhlav"/>
                              <w:ind w:left="567" w:hanging="709"/>
                              <w:rPr>
                                <w:rFonts w:ascii="Arial" w:hAnsi="Arial" w:cs="Arial"/>
                                <w:i/>
                                <w:color w:val="808080"/>
                                <w:sz w:val="14"/>
                              </w:rPr>
                            </w:pPr>
                            <w:r w:rsidRPr="00047C4E">
                              <w:rPr>
                                <w:rFonts w:ascii="Arial" w:hAnsi="Arial" w:cs="Arial"/>
                                <w:i/>
                                <w:color w:val="808080"/>
                                <w:sz w:val="14"/>
                              </w:rPr>
                              <w:t xml:space="preserve">Ceník s účinností od 1. </w:t>
                            </w:r>
                            <w:r w:rsidR="00B160CD">
                              <w:rPr>
                                <w:rFonts w:ascii="Arial" w:hAnsi="Arial" w:cs="Arial"/>
                                <w:i/>
                                <w:color w:val="808080"/>
                                <w:sz w:val="14"/>
                              </w:rPr>
                              <w:t>3</w:t>
                            </w:r>
                            <w:r w:rsidRPr="00047C4E">
                              <w:rPr>
                                <w:rFonts w:ascii="Arial" w:hAnsi="Arial" w:cs="Arial"/>
                                <w:i/>
                                <w:color w:val="808080"/>
                                <w:sz w:val="14"/>
                              </w:rPr>
                              <w:t>. 20</w:t>
                            </w:r>
                            <w:r w:rsidR="00AA3611">
                              <w:rPr>
                                <w:rFonts w:ascii="Arial" w:hAnsi="Arial" w:cs="Arial"/>
                                <w:i/>
                                <w:color w:val="808080"/>
                                <w:sz w:val="14"/>
                              </w:rPr>
                              <w:t>2</w:t>
                            </w:r>
                            <w:r w:rsidR="00B160CD">
                              <w:rPr>
                                <w:rFonts w:ascii="Arial" w:hAnsi="Arial" w:cs="Arial"/>
                                <w:i/>
                                <w:color w:val="808080"/>
                                <w:sz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E4F350F" id="_x0000_t202" coordsize="21600,21600" o:spt="202" path="m,l,21600r21600,l21600,xe">
                <v:stroke joinstyle="miter"/>
                <v:path gradientshapeok="t" o:connecttype="rect"/>
              </v:shapetype>
              <v:shape id="Text Box 5" o:spid="_x0000_s1026" type="#_x0000_t202" style="position:absolute;left:0;text-align:left;margin-left:-9.45pt;margin-top:-24.4pt;width:368.35pt;height:3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" stroked="f">
                <v:textbox>
                  <w:txbxContent>
                    <w:p w14:paraId="36BC4585" w14:textId="77777777" w:rsidR="009E1A32" w:rsidRDefault="009E1A32" w:rsidP="009E1A32">
                      <w:pPr>
                        <w:pStyle w:val="Zhlav"/>
                        <w:ind w:left="567" w:hanging="709"/>
                        <w:rPr>
                          <w:rFonts w:ascii="Arial" w:hAnsi="Arial" w:cs="Arial"/>
                          <w:i/>
                          <w:color w:val="808080"/>
                          <w:sz w:val="14"/>
                        </w:rPr>
                      </w:pPr>
                      <w:r>
                        <w:rPr>
                          <w:rFonts w:ascii="Arial" w:hAnsi="Arial" w:cs="Arial"/>
                          <w:i/>
                          <w:color w:val="808080"/>
                          <w:sz w:val="14"/>
                        </w:rPr>
                        <w:t>Příloha č. 1, Dodatku č. 1</w:t>
                      </w:r>
                      <w:r w:rsidR="00A64C0F">
                        <w:rPr>
                          <w:rFonts w:ascii="Arial" w:hAnsi="Arial" w:cs="Arial"/>
                          <w:i/>
                          <w:color w:val="808080"/>
                          <w:sz w:val="14"/>
                        </w:rPr>
                        <w:t>3</w:t>
                      </w:r>
                    </w:p>
                    <w:p w14:paraId="6FC3C67F" w14:textId="77777777" w:rsidR="009E1A32" w:rsidRDefault="009E1A32" w:rsidP="009E1A32">
                      <w:pPr>
                        <w:pStyle w:val="Zhlav"/>
                        <w:ind w:left="567" w:hanging="709"/>
                        <w:rPr>
                          <w:rFonts w:ascii="Arial" w:hAnsi="Arial" w:cs="Arial"/>
                          <w:i/>
                          <w:color w:val="808080"/>
                          <w:sz w:val="14"/>
                        </w:rPr>
                      </w:pPr>
                      <w:r>
                        <w:rPr>
                          <w:rFonts w:ascii="Arial" w:hAnsi="Arial" w:cs="Arial"/>
                          <w:i/>
                          <w:color w:val="808080"/>
                          <w:sz w:val="14"/>
                        </w:rPr>
                        <w:t>Smlouvy o zajištění poskytování služeb elektronických komunikací v mobilních službách</w:t>
                      </w:r>
                    </w:p>
                    <w:p w14:paraId="44A2E568" w14:textId="77777777" w:rsidR="00047C4E" w:rsidRPr="009E1A32" w:rsidRDefault="00047C4E" w:rsidP="009E1A32">
                      <w:pPr>
                        <w:pStyle w:val="Zhlav"/>
                        <w:ind w:left="567" w:hanging="709"/>
                        <w:rPr>
                          <w:rFonts w:ascii="Arial" w:hAnsi="Arial" w:cs="Arial"/>
                          <w:i/>
                          <w:color w:val="808080"/>
                          <w:sz w:val="14"/>
                        </w:rPr>
                      </w:pPr>
                      <w:r w:rsidRPr="00047C4E">
                        <w:rPr>
                          <w:rFonts w:ascii="Arial" w:hAnsi="Arial" w:cs="Arial"/>
                          <w:i/>
                          <w:color w:val="808080"/>
                          <w:sz w:val="14"/>
                        </w:rPr>
                        <w:t xml:space="preserve">Ceník s účinností od 1. </w:t>
                      </w:r>
                      <w:r w:rsidR="00B160CD">
                        <w:rPr>
                          <w:rFonts w:ascii="Arial" w:hAnsi="Arial" w:cs="Arial"/>
                          <w:i/>
                          <w:color w:val="808080"/>
                          <w:sz w:val="14"/>
                        </w:rPr>
                        <w:t>3</w:t>
                      </w:r>
                      <w:r w:rsidRPr="00047C4E">
                        <w:rPr>
                          <w:rFonts w:ascii="Arial" w:hAnsi="Arial" w:cs="Arial"/>
                          <w:i/>
                          <w:color w:val="808080"/>
                          <w:sz w:val="14"/>
                        </w:rPr>
                        <w:t>. 20</w:t>
                      </w:r>
                      <w:r w:rsidR="00AA3611">
                        <w:rPr>
                          <w:rFonts w:ascii="Arial" w:hAnsi="Arial" w:cs="Arial"/>
                          <w:i/>
                          <w:color w:val="808080"/>
                          <w:sz w:val="14"/>
                        </w:rPr>
                        <w:t>2</w:t>
                      </w:r>
                      <w:r w:rsidR="00B160CD">
                        <w:rPr>
                          <w:rFonts w:ascii="Arial" w:hAnsi="Arial" w:cs="Arial"/>
                          <w:i/>
                          <w:color w:val="808080"/>
                          <w:sz w:val="14"/>
                        </w:rPr>
                        <w:t>2</w:t>
                      </w:r>
                    </w:p>
                  </w:txbxContent>
                </v:textbox>
              </v:shape>
            </w:pict>
          </mc:Fallback>
        </mc:AlternateContent>
      </w:r>
      <w:r w:rsidR="004A0A31" w:rsidRPr="00CF5BE2">
        <w:rPr>
          <w:rFonts w:asciiTheme="minorHAnsi" w:hAnsiTheme="minorHAnsi" w:cstheme="minorHAnsi"/>
          <w:noProof/>
          <w:sz w:val="28"/>
        </w:rPr>
        <w:drawing>
          <wp:anchor distT="0" distB="0" distL="114300" distR="114300" simplePos="0" relativeHeight="251658240" behindDoc="0" locked="0" layoutInCell="1" allowOverlap="1" wp14:anchorId="31789994" wp14:editId="7AA88D17">
            <wp:simplePos x="0" y="0"/>
            <wp:positionH relativeFrom="column">
              <wp:posOffset>5401945</wp:posOffset>
            </wp:positionH>
            <wp:positionV relativeFrom="paragraph">
              <wp:posOffset>-268605</wp:posOffset>
            </wp:positionV>
            <wp:extent cx="899160" cy="494030"/>
            <wp:effectExtent l="0" t="0" r="0" b="1270"/>
            <wp:wrapNone/>
            <wp:docPr id="6" name="obrázek 6" descr="logo_30mm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_30mm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00D527DC" w:rsidRPr="00CF5BE2">
        <w:rPr>
          <w:rFonts w:asciiTheme="minorHAnsi" w:hAnsiTheme="minorHAnsi" w:cstheme="minorHAnsi"/>
          <w:sz w:val="28"/>
        </w:rPr>
        <w:t xml:space="preserve">Příloha č. </w:t>
      </w:r>
      <w:r w:rsidR="009E1A32" w:rsidRPr="00CF5BE2">
        <w:rPr>
          <w:rFonts w:asciiTheme="minorHAnsi" w:hAnsiTheme="minorHAnsi" w:cstheme="minorHAnsi"/>
          <w:sz w:val="28"/>
        </w:rPr>
        <w:t>6</w:t>
      </w:r>
    </w:p>
    <w:p w14:paraId="71BBA45F" w14:textId="77777777" w:rsidR="00D527DC" w:rsidRPr="00CF5BE2" w:rsidRDefault="00D527DC" w:rsidP="0014673F">
      <w:pPr>
        <w:pStyle w:val="Zkladntext210"/>
        <w:spacing w:before="120" w:after="120"/>
        <w:ind w:left="57" w:firstLine="284"/>
        <w:contextualSpacing/>
        <w:jc w:val="center"/>
        <w:rPr>
          <w:rFonts w:asciiTheme="minorHAnsi" w:hAnsiTheme="minorHAnsi" w:cstheme="minorHAnsi"/>
          <w:sz w:val="28"/>
        </w:rPr>
      </w:pPr>
      <w:r w:rsidRPr="00CF5BE2">
        <w:rPr>
          <w:rFonts w:asciiTheme="minorHAnsi" w:hAnsiTheme="minorHAnsi" w:cstheme="minorHAnsi"/>
          <w:sz w:val="28"/>
        </w:rPr>
        <w:t>Smlouva o zajištění poskytování služeb v mobilních sítích O2</w:t>
      </w:r>
    </w:p>
    <w:p w14:paraId="469DB67D" w14:textId="77777777" w:rsidR="00D527DC" w:rsidRPr="00CF5BE2" w:rsidRDefault="00D527DC" w:rsidP="0014673F">
      <w:pPr>
        <w:pStyle w:val="Zkladntext210"/>
        <w:spacing w:before="120" w:after="120"/>
        <w:ind w:left="57" w:firstLine="284"/>
        <w:contextualSpacing/>
        <w:jc w:val="center"/>
        <w:rPr>
          <w:rFonts w:asciiTheme="minorHAnsi" w:hAnsiTheme="minorHAnsi" w:cstheme="minorHAnsi"/>
          <w:sz w:val="28"/>
        </w:rPr>
      </w:pPr>
      <w:r w:rsidRPr="00CF5BE2">
        <w:rPr>
          <w:rFonts w:asciiTheme="minorHAnsi" w:hAnsiTheme="minorHAnsi" w:cstheme="minorHAnsi"/>
          <w:sz w:val="28"/>
        </w:rPr>
        <w:t>ve vazbě na ČD – Telematika a.s.</w:t>
      </w:r>
    </w:p>
    <w:p w14:paraId="2B6EBB7E" w14:textId="77777777" w:rsidR="00D527DC" w:rsidRPr="00CF5BE2" w:rsidRDefault="00D527DC" w:rsidP="0014673F">
      <w:pPr>
        <w:pStyle w:val="Zkladntext210"/>
        <w:tabs>
          <w:tab w:val="num" w:pos="-993"/>
        </w:tabs>
        <w:spacing w:before="120" w:after="120"/>
        <w:ind w:left="57" w:firstLine="284"/>
        <w:contextualSpacing/>
        <w:jc w:val="center"/>
        <w:rPr>
          <w:rFonts w:asciiTheme="minorHAnsi" w:hAnsiTheme="minorHAnsi" w:cstheme="minorHAnsi"/>
        </w:rPr>
      </w:pPr>
      <w:r w:rsidRPr="00CF5BE2">
        <w:rPr>
          <w:rFonts w:asciiTheme="minorHAnsi" w:hAnsiTheme="minorHAnsi" w:cstheme="minorHAnsi"/>
          <w:sz w:val="28"/>
        </w:rPr>
        <w:t>Zvláštní ujednání</w:t>
      </w:r>
    </w:p>
    <w:p w14:paraId="521BA1B2" w14:textId="77777777" w:rsidR="006F6742" w:rsidRPr="00113A4F" w:rsidRDefault="006F6742" w:rsidP="006F6742">
      <w:pPr>
        <w:pStyle w:val="Zkladntext210"/>
        <w:numPr>
          <w:ilvl w:val="0"/>
          <w:numId w:val="1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Individuální nabídka</w:t>
      </w:r>
      <w:r w:rsidR="004042C8" w:rsidRPr="00113A4F">
        <w:rPr>
          <w:rFonts w:asciiTheme="minorHAnsi" w:hAnsiTheme="minorHAnsi" w:cstheme="minorHAnsi"/>
          <w:sz w:val="22"/>
          <w:u w:val="single"/>
        </w:rPr>
        <w:t xml:space="preserve"> mobilní služby</w:t>
      </w:r>
      <w:r w:rsidRPr="00113A4F">
        <w:rPr>
          <w:rFonts w:asciiTheme="minorHAnsi" w:hAnsiTheme="minorHAnsi" w:cstheme="minorHAnsi"/>
          <w:sz w:val="22"/>
          <w:u w:val="single"/>
        </w:rPr>
        <w:t>:</w:t>
      </w:r>
    </w:p>
    <w:p w14:paraId="09170A1A" w14:textId="77777777" w:rsidR="006F6742" w:rsidRPr="00CF5BE2" w:rsidRDefault="006F6742" w:rsidP="006F6742">
      <w:pPr>
        <w:pStyle w:val="Zkladntext2"/>
        <w:tabs>
          <w:tab w:val="num" w:pos="709"/>
        </w:tabs>
        <w:spacing w:after="120"/>
        <w:ind w:left="142" w:firstLine="0"/>
        <w:jc w:val="left"/>
        <w:rPr>
          <w:rFonts w:asciiTheme="minorHAnsi" w:hAnsiTheme="minorHAnsi" w:cstheme="minorHAnsi"/>
        </w:rPr>
      </w:pPr>
      <w:r w:rsidRPr="00CF5BE2">
        <w:rPr>
          <w:rFonts w:asciiTheme="minorHAnsi" w:hAnsiTheme="minorHAnsi" w:cstheme="minorHAnsi"/>
        </w:rPr>
        <w:t>Poskytovatel poskytne Účastníkovi pro Služby určené ke služebním účelům (program JOB) následující:</w:t>
      </w:r>
    </w:p>
    <w:p w14:paraId="53EB3227" w14:textId="77777777" w:rsidR="006F6742" w:rsidRPr="0061463C" w:rsidRDefault="006F6742" w:rsidP="0061463C">
      <w:pPr>
        <w:pStyle w:val="Zkladntext2"/>
        <w:numPr>
          <w:ilvl w:val="0"/>
          <w:numId w:val="18"/>
        </w:numPr>
        <w:spacing w:after="120"/>
        <w:ind w:left="567" w:hanging="283"/>
        <w:rPr>
          <w:rFonts w:asciiTheme="minorHAnsi" w:hAnsiTheme="minorHAnsi" w:cstheme="minorHAnsi"/>
          <w:b/>
        </w:rPr>
      </w:pPr>
      <w:r w:rsidRPr="0061463C">
        <w:rPr>
          <w:rFonts w:asciiTheme="minorHAnsi" w:hAnsiTheme="minorHAnsi" w:cstheme="minorHAnsi"/>
          <w:b/>
        </w:rPr>
        <w:t>Volání / Volání + Data Special</w:t>
      </w: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8"/>
        <w:gridCol w:w="1134"/>
        <w:gridCol w:w="1484"/>
        <w:gridCol w:w="1701"/>
        <w:gridCol w:w="1276"/>
        <w:gridCol w:w="1417"/>
        <w:gridCol w:w="1134"/>
      </w:tblGrid>
      <w:tr w:rsidR="00CF5BE2" w:rsidRPr="00CF5BE2" w14:paraId="2CAAA6A3" w14:textId="77777777" w:rsidTr="00593FB8">
        <w:trPr>
          <w:trHeight w:val="510"/>
        </w:trPr>
        <w:tc>
          <w:tcPr>
            <w:tcW w:w="1418" w:type="dxa"/>
            <w:shd w:val="clear" w:color="auto" w:fill="A6A6A6"/>
            <w:vAlign w:val="center"/>
          </w:tcPr>
          <w:p w14:paraId="00EFF08B" w14:textId="77777777" w:rsidR="006F6742" w:rsidRPr="00F759DE" w:rsidRDefault="006F6742" w:rsidP="00F759DE">
            <w:pPr>
              <w:pStyle w:val="TabulkaO2"/>
              <w:jc w:val="center"/>
              <w:rPr>
                <w:color w:val="auto"/>
                <w:lang w:eastAsia="cs-CZ"/>
              </w:rPr>
            </w:pPr>
            <w:r w:rsidRPr="00F759DE">
              <w:rPr>
                <w:color w:val="auto"/>
                <w:lang w:eastAsia="cs-CZ"/>
              </w:rPr>
              <w:t>Tarif</w:t>
            </w:r>
          </w:p>
        </w:tc>
        <w:tc>
          <w:tcPr>
            <w:tcW w:w="1134" w:type="dxa"/>
            <w:shd w:val="clear" w:color="auto" w:fill="A6A6A6"/>
            <w:vAlign w:val="center"/>
          </w:tcPr>
          <w:p w14:paraId="0FEBA6F7" w14:textId="77777777" w:rsidR="00B71684" w:rsidRPr="00F759DE" w:rsidRDefault="006F6742" w:rsidP="00F759DE">
            <w:pPr>
              <w:pStyle w:val="TabulkaO2"/>
              <w:jc w:val="center"/>
              <w:rPr>
                <w:color w:val="auto"/>
                <w:lang w:eastAsia="cs-CZ"/>
              </w:rPr>
            </w:pPr>
            <w:r w:rsidRPr="00F759DE">
              <w:rPr>
                <w:color w:val="auto"/>
                <w:lang w:eastAsia="cs-CZ"/>
              </w:rPr>
              <w:t>Měsíční</w:t>
            </w:r>
          </w:p>
          <w:p w14:paraId="5E711A7C" w14:textId="77777777" w:rsidR="006F6742" w:rsidRPr="00F759DE" w:rsidRDefault="006F6742" w:rsidP="00F759DE">
            <w:pPr>
              <w:pStyle w:val="TabulkaO2"/>
              <w:jc w:val="center"/>
              <w:rPr>
                <w:color w:val="auto"/>
                <w:lang w:eastAsia="cs-CZ"/>
              </w:rPr>
            </w:pPr>
            <w:r w:rsidRPr="00F759DE">
              <w:rPr>
                <w:color w:val="auto"/>
                <w:lang w:eastAsia="cs-CZ"/>
              </w:rPr>
              <w:t>paušál</w:t>
            </w:r>
          </w:p>
        </w:tc>
        <w:tc>
          <w:tcPr>
            <w:tcW w:w="1484" w:type="dxa"/>
            <w:shd w:val="clear" w:color="auto" w:fill="A6A6A6"/>
            <w:vAlign w:val="center"/>
          </w:tcPr>
          <w:p w14:paraId="3411FAB3" w14:textId="77777777" w:rsidR="00B71684" w:rsidRPr="00F759DE" w:rsidRDefault="006F6742" w:rsidP="00F759DE">
            <w:pPr>
              <w:pStyle w:val="TabulkaO2"/>
              <w:jc w:val="center"/>
              <w:rPr>
                <w:color w:val="auto"/>
                <w:lang w:eastAsia="cs-CZ"/>
              </w:rPr>
            </w:pPr>
            <w:r w:rsidRPr="00F759DE">
              <w:rPr>
                <w:color w:val="auto"/>
                <w:lang w:eastAsia="cs-CZ"/>
              </w:rPr>
              <w:t>Volání/ videovolání</w:t>
            </w:r>
          </w:p>
          <w:p w14:paraId="30CB798C" w14:textId="77777777" w:rsidR="006F6742" w:rsidRPr="00F759DE" w:rsidRDefault="006F6742" w:rsidP="00F759DE">
            <w:pPr>
              <w:pStyle w:val="TabulkaO2"/>
              <w:jc w:val="center"/>
              <w:rPr>
                <w:color w:val="auto"/>
                <w:lang w:eastAsia="cs-CZ"/>
              </w:rPr>
            </w:pPr>
            <w:r w:rsidRPr="00F759DE">
              <w:rPr>
                <w:color w:val="auto"/>
                <w:lang w:eastAsia="cs-CZ"/>
              </w:rPr>
              <w:t>O2 mobil ČR</w:t>
            </w:r>
          </w:p>
        </w:tc>
        <w:tc>
          <w:tcPr>
            <w:tcW w:w="1701" w:type="dxa"/>
            <w:shd w:val="clear" w:color="auto" w:fill="A6A6A6"/>
            <w:vAlign w:val="center"/>
          </w:tcPr>
          <w:p w14:paraId="0902C582" w14:textId="77777777" w:rsidR="00B71684" w:rsidRPr="00F759DE" w:rsidRDefault="006F6742" w:rsidP="00F759DE">
            <w:pPr>
              <w:pStyle w:val="TabulkaO2"/>
              <w:jc w:val="center"/>
              <w:rPr>
                <w:color w:val="auto"/>
                <w:lang w:eastAsia="cs-CZ"/>
              </w:rPr>
            </w:pPr>
            <w:r w:rsidRPr="00F759DE">
              <w:rPr>
                <w:color w:val="auto"/>
                <w:lang w:eastAsia="cs-CZ"/>
              </w:rPr>
              <w:t>Vnitrostátní volání</w:t>
            </w:r>
            <w:r w:rsidR="00B71684" w:rsidRPr="00F759DE">
              <w:rPr>
                <w:color w:val="auto"/>
                <w:lang w:eastAsia="cs-CZ"/>
              </w:rPr>
              <w:t xml:space="preserve"> </w:t>
            </w:r>
            <w:r w:rsidRPr="00F759DE">
              <w:rPr>
                <w:color w:val="auto"/>
                <w:lang w:eastAsia="cs-CZ"/>
              </w:rPr>
              <w:t>/</w:t>
            </w:r>
          </w:p>
          <w:p w14:paraId="4A5FB0F1" w14:textId="77777777" w:rsidR="00B71684" w:rsidRPr="00F759DE" w:rsidRDefault="006F6742" w:rsidP="00F759DE">
            <w:pPr>
              <w:pStyle w:val="TabulkaO2"/>
              <w:jc w:val="center"/>
              <w:rPr>
                <w:color w:val="auto"/>
                <w:lang w:eastAsia="cs-CZ"/>
              </w:rPr>
            </w:pPr>
            <w:r w:rsidRPr="00F759DE">
              <w:rPr>
                <w:color w:val="auto"/>
                <w:lang w:eastAsia="cs-CZ"/>
              </w:rPr>
              <w:t>videovoláni v rámci</w:t>
            </w:r>
          </w:p>
          <w:p w14:paraId="5413E78A" w14:textId="77777777" w:rsidR="006F6742" w:rsidRPr="00F759DE" w:rsidRDefault="006F6742" w:rsidP="00F759DE">
            <w:pPr>
              <w:pStyle w:val="TabulkaO2"/>
              <w:jc w:val="center"/>
              <w:rPr>
                <w:color w:val="auto"/>
                <w:lang w:eastAsia="cs-CZ"/>
              </w:rPr>
            </w:pPr>
            <w:r w:rsidRPr="00F759DE">
              <w:rPr>
                <w:color w:val="auto"/>
                <w:lang w:eastAsia="cs-CZ"/>
              </w:rPr>
              <w:t>služby Team Combi</w:t>
            </w:r>
          </w:p>
        </w:tc>
        <w:tc>
          <w:tcPr>
            <w:tcW w:w="1276" w:type="dxa"/>
            <w:shd w:val="clear" w:color="auto" w:fill="A6A6A6"/>
            <w:vAlign w:val="center"/>
          </w:tcPr>
          <w:p w14:paraId="1AA678BE" w14:textId="77777777" w:rsidR="00B71684" w:rsidRPr="00F759DE" w:rsidRDefault="006F6742" w:rsidP="00F759DE">
            <w:pPr>
              <w:pStyle w:val="TabulkaO2"/>
              <w:jc w:val="center"/>
              <w:rPr>
                <w:color w:val="auto"/>
                <w:lang w:eastAsia="cs-CZ"/>
              </w:rPr>
            </w:pPr>
            <w:r w:rsidRPr="00F759DE">
              <w:rPr>
                <w:color w:val="auto"/>
                <w:lang w:eastAsia="cs-CZ"/>
              </w:rPr>
              <w:t>Volání</w:t>
            </w:r>
          </w:p>
          <w:p w14:paraId="7F72E22B" w14:textId="77777777" w:rsidR="00B71684" w:rsidRPr="00F759DE" w:rsidRDefault="006F6742" w:rsidP="00F759DE">
            <w:pPr>
              <w:pStyle w:val="TabulkaO2"/>
              <w:jc w:val="center"/>
              <w:rPr>
                <w:color w:val="auto"/>
                <w:lang w:eastAsia="cs-CZ"/>
              </w:rPr>
            </w:pPr>
            <w:r w:rsidRPr="00F759DE">
              <w:rPr>
                <w:color w:val="auto"/>
                <w:lang w:eastAsia="cs-CZ"/>
              </w:rPr>
              <w:t>pevné sítě</w:t>
            </w:r>
          </w:p>
          <w:p w14:paraId="755B80F5" w14:textId="77777777" w:rsidR="006F6742" w:rsidRPr="00F759DE" w:rsidRDefault="006F6742" w:rsidP="00F759DE">
            <w:pPr>
              <w:pStyle w:val="TabulkaO2"/>
              <w:jc w:val="center"/>
              <w:rPr>
                <w:color w:val="auto"/>
                <w:lang w:eastAsia="cs-CZ"/>
              </w:rPr>
            </w:pPr>
            <w:r w:rsidRPr="00F759DE">
              <w:rPr>
                <w:color w:val="auto"/>
                <w:lang w:eastAsia="cs-CZ"/>
              </w:rPr>
              <w:t>ČR</w:t>
            </w:r>
          </w:p>
        </w:tc>
        <w:tc>
          <w:tcPr>
            <w:tcW w:w="1417" w:type="dxa"/>
            <w:shd w:val="clear" w:color="auto" w:fill="A6A6A6"/>
            <w:vAlign w:val="center"/>
          </w:tcPr>
          <w:p w14:paraId="526F223A" w14:textId="77777777" w:rsidR="00B71684" w:rsidRPr="00F759DE" w:rsidRDefault="006F6742" w:rsidP="00F759DE">
            <w:pPr>
              <w:pStyle w:val="TabulkaO2"/>
              <w:jc w:val="center"/>
              <w:rPr>
                <w:color w:val="auto"/>
                <w:lang w:eastAsia="cs-CZ"/>
              </w:rPr>
            </w:pPr>
            <w:r w:rsidRPr="00F759DE">
              <w:rPr>
                <w:color w:val="auto"/>
                <w:lang w:eastAsia="cs-CZ"/>
              </w:rPr>
              <w:t>Volání/ videovolání</w:t>
            </w:r>
          </w:p>
          <w:p w14:paraId="0C80E237" w14:textId="77777777" w:rsidR="00B71684" w:rsidRPr="00F759DE" w:rsidRDefault="006F6742" w:rsidP="00F759DE">
            <w:pPr>
              <w:pStyle w:val="TabulkaO2"/>
              <w:jc w:val="center"/>
              <w:rPr>
                <w:color w:val="auto"/>
                <w:lang w:eastAsia="cs-CZ"/>
              </w:rPr>
            </w:pPr>
            <w:r w:rsidRPr="00F759DE">
              <w:rPr>
                <w:color w:val="auto"/>
                <w:lang w:eastAsia="cs-CZ"/>
              </w:rPr>
              <w:t>ČR ostatní</w:t>
            </w:r>
          </w:p>
          <w:p w14:paraId="477314F9" w14:textId="77777777" w:rsidR="006F6742" w:rsidRPr="00F759DE" w:rsidRDefault="006F6742" w:rsidP="00F759DE">
            <w:pPr>
              <w:pStyle w:val="TabulkaO2"/>
              <w:jc w:val="center"/>
              <w:rPr>
                <w:color w:val="auto"/>
                <w:lang w:eastAsia="cs-CZ"/>
              </w:rPr>
            </w:pPr>
            <w:r w:rsidRPr="00F759DE">
              <w:rPr>
                <w:color w:val="auto"/>
                <w:lang w:eastAsia="cs-CZ"/>
              </w:rPr>
              <w:t>mobilní sítě</w:t>
            </w:r>
          </w:p>
        </w:tc>
        <w:tc>
          <w:tcPr>
            <w:tcW w:w="1134" w:type="dxa"/>
            <w:shd w:val="clear" w:color="auto" w:fill="A6A6A6"/>
            <w:vAlign w:val="center"/>
          </w:tcPr>
          <w:p w14:paraId="24F868C1" w14:textId="77777777" w:rsidR="006F6742" w:rsidRPr="00F759DE" w:rsidRDefault="006F6742" w:rsidP="00F759DE">
            <w:pPr>
              <w:pStyle w:val="TabulkaO2"/>
              <w:jc w:val="center"/>
              <w:rPr>
                <w:color w:val="auto"/>
                <w:lang w:eastAsia="cs-CZ"/>
              </w:rPr>
            </w:pPr>
            <w:r w:rsidRPr="00F759DE">
              <w:rPr>
                <w:color w:val="auto"/>
                <w:lang w:eastAsia="cs-CZ"/>
              </w:rPr>
              <w:t>Objem dat</w:t>
            </w:r>
          </w:p>
          <w:p w14:paraId="68D774D9" w14:textId="77777777" w:rsidR="006F6742" w:rsidRPr="00F759DE" w:rsidRDefault="006F6742" w:rsidP="00F759DE">
            <w:pPr>
              <w:pStyle w:val="TabulkaO2"/>
              <w:jc w:val="center"/>
              <w:rPr>
                <w:color w:val="auto"/>
                <w:lang w:eastAsia="cs-CZ"/>
              </w:rPr>
            </w:pPr>
            <w:r w:rsidRPr="00F759DE">
              <w:rPr>
                <w:color w:val="auto"/>
                <w:lang w:eastAsia="cs-CZ"/>
              </w:rPr>
              <w:t>v ČR</w:t>
            </w:r>
          </w:p>
        </w:tc>
      </w:tr>
      <w:tr w:rsidR="00CF5BE2" w:rsidRPr="00CF5BE2" w14:paraId="300FC556" w14:textId="77777777" w:rsidTr="00593FB8">
        <w:trPr>
          <w:trHeight w:val="315"/>
        </w:trPr>
        <w:tc>
          <w:tcPr>
            <w:tcW w:w="1418" w:type="dxa"/>
            <w:shd w:val="clear" w:color="auto" w:fill="auto"/>
            <w:vAlign w:val="center"/>
            <w:hideMark/>
          </w:tcPr>
          <w:p w14:paraId="29C79415" w14:textId="77777777" w:rsidR="006F6742" w:rsidRPr="00CF5BE2" w:rsidRDefault="006F6742" w:rsidP="00697140">
            <w:pPr>
              <w:spacing w:after="0" w:line="240" w:lineRule="atLeast"/>
              <w:jc w:val="center"/>
              <w:rPr>
                <w:rFonts w:asciiTheme="minorHAnsi" w:eastAsia="Times New Roman" w:hAnsiTheme="minorHAnsi" w:cstheme="minorHAnsi"/>
                <w:sz w:val="18"/>
                <w:szCs w:val="20"/>
                <w:lang w:val="en-US"/>
              </w:rPr>
            </w:pPr>
            <w:r w:rsidRPr="00CF5BE2">
              <w:rPr>
                <w:rFonts w:asciiTheme="minorHAnsi" w:eastAsia="Times New Roman" w:hAnsiTheme="minorHAnsi" w:cstheme="minorHAnsi"/>
                <w:sz w:val="18"/>
                <w:szCs w:val="20"/>
              </w:rPr>
              <w:t>Profil 1</w:t>
            </w:r>
          </w:p>
        </w:tc>
        <w:tc>
          <w:tcPr>
            <w:tcW w:w="1134" w:type="dxa"/>
            <w:shd w:val="clear" w:color="auto" w:fill="auto"/>
            <w:vAlign w:val="center"/>
            <w:hideMark/>
          </w:tcPr>
          <w:p w14:paraId="6888AD70"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1,00</w:t>
            </w:r>
          </w:p>
        </w:tc>
        <w:tc>
          <w:tcPr>
            <w:tcW w:w="1484" w:type="dxa"/>
            <w:shd w:val="clear" w:color="auto" w:fill="auto"/>
            <w:vAlign w:val="center"/>
            <w:hideMark/>
          </w:tcPr>
          <w:p w14:paraId="5E728A49"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0,10</w:t>
            </w:r>
          </w:p>
        </w:tc>
        <w:tc>
          <w:tcPr>
            <w:tcW w:w="1701" w:type="dxa"/>
            <w:vAlign w:val="center"/>
          </w:tcPr>
          <w:p w14:paraId="6B30023C"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276" w:type="dxa"/>
            <w:shd w:val="clear" w:color="auto" w:fill="auto"/>
            <w:vAlign w:val="center"/>
            <w:hideMark/>
          </w:tcPr>
          <w:p w14:paraId="2BD2B155" w14:textId="77777777" w:rsidR="006F6742" w:rsidRPr="00A711FD" w:rsidRDefault="00593FB8" w:rsidP="00312385">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0,90</w:t>
            </w:r>
          </w:p>
        </w:tc>
        <w:tc>
          <w:tcPr>
            <w:tcW w:w="1417" w:type="dxa"/>
            <w:shd w:val="clear" w:color="auto" w:fill="auto"/>
            <w:vAlign w:val="center"/>
            <w:hideMark/>
          </w:tcPr>
          <w:p w14:paraId="4CE9D555" w14:textId="77777777" w:rsidR="006F6742" w:rsidRPr="00A711FD" w:rsidRDefault="00593FB8" w:rsidP="00312385">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0,90</w:t>
            </w:r>
          </w:p>
        </w:tc>
        <w:tc>
          <w:tcPr>
            <w:tcW w:w="1134" w:type="dxa"/>
          </w:tcPr>
          <w:p w14:paraId="41A9F459"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w:t>
            </w:r>
          </w:p>
        </w:tc>
      </w:tr>
      <w:tr w:rsidR="00CF5BE2" w:rsidRPr="00CF5BE2" w14:paraId="42769820" w14:textId="77777777" w:rsidTr="00593FB8">
        <w:trPr>
          <w:trHeight w:val="315"/>
        </w:trPr>
        <w:tc>
          <w:tcPr>
            <w:tcW w:w="1418" w:type="dxa"/>
            <w:shd w:val="clear" w:color="auto" w:fill="auto"/>
            <w:vAlign w:val="center"/>
          </w:tcPr>
          <w:p w14:paraId="68124743"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Neomezený</w:t>
            </w:r>
          </w:p>
        </w:tc>
        <w:tc>
          <w:tcPr>
            <w:tcW w:w="1134" w:type="dxa"/>
            <w:shd w:val="clear" w:color="auto" w:fill="auto"/>
            <w:vAlign w:val="center"/>
          </w:tcPr>
          <w:p w14:paraId="2044B912" w14:textId="77777777" w:rsidR="006F6742" w:rsidRPr="00A711FD" w:rsidRDefault="006F6742" w:rsidP="00AA3611">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2</w:t>
            </w:r>
            <w:r w:rsidR="00B160CD" w:rsidRPr="00A711FD">
              <w:rPr>
                <w:rFonts w:asciiTheme="minorHAnsi" w:eastAsia="Times New Roman" w:hAnsiTheme="minorHAnsi" w:cstheme="minorHAnsi"/>
                <w:sz w:val="18"/>
                <w:szCs w:val="20"/>
              </w:rPr>
              <w:t>05</w:t>
            </w:r>
            <w:r w:rsidRPr="00A711FD">
              <w:rPr>
                <w:rFonts w:asciiTheme="minorHAnsi" w:eastAsia="Times New Roman" w:hAnsiTheme="minorHAnsi" w:cstheme="minorHAnsi"/>
                <w:sz w:val="18"/>
                <w:szCs w:val="20"/>
              </w:rPr>
              <w:t>,00</w:t>
            </w:r>
          </w:p>
        </w:tc>
        <w:tc>
          <w:tcPr>
            <w:tcW w:w="1484" w:type="dxa"/>
            <w:shd w:val="clear" w:color="auto" w:fill="auto"/>
            <w:vAlign w:val="center"/>
          </w:tcPr>
          <w:p w14:paraId="077CB851"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701" w:type="dxa"/>
            <w:vAlign w:val="center"/>
          </w:tcPr>
          <w:p w14:paraId="56B7A78F"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276" w:type="dxa"/>
            <w:shd w:val="clear" w:color="auto" w:fill="auto"/>
            <w:vAlign w:val="center"/>
          </w:tcPr>
          <w:p w14:paraId="5EA3F243"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417" w:type="dxa"/>
            <w:shd w:val="clear" w:color="auto" w:fill="auto"/>
            <w:vAlign w:val="center"/>
          </w:tcPr>
          <w:p w14:paraId="5291E1F6"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134" w:type="dxa"/>
          </w:tcPr>
          <w:p w14:paraId="41966A3E"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w:t>
            </w:r>
          </w:p>
        </w:tc>
      </w:tr>
      <w:tr w:rsidR="00CF5BE2" w:rsidRPr="00CF5BE2" w14:paraId="536CF2E1" w14:textId="77777777" w:rsidTr="00593FB8">
        <w:trPr>
          <w:trHeight w:val="315"/>
        </w:trPr>
        <w:tc>
          <w:tcPr>
            <w:tcW w:w="1418" w:type="dxa"/>
            <w:shd w:val="clear" w:color="auto" w:fill="auto"/>
            <w:vAlign w:val="center"/>
          </w:tcPr>
          <w:p w14:paraId="5AB6E807"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1</w:t>
            </w:r>
          </w:p>
          <w:p w14:paraId="35F03DAB"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 xml:space="preserve"> + Data Special</w:t>
            </w:r>
          </w:p>
        </w:tc>
        <w:tc>
          <w:tcPr>
            <w:tcW w:w="1134" w:type="dxa"/>
            <w:shd w:val="clear" w:color="auto" w:fill="auto"/>
            <w:vAlign w:val="center"/>
          </w:tcPr>
          <w:p w14:paraId="5C7A9CE4"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601,00</w:t>
            </w:r>
          </w:p>
        </w:tc>
        <w:tc>
          <w:tcPr>
            <w:tcW w:w="1484" w:type="dxa"/>
            <w:shd w:val="clear" w:color="auto" w:fill="auto"/>
            <w:vAlign w:val="center"/>
          </w:tcPr>
          <w:p w14:paraId="66E1B383"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0,10</w:t>
            </w:r>
          </w:p>
        </w:tc>
        <w:tc>
          <w:tcPr>
            <w:tcW w:w="1701" w:type="dxa"/>
            <w:vAlign w:val="center"/>
          </w:tcPr>
          <w:p w14:paraId="7BB09CE0" w14:textId="77777777" w:rsidR="006F6742" w:rsidRPr="00A711FD" w:rsidRDefault="006F6742" w:rsidP="00697140">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0,00</w:t>
            </w:r>
          </w:p>
        </w:tc>
        <w:tc>
          <w:tcPr>
            <w:tcW w:w="1276" w:type="dxa"/>
            <w:shd w:val="clear" w:color="auto" w:fill="auto"/>
            <w:vAlign w:val="center"/>
          </w:tcPr>
          <w:p w14:paraId="417F39FB" w14:textId="77777777" w:rsidR="006F6742" w:rsidRPr="00A711FD" w:rsidRDefault="00593FB8" w:rsidP="00312385">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0,90</w:t>
            </w:r>
          </w:p>
        </w:tc>
        <w:tc>
          <w:tcPr>
            <w:tcW w:w="1417" w:type="dxa"/>
            <w:shd w:val="clear" w:color="auto" w:fill="auto"/>
            <w:vAlign w:val="center"/>
          </w:tcPr>
          <w:p w14:paraId="48E02EB8" w14:textId="77777777" w:rsidR="006F6742" w:rsidRPr="00A711FD" w:rsidRDefault="00593FB8">
            <w:pPr>
              <w:spacing w:after="0" w:line="240" w:lineRule="atLeast"/>
              <w:jc w:val="center"/>
              <w:rPr>
                <w:rFonts w:asciiTheme="minorHAnsi" w:eastAsia="Times New Roman" w:hAnsiTheme="minorHAnsi" w:cstheme="minorHAnsi"/>
                <w:sz w:val="18"/>
                <w:szCs w:val="20"/>
              </w:rPr>
            </w:pPr>
            <w:r w:rsidRPr="00A711FD">
              <w:rPr>
                <w:rFonts w:asciiTheme="minorHAnsi" w:eastAsia="Times New Roman" w:hAnsiTheme="minorHAnsi" w:cstheme="minorHAnsi"/>
                <w:sz w:val="18"/>
                <w:szCs w:val="20"/>
              </w:rPr>
              <w:t>0,90</w:t>
            </w:r>
          </w:p>
        </w:tc>
        <w:tc>
          <w:tcPr>
            <w:tcW w:w="1134" w:type="dxa"/>
            <w:vAlign w:val="center"/>
          </w:tcPr>
          <w:p w14:paraId="5B6D2F32"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Bez omezení</w:t>
            </w:r>
          </w:p>
          <w:p w14:paraId="06B86FA7" w14:textId="77777777" w:rsidR="0023706A" w:rsidRPr="00CF5BE2" w:rsidRDefault="0023706A" w:rsidP="0023706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(Násobky</w:t>
            </w:r>
          </w:p>
          <w:p w14:paraId="6CA00F04" w14:textId="77777777" w:rsidR="0023706A" w:rsidRPr="00CF5BE2" w:rsidRDefault="0023706A" w:rsidP="0023706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50 GB)</w:t>
            </w:r>
          </w:p>
        </w:tc>
      </w:tr>
      <w:tr w:rsidR="00CF5BE2" w:rsidRPr="00CF5BE2" w14:paraId="6FABB37F" w14:textId="77777777" w:rsidTr="00593FB8">
        <w:trPr>
          <w:trHeight w:val="315"/>
        </w:trPr>
        <w:tc>
          <w:tcPr>
            <w:tcW w:w="1418" w:type="dxa"/>
            <w:shd w:val="clear" w:color="auto" w:fill="auto"/>
            <w:vAlign w:val="center"/>
            <w:hideMark/>
          </w:tcPr>
          <w:p w14:paraId="15AE8745" w14:textId="77777777" w:rsidR="006F6742" w:rsidRPr="00CF5BE2" w:rsidRDefault="006F6742" w:rsidP="00697140">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Profil Neomezený</w:t>
            </w:r>
          </w:p>
          <w:p w14:paraId="63881A43" w14:textId="77777777" w:rsidR="006F6742" w:rsidRPr="00CF5BE2" w:rsidRDefault="006F6742" w:rsidP="00697140">
            <w:pPr>
              <w:spacing w:after="0" w:line="240" w:lineRule="atLeast"/>
              <w:jc w:val="center"/>
              <w:rPr>
                <w:rFonts w:asciiTheme="minorHAnsi" w:eastAsia="Times New Roman" w:hAnsiTheme="minorHAnsi" w:cstheme="minorHAnsi"/>
                <w:sz w:val="18"/>
                <w:szCs w:val="20"/>
                <w:lang w:val="en-US"/>
              </w:rPr>
            </w:pPr>
            <w:r w:rsidRPr="00CF5BE2">
              <w:rPr>
                <w:rFonts w:asciiTheme="minorHAnsi" w:eastAsia="Times New Roman" w:hAnsiTheme="minorHAnsi" w:cstheme="minorHAnsi"/>
                <w:sz w:val="18"/>
                <w:szCs w:val="20"/>
              </w:rPr>
              <w:t xml:space="preserve"> + Data Special</w:t>
            </w:r>
          </w:p>
        </w:tc>
        <w:tc>
          <w:tcPr>
            <w:tcW w:w="1134" w:type="dxa"/>
            <w:shd w:val="clear" w:color="auto" w:fill="auto"/>
            <w:vAlign w:val="center"/>
            <w:hideMark/>
          </w:tcPr>
          <w:p w14:paraId="77645F04" w14:textId="77777777" w:rsidR="006F6742" w:rsidRPr="00A711FD" w:rsidRDefault="006F6742" w:rsidP="00AA3611">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8</w:t>
            </w:r>
            <w:r w:rsidR="00B160CD" w:rsidRPr="00A711FD">
              <w:rPr>
                <w:rFonts w:asciiTheme="minorHAnsi" w:eastAsia="Times New Roman" w:hAnsiTheme="minorHAnsi" w:cstheme="minorHAnsi"/>
                <w:sz w:val="18"/>
                <w:szCs w:val="20"/>
              </w:rPr>
              <w:t>05</w:t>
            </w:r>
            <w:r w:rsidRPr="00A711FD">
              <w:rPr>
                <w:rFonts w:asciiTheme="minorHAnsi" w:eastAsia="Times New Roman" w:hAnsiTheme="minorHAnsi" w:cstheme="minorHAnsi"/>
                <w:sz w:val="18"/>
                <w:szCs w:val="20"/>
              </w:rPr>
              <w:t>,00</w:t>
            </w:r>
          </w:p>
        </w:tc>
        <w:tc>
          <w:tcPr>
            <w:tcW w:w="1484" w:type="dxa"/>
            <w:shd w:val="clear" w:color="auto" w:fill="auto"/>
            <w:vAlign w:val="center"/>
            <w:hideMark/>
          </w:tcPr>
          <w:p w14:paraId="609E251F"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701" w:type="dxa"/>
            <w:vAlign w:val="center"/>
          </w:tcPr>
          <w:p w14:paraId="2E02FC17"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276" w:type="dxa"/>
            <w:shd w:val="clear" w:color="auto" w:fill="auto"/>
            <w:vAlign w:val="center"/>
            <w:hideMark/>
          </w:tcPr>
          <w:p w14:paraId="438DD26D"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417" w:type="dxa"/>
            <w:shd w:val="clear" w:color="auto" w:fill="auto"/>
            <w:vAlign w:val="center"/>
            <w:hideMark/>
          </w:tcPr>
          <w:p w14:paraId="32CE71CC" w14:textId="77777777" w:rsidR="006F6742" w:rsidRPr="00A711FD" w:rsidRDefault="006F6742" w:rsidP="00697140">
            <w:pPr>
              <w:spacing w:after="0" w:line="240" w:lineRule="atLeast"/>
              <w:jc w:val="center"/>
              <w:rPr>
                <w:rFonts w:asciiTheme="minorHAnsi" w:eastAsia="Times New Roman" w:hAnsiTheme="minorHAnsi" w:cstheme="minorHAnsi"/>
                <w:sz w:val="18"/>
                <w:szCs w:val="20"/>
                <w:lang w:val="en-US"/>
              </w:rPr>
            </w:pPr>
            <w:r w:rsidRPr="00A711FD">
              <w:rPr>
                <w:rFonts w:asciiTheme="minorHAnsi" w:eastAsia="Times New Roman" w:hAnsiTheme="minorHAnsi" w:cstheme="minorHAnsi"/>
                <w:sz w:val="18"/>
                <w:szCs w:val="20"/>
              </w:rPr>
              <w:t>0,00</w:t>
            </w:r>
          </w:p>
        </w:tc>
        <w:tc>
          <w:tcPr>
            <w:tcW w:w="1134" w:type="dxa"/>
            <w:vAlign w:val="center"/>
          </w:tcPr>
          <w:p w14:paraId="34F05C8D" w14:textId="77777777" w:rsidR="0023706A" w:rsidRPr="00CF5BE2" w:rsidRDefault="0023706A" w:rsidP="0023706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Bez omezení</w:t>
            </w:r>
          </w:p>
          <w:p w14:paraId="041B64F8" w14:textId="77777777" w:rsidR="0023706A" w:rsidRPr="00CF5BE2" w:rsidRDefault="0023706A" w:rsidP="0023706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(Násobky</w:t>
            </w:r>
          </w:p>
          <w:p w14:paraId="29FD261B" w14:textId="77777777" w:rsidR="006F6742" w:rsidRPr="00CF5BE2" w:rsidRDefault="0023706A" w:rsidP="0023706A">
            <w:pPr>
              <w:spacing w:after="0" w:line="240" w:lineRule="atLeast"/>
              <w:jc w:val="center"/>
              <w:rPr>
                <w:rFonts w:asciiTheme="minorHAnsi" w:eastAsia="Times New Roman" w:hAnsiTheme="minorHAnsi" w:cstheme="minorHAnsi"/>
                <w:sz w:val="18"/>
                <w:szCs w:val="20"/>
              </w:rPr>
            </w:pPr>
            <w:r w:rsidRPr="00CF5BE2">
              <w:rPr>
                <w:rFonts w:asciiTheme="minorHAnsi" w:eastAsia="Times New Roman" w:hAnsiTheme="minorHAnsi" w:cstheme="minorHAnsi"/>
                <w:sz w:val="18"/>
                <w:szCs w:val="20"/>
              </w:rPr>
              <w:t>50 GB)</w:t>
            </w:r>
          </w:p>
        </w:tc>
      </w:tr>
    </w:tbl>
    <w:p w14:paraId="2911F93D" w14:textId="77777777" w:rsidR="006F6742" w:rsidRPr="00CF5BE2" w:rsidRDefault="006F6742" w:rsidP="006F6742">
      <w:pPr>
        <w:pStyle w:val="Zkladntext2"/>
        <w:spacing w:after="120"/>
        <w:ind w:left="142" w:firstLine="0"/>
        <w:rPr>
          <w:rFonts w:asciiTheme="minorHAnsi" w:hAnsiTheme="minorHAnsi" w:cstheme="minorHAnsi"/>
          <w:i/>
          <w:sz w:val="18"/>
        </w:rPr>
      </w:pPr>
      <w:r w:rsidRPr="00CF5BE2">
        <w:rPr>
          <w:rFonts w:asciiTheme="minorHAnsi" w:hAnsiTheme="minorHAnsi" w:cstheme="minorHAnsi"/>
          <w:i/>
          <w:sz w:val="18"/>
        </w:rPr>
        <w:t>Ceny jsou uvedeny bez aktuální sazby DPH. Ceny za sazby jsou v Kč za minutu. Součást Profilu je podrobný elektronický účet.</w:t>
      </w:r>
    </w:p>
    <w:p w14:paraId="3193546E" w14:textId="77777777" w:rsidR="006F6742" w:rsidRPr="00CF5BE2" w:rsidRDefault="006F6742" w:rsidP="006F6742">
      <w:pPr>
        <w:pStyle w:val="Zkladntext2"/>
        <w:numPr>
          <w:ilvl w:val="0"/>
          <w:numId w:val="11"/>
        </w:numPr>
        <w:spacing w:after="120"/>
        <w:ind w:left="709"/>
        <w:rPr>
          <w:rFonts w:asciiTheme="minorHAnsi" w:hAnsiTheme="minorHAnsi" w:cstheme="minorHAnsi"/>
        </w:rPr>
      </w:pPr>
      <w:r w:rsidRPr="00CF5BE2">
        <w:rPr>
          <w:rFonts w:asciiTheme="minorHAnsi" w:hAnsiTheme="minorHAnsi" w:cstheme="minorHAnsi"/>
        </w:rPr>
        <w:t>Účtovací interval (tarifikace) pro národní volání a videovolání: První minuta celá a dále pak po sekundách.</w:t>
      </w:r>
    </w:p>
    <w:p w14:paraId="7C1ACD6F" w14:textId="77777777" w:rsidR="006F6742" w:rsidRPr="00CF5BE2" w:rsidRDefault="006F6742" w:rsidP="006F6742">
      <w:pPr>
        <w:pStyle w:val="Zkladntext2"/>
        <w:numPr>
          <w:ilvl w:val="0"/>
          <w:numId w:val="11"/>
        </w:numPr>
        <w:spacing w:after="120"/>
        <w:ind w:left="709"/>
        <w:rPr>
          <w:rFonts w:asciiTheme="minorHAnsi" w:hAnsiTheme="minorHAnsi" w:cstheme="minorHAnsi"/>
        </w:rPr>
      </w:pPr>
      <w:r w:rsidRPr="00CF5BE2">
        <w:rPr>
          <w:rFonts w:asciiTheme="minorHAnsi" w:hAnsiTheme="minorHAnsi" w:cstheme="minorHAnsi"/>
        </w:rPr>
        <w:t>Součástí všech tarifů je služba Team Combi, jejíž poplatek je zahrnut do měsíčního paušálu tarifu.</w:t>
      </w:r>
    </w:p>
    <w:p w14:paraId="2B48147C"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SMS a ostatní</w:t>
      </w: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1584"/>
        <w:gridCol w:w="1535"/>
        <w:gridCol w:w="1473"/>
        <w:gridCol w:w="1220"/>
      </w:tblGrid>
      <w:tr w:rsidR="00CF5BE2" w:rsidRPr="00CF5BE2" w14:paraId="06821A4B" w14:textId="77777777" w:rsidTr="002B1DC6">
        <w:trPr>
          <w:trHeight w:val="605"/>
        </w:trPr>
        <w:tc>
          <w:tcPr>
            <w:tcW w:w="3752" w:type="dxa"/>
            <w:shd w:val="clear" w:color="auto" w:fill="A6A6A6"/>
            <w:vAlign w:val="center"/>
          </w:tcPr>
          <w:p w14:paraId="0746A7F3" w14:textId="77777777" w:rsidR="006F6742" w:rsidRPr="00F759DE" w:rsidRDefault="006F6742" w:rsidP="00F759DE">
            <w:pPr>
              <w:pStyle w:val="TabulkaO2"/>
              <w:jc w:val="center"/>
              <w:rPr>
                <w:color w:val="auto"/>
                <w:lang w:eastAsia="cs-CZ"/>
              </w:rPr>
            </w:pPr>
            <w:r w:rsidRPr="00F759DE">
              <w:rPr>
                <w:color w:val="auto"/>
                <w:lang w:eastAsia="cs-CZ"/>
              </w:rPr>
              <w:t>Profil</w:t>
            </w:r>
          </w:p>
        </w:tc>
        <w:tc>
          <w:tcPr>
            <w:tcW w:w="1584" w:type="dxa"/>
            <w:shd w:val="clear" w:color="auto" w:fill="A6A6A6"/>
            <w:vAlign w:val="center"/>
          </w:tcPr>
          <w:p w14:paraId="3CA5D305" w14:textId="77777777" w:rsidR="00B71684" w:rsidRPr="00F759DE" w:rsidRDefault="006F6742" w:rsidP="00F759DE">
            <w:pPr>
              <w:pStyle w:val="TabulkaO2"/>
              <w:jc w:val="center"/>
              <w:rPr>
                <w:color w:val="auto"/>
                <w:lang w:eastAsia="cs-CZ"/>
              </w:rPr>
            </w:pPr>
            <w:r w:rsidRPr="00F759DE">
              <w:rPr>
                <w:color w:val="auto"/>
                <w:lang w:eastAsia="cs-CZ"/>
              </w:rPr>
              <w:t>SMS mobilní O2</w:t>
            </w:r>
          </w:p>
          <w:p w14:paraId="409D3411" w14:textId="77777777" w:rsidR="006F6742" w:rsidRPr="00F759DE" w:rsidRDefault="006F6742" w:rsidP="00F759DE">
            <w:pPr>
              <w:pStyle w:val="TabulkaO2"/>
              <w:jc w:val="center"/>
              <w:rPr>
                <w:color w:val="auto"/>
                <w:lang w:eastAsia="cs-CZ"/>
              </w:rPr>
            </w:pPr>
            <w:r w:rsidRPr="00F759DE">
              <w:rPr>
                <w:color w:val="auto"/>
                <w:lang w:eastAsia="cs-CZ"/>
              </w:rPr>
              <w:t>a pevné sítě ČR</w:t>
            </w:r>
          </w:p>
        </w:tc>
        <w:tc>
          <w:tcPr>
            <w:tcW w:w="1535" w:type="dxa"/>
            <w:shd w:val="clear" w:color="auto" w:fill="A6A6A6"/>
            <w:vAlign w:val="center"/>
          </w:tcPr>
          <w:p w14:paraId="69E3546D" w14:textId="77777777" w:rsidR="00B71684" w:rsidRPr="00F759DE" w:rsidRDefault="006F6742" w:rsidP="00F759DE">
            <w:pPr>
              <w:pStyle w:val="TabulkaO2"/>
              <w:jc w:val="center"/>
              <w:rPr>
                <w:color w:val="auto"/>
                <w:lang w:eastAsia="cs-CZ"/>
              </w:rPr>
            </w:pPr>
            <w:r w:rsidRPr="00F759DE">
              <w:rPr>
                <w:color w:val="auto"/>
                <w:lang w:eastAsia="cs-CZ"/>
              </w:rPr>
              <w:t>SMS do ostatních</w:t>
            </w:r>
          </w:p>
          <w:p w14:paraId="512ADB26" w14:textId="77777777" w:rsidR="006F6742" w:rsidRPr="00F759DE" w:rsidRDefault="006F6742" w:rsidP="00F759DE">
            <w:pPr>
              <w:pStyle w:val="TabulkaO2"/>
              <w:jc w:val="center"/>
              <w:rPr>
                <w:color w:val="auto"/>
                <w:lang w:eastAsia="cs-CZ"/>
              </w:rPr>
            </w:pPr>
            <w:r w:rsidRPr="00F759DE">
              <w:rPr>
                <w:color w:val="auto"/>
                <w:lang w:eastAsia="cs-CZ"/>
              </w:rPr>
              <w:t>mobilních sítí ČR</w:t>
            </w:r>
          </w:p>
        </w:tc>
        <w:tc>
          <w:tcPr>
            <w:tcW w:w="1473" w:type="dxa"/>
            <w:shd w:val="clear" w:color="auto" w:fill="A6A6A6"/>
            <w:vAlign w:val="center"/>
          </w:tcPr>
          <w:p w14:paraId="74261CD0" w14:textId="77777777" w:rsidR="00B71684" w:rsidRPr="00F759DE" w:rsidRDefault="006F6742" w:rsidP="00F759DE">
            <w:pPr>
              <w:pStyle w:val="TabulkaO2"/>
              <w:jc w:val="center"/>
              <w:rPr>
                <w:color w:val="auto"/>
                <w:lang w:eastAsia="cs-CZ"/>
              </w:rPr>
            </w:pPr>
            <w:r w:rsidRPr="00F759DE">
              <w:rPr>
                <w:color w:val="auto"/>
                <w:lang w:eastAsia="cs-CZ"/>
              </w:rPr>
              <w:t>SMS na</w:t>
            </w:r>
          </w:p>
          <w:p w14:paraId="752C59DC" w14:textId="77777777" w:rsidR="006F6742" w:rsidRPr="00F759DE" w:rsidRDefault="006F6742" w:rsidP="00F759DE">
            <w:pPr>
              <w:pStyle w:val="TabulkaO2"/>
              <w:jc w:val="center"/>
              <w:rPr>
                <w:color w:val="auto"/>
                <w:lang w:eastAsia="cs-CZ"/>
              </w:rPr>
            </w:pPr>
            <w:r w:rsidRPr="00F759DE">
              <w:rPr>
                <w:color w:val="auto"/>
                <w:lang w:eastAsia="cs-CZ"/>
              </w:rPr>
              <w:t>zahraniční čísla</w:t>
            </w:r>
          </w:p>
        </w:tc>
        <w:tc>
          <w:tcPr>
            <w:tcW w:w="1220" w:type="dxa"/>
            <w:shd w:val="clear" w:color="auto" w:fill="A6A6A6"/>
            <w:vAlign w:val="center"/>
          </w:tcPr>
          <w:p w14:paraId="41804854" w14:textId="77777777" w:rsidR="006F6742" w:rsidRPr="00F759DE" w:rsidRDefault="006F6742" w:rsidP="00F759DE">
            <w:pPr>
              <w:pStyle w:val="TabulkaO2"/>
              <w:jc w:val="center"/>
              <w:rPr>
                <w:color w:val="auto"/>
                <w:lang w:eastAsia="cs-CZ"/>
              </w:rPr>
            </w:pPr>
            <w:r w:rsidRPr="00F759DE">
              <w:rPr>
                <w:color w:val="auto"/>
                <w:lang w:eastAsia="cs-CZ"/>
              </w:rPr>
              <w:t>MMS</w:t>
            </w:r>
          </w:p>
          <w:p w14:paraId="71639EA5" w14:textId="77777777" w:rsidR="00B71684" w:rsidRPr="00F759DE" w:rsidRDefault="006F6742" w:rsidP="00F759DE">
            <w:pPr>
              <w:pStyle w:val="TabulkaO2"/>
              <w:jc w:val="center"/>
              <w:rPr>
                <w:color w:val="auto"/>
                <w:lang w:eastAsia="cs-CZ"/>
              </w:rPr>
            </w:pPr>
            <w:r w:rsidRPr="00F759DE">
              <w:rPr>
                <w:color w:val="auto"/>
                <w:lang w:eastAsia="cs-CZ"/>
              </w:rPr>
              <w:t>(mobilní sítě ČR</w:t>
            </w:r>
          </w:p>
          <w:p w14:paraId="15CA21DF" w14:textId="77777777" w:rsidR="006F6742" w:rsidRPr="00F759DE" w:rsidRDefault="006F6742" w:rsidP="00F759DE">
            <w:pPr>
              <w:pStyle w:val="TabulkaO2"/>
              <w:jc w:val="center"/>
              <w:rPr>
                <w:color w:val="auto"/>
                <w:lang w:eastAsia="cs-CZ"/>
              </w:rPr>
            </w:pPr>
            <w:r w:rsidRPr="00F759DE">
              <w:rPr>
                <w:color w:val="auto"/>
                <w:lang w:eastAsia="cs-CZ"/>
              </w:rPr>
              <w:t>a zahraničí)</w:t>
            </w:r>
          </w:p>
        </w:tc>
      </w:tr>
      <w:tr w:rsidR="00CF5BE2" w:rsidRPr="00CF5BE2" w14:paraId="378524DA" w14:textId="77777777" w:rsidTr="002B1DC6">
        <w:trPr>
          <w:trHeight w:val="315"/>
        </w:trPr>
        <w:tc>
          <w:tcPr>
            <w:tcW w:w="3752" w:type="dxa"/>
            <w:shd w:val="clear" w:color="auto" w:fill="auto"/>
            <w:vAlign w:val="center"/>
            <w:hideMark/>
          </w:tcPr>
          <w:p w14:paraId="48375E27" w14:textId="77777777" w:rsidR="006F6742" w:rsidRPr="00CF5BE2" w:rsidRDefault="006F6742" w:rsidP="00697140">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Profil 1</w:t>
            </w:r>
          </w:p>
        </w:tc>
        <w:tc>
          <w:tcPr>
            <w:tcW w:w="1584" w:type="dxa"/>
            <w:shd w:val="clear" w:color="auto" w:fill="auto"/>
            <w:vAlign w:val="center"/>
            <w:hideMark/>
          </w:tcPr>
          <w:p w14:paraId="0F23CCC5"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535" w:type="dxa"/>
            <w:shd w:val="clear" w:color="auto" w:fill="auto"/>
            <w:vAlign w:val="center"/>
            <w:hideMark/>
          </w:tcPr>
          <w:p w14:paraId="6B7369CC"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473" w:type="dxa"/>
            <w:vAlign w:val="center"/>
          </w:tcPr>
          <w:p w14:paraId="45AE94D8"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hideMark/>
          </w:tcPr>
          <w:p w14:paraId="5591054C"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CF5BE2" w:rsidRPr="00CF5BE2" w14:paraId="08D0B98E" w14:textId="77777777" w:rsidTr="002B1DC6">
        <w:trPr>
          <w:trHeight w:val="315"/>
        </w:trPr>
        <w:tc>
          <w:tcPr>
            <w:tcW w:w="3752" w:type="dxa"/>
            <w:shd w:val="clear" w:color="auto" w:fill="auto"/>
            <w:vAlign w:val="center"/>
          </w:tcPr>
          <w:p w14:paraId="09E39CC9" w14:textId="77777777" w:rsidR="006F6742" w:rsidRPr="00CF5BE2" w:rsidRDefault="006F6742" w:rsidP="00697140">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Profil Neomezený</w:t>
            </w:r>
          </w:p>
        </w:tc>
        <w:tc>
          <w:tcPr>
            <w:tcW w:w="1584" w:type="dxa"/>
            <w:shd w:val="clear" w:color="auto" w:fill="auto"/>
            <w:vAlign w:val="center"/>
          </w:tcPr>
          <w:p w14:paraId="7C027979"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535" w:type="dxa"/>
            <w:shd w:val="clear" w:color="auto" w:fill="auto"/>
            <w:vAlign w:val="center"/>
          </w:tcPr>
          <w:p w14:paraId="05FB087A"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473" w:type="dxa"/>
            <w:vAlign w:val="center"/>
          </w:tcPr>
          <w:p w14:paraId="0A80EAFE"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tcPr>
          <w:p w14:paraId="0EC3CE5F"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CF5BE2" w:rsidRPr="00CF5BE2" w14:paraId="52105450" w14:textId="77777777" w:rsidTr="002B1DC6">
        <w:trPr>
          <w:trHeight w:val="315"/>
        </w:trPr>
        <w:tc>
          <w:tcPr>
            <w:tcW w:w="3752" w:type="dxa"/>
            <w:shd w:val="clear" w:color="auto" w:fill="auto"/>
            <w:vAlign w:val="center"/>
          </w:tcPr>
          <w:p w14:paraId="4A6B220D" w14:textId="77777777" w:rsidR="006F6742" w:rsidRPr="00CF5BE2" w:rsidRDefault="006F6742" w:rsidP="00697140">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Profil 1+ Data Special </w:t>
            </w:r>
          </w:p>
        </w:tc>
        <w:tc>
          <w:tcPr>
            <w:tcW w:w="1584" w:type="dxa"/>
            <w:shd w:val="clear" w:color="auto" w:fill="auto"/>
            <w:vAlign w:val="center"/>
          </w:tcPr>
          <w:p w14:paraId="0B061FAC"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535" w:type="dxa"/>
            <w:shd w:val="clear" w:color="auto" w:fill="auto"/>
            <w:vAlign w:val="center"/>
          </w:tcPr>
          <w:p w14:paraId="04F9BFE3"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0,30</w:t>
            </w:r>
          </w:p>
        </w:tc>
        <w:tc>
          <w:tcPr>
            <w:tcW w:w="1473" w:type="dxa"/>
            <w:vAlign w:val="center"/>
          </w:tcPr>
          <w:p w14:paraId="7C4315FE"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tcPr>
          <w:p w14:paraId="34AFA9C2"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r w:rsidR="00CF5BE2" w:rsidRPr="00CF5BE2" w14:paraId="77CFCF55" w14:textId="77777777" w:rsidTr="002B1DC6">
        <w:trPr>
          <w:trHeight w:val="315"/>
        </w:trPr>
        <w:tc>
          <w:tcPr>
            <w:tcW w:w="3752" w:type="dxa"/>
            <w:shd w:val="clear" w:color="auto" w:fill="auto"/>
            <w:vAlign w:val="center"/>
            <w:hideMark/>
          </w:tcPr>
          <w:p w14:paraId="577F5CEC" w14:textId="77777777" w:rsidR="006F6742" w:rsidRPr="00CF5BE2" w:rsidRDefault="006F6742" w:rsidP="00697140">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Profil Neomezený + Data Spacial</w:t>
            </w:r>
          </w:p>
        </w:tc>
        <w:tc>
          <w:tcPr>
            <w:tcW w:w="1584" w:type="dxa"/>
            <w:shd w:val="clear" w:color="auto" w:fill="auto"/>
            <w:vAlign w:val="center"/>
            <w:hideMark/>
          </w:tcPr>
          <w:p w14:paraId="4C1CBE19"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535" w:type="dxa"/>
            <w:shd w:val="clear" w:color="auto" w:fill="auto"/>
            <w:vAlign w:val="center"/>
            <w:hideMark/>
          </w:tcPr>
          <w:p w14:paraId="05B5A24C"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0,00</w:t>
            </w:r>
          </w:p>
        </w:tc>
        <w:tc>
          <w:tcPr>
            <w:tcW w:w="1473" w:type="dxa"/>
            <w:vAlign w:val="center"/>
          </w:tcPr>
          <w:p w14:paraId="241FEF97"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c>
          <w:tcPr>
            <w:tcW w:w="1220" w:type="dxa"/>
            <w:shd w:val="clear" w:color="auto" w:fill="auto"/>
            <w:vAlign w:val="center"/>
            <w:hideMark/>
          </w:tcPr>
          <w:p w14:paraId="78372D3F" w14:textId="77777777" w:rsidR="006F6742" w:rsidRPr="00CF5BE2" w:rsidRDefault="006F6742" w:rsidP="00697140">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3,00</w:t>
            </w:r>
          </w:p>
        </w:tc>
      </w:tr>
    </w:tbl>
    <w:p w14:paraId="7A51DD0C" w14:textId="77777777" w:rsidR="006F6742" w:rsidRPr="00CF5BE2" w:rsidRDefault="006F6742" w:rsidP="006F6742">
      <w:pPr>
        <w:pStyle w:val="Zkladntext2"/>
        <w:tabs>
          <w:tab w:val="num" w:pos="709"/>
        </w:tabs>
        <w:spacing w:after="120"/>
        <w:ind w:left="142" w:firstLine="0"/>
        <w:rPr>
          <w:rFonts w:asciiTheme="minorHAnsi" w:hAnsiTheme="minorHAnsi" w:cstheme="minorHAnsi"/>
          <w:i/>
        </w:rPr>
      </w:pPr>
      <w:r w:rsidRPr="00CF5BE2">
        <w:rPr>
          <w:rFonts w:asciiTheme="minorHAnsi" w:hAnsiTheme="minorHAnsi" w:cstheme="minorHAnsi"/>
          <w:i/>
        </w:rPr>
        <w:t>Ceny jsou uvedeny bez aktuální sazby DPH. Ceny za sazby jsou v Kč za SMS/MMS.</w:t>
      </w:r>
    </w:p>
    <w:p w14:paraId="319A083A"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Provoz v zóně EU</w:t>
      </w:r>
    </w:p>
    <w:tbl>
      <w:tblPr>
        <w:tblW w:w="6871"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52"/>
        <w:gridCol w:w="1560"/>
        <w:gridCol w:w="1559"/>
      </w:tblGrid>
      <w:tr w:rsidR="00CF5BE2" w:rsidRPr="00CF5BE2" w14:paraId="583DFD57" w14:textId="77777777" w:rsidTr="002B1DC6">
        <w:trPr>
          <w:trHeight w:val="549"/>
        </w:trPr>
        <w:tc>
          <w:tcPr>
            <w:tcW w:w="3752" w:type="dxa"/>
            <w:shd w:val="clear" w:color="auto" w:fill="A6A6A6"/>
            <w:vAlign w:val="center"/>
          </w:tcPr>
          <w:p w14:paraId="7D3A5E13" w14:textId="77777777" w:rsidR="006F6742" w:rsidRPr="00F759DE" w:rsidRDefault="006F6742" w:rsidP="00F759DE">
            <w:pPr>
              <w:pStyle w:val="TabulkaO2"/>
              <w:jc w:val="center"/>
              <w:rPr>
                <w:color w:val="auto"/>
                <w:lang w:eastAsia="cs-CZ"/>
              </w:rPr>
            </w:pPr>
            <w:r w:rsidRPr="00F759DE">
              <w:rPr>
                <w:color w:val="auto"/>
                <w:lang w:eastAsia="cs-CZ"/>
              </w:rPr>
              <w:t>Tarif</w:t>
            </w:r>
          </w:p>
        </w:tc>
        <w:tc>
          <w:tcPr>
            <w:tcW w:w="1560" w:type="dxa"/>
            <w:shd w:val="clear" w:color="auto" w:fill="A6A6A6"/>
            <w:vAlign w:val="center"/>
          </w:tcPr>
          <w:p w14:paraId="43380A45" w14:textId="77777777" w:rsidR="006F6742" w:rsidRPr="00F759DE" w:rsidRDefault="006F6742" w:rsidP="00F759DE">
            <w:pPr>
              <w:pStyle w:val="TabulkaO2"/>
              <w:jc w:val="center"/>
              <w:rPr>
                <w:color w:val="auto"/>
                <w:lang w:eastAsia="cs-CZ"/>
              </w:rPr>
            </w:pPr>
            <w:r w:rsidRPr="00F759DE">
              <w:rPr>
                <w:color w:val="auto"/>
                <w:lang w:eastAsia="cs-CZ"/>
              </w:rPr>
              <w:t>Volání odchozí</w:t>
            </w:r>
          </w:p>
          <w:p w14:paraId="57EECD36" w14:textId="77777777" w:rsidR="006F6742" w:rsidRPr="00F759DE" w:rsidRDefault="006F6742" w:rsidP="00F759DE">
            <w:pPr>
              <w:pStyle w:val="TabulkaO2"/>
              <w:jc w:val="center"/>
              <w:rPr>
                <w:color w:val="auto"/>
                <w:lang w:eastAsia="cs-CZ"/>
              </w:rPr>
            </w:pPr>
            <w:r w:rsidRPr="00F759DE">
              <w:rPr>
                <w:color w:val="auto"/>
                <w:lang w:eastAsia="cs-CZ"/>
              </w:rPr>
              <w:t>v zóně EU</w:t>
            </w:r>
          </w:p>
        </w:tc>
        <w:tc>
          <w:tcPr>
            <w:tcW w:w="1559" w:type="dxa"/>
            <w:shd w:val="clear" w:color="auto" w:fill="A6A6A6"/>
            <w:vAlign w:val="center"/>
          </w:tcPr>
          <w:p w14:paraId="7F4369C7" w14:textId="77777777" w:rsidR="006F6742" w:rsidRPr="00F759DE" w:rsidRDefault="006F6742" w:rsidP="00F759DE">
            <w:pPr>
              <w:pStyle w:val="TabulkaO2"/>
              <w:jc w:val="center"/>
              <w:rPr>
                <w:color w:val="auto"/>
                <w:lang w:eastAsia="cs-CZ"/>
              </w:rPr>
            </w:pPr>
            <w:r w:rsidRPr="00F759DE">
              <w:rPr>
                <w:color w:val="auto"/>
                <w:lang w:eastAsia="cs-CZ"/>
              </w:rPr>
              <w:t>SMS v zóně EU</w:t>
            </w:r>
          </w:p>
        </w:tc>
      </w:tr>
      <w:tr w:rsidR="00CF5BE2" w:rsidRPr="00A711FD" w14:paraId="392D655E" w14:textId="77777777" w:rsidTr="002B1DC6">
        <w:trPr>
          <w:trHeight w:val="315"/>
        </w:trPr>
        <w:tc>
          <w:tcPr>
            <w:tcW w:w="3752" w:type="dxa"/>
            <w:shd w:val="clear" w:color="auto" w:fill="auto"/>
            <w:vAlign w:val="center"/>
            <w:hideMark/>
          </w:tcPr>
          <w:p w14:paraId="5D2CCACB" w14:textId="77777777" w:rsidR="006F6742" w:rsidRPr="00A711FD" w:rsidRDefault="006F6742" w:rsidP="00697140">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1</w:t>
            </w:r>
          </w:p>
        </w:tc>
        <w:tc>
          <w:tcPr>
            <w:tcW w:w="1560" w:type="dxa"/>
            <w:vAlign w:val="center"/>
          </w:tcPr>
          <w:p w14:paraId="1A6CC5EF" w14:textId="77777777" w:rsidR="006F6742" w:rsidRPr="00A711FD" w:rsidRDefault="002B1DC6" w:rsidP="00312385">
            <w:pPr>
              <w:spacing w:after="0" w:line="240" w:lineRule="atLeast"/>
              <w:jc w:val="center"/>
              <w:rPr>
                <w:rFonts w:asciiTheme="minorHAnsi" w:eastAsia="Times New Roman" w:hAnsiTheme="minorHAnsi" w:cstheme="minorHAnsi"/>
                <w:sz w:val="20"/>
                <w:szCs w:val="20"/>
                <w:lang w:val="en-US"/>
              </w:rPr>
            </w:pPr>
            <w:r w:rsidRPr="00A711FD">
              <w:rPr>
                <w:rFonts w:asciiTheme="minorHAnsi" w:eastAsia="Times New Roman" w:hAnsiTheme="minorHAnsi" w:cstheme="minorHAnsi"/>
                <w:sz w:val="20"/>
                <w:szCs w:val="20"/>
              </w:rPr>
              <w:t>0,90</w:t>
            </w:r>
          </w:p>
        </w:tc>
        <w:tc>
          <w:tcPr>
            <w:tcW w:w="1559" w:type="dxa"/>
            <w:vAlign w:val="center"/>
          </w:tcPr>
          <w:p w14:paraId="59F222C9" w14:textId="77777777" w:rsidR="006F6742" w:rsidRPr="00A711FD" w:rsidRDefault="006F6742" w:rsidP="00697140">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0,30</w:t>
            </w:r>
          </w:p>
        </w:tc>
      </w:tr>
      <w:tr w:rsidR="00CF5BE2" w:rsidRPr="00A711FD" w14:paraId="595B4473" w14:textId="77777777" w:rsidTr="002B1DC6">
        <w:trPr>
          <w:trHeight w:val="315"/>
        </w:trPr>
        <w:tc>
          <w:tcPr>
            <w:tcW w:w="3752" w:type="dxa"/>
            <w:shd w:val="clear" w:color="auto" w:fill="auto"/>
            <w:vAlign w:val="center"/>
          </w:tcPr>
          <w:p w14:paraId="1D9693A7" w14:textId="77777777" w:rsidR="006F6742" w:rsidRPr="00A711FD" w:rsidRDefault="006F6742" w:rsidP="00697140">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Neomezený</w:t>
            </w:r>
          </w:p>
        </w:tc>
        <w:tc>
          <w:tcPr>
            <w:tcW w:w="1560" w:type="dxa"/>
            <w:vAlign w:val="center"/>
          </w:tcPr>
          <w:p w14:paraId="34AB329A" w14:textId="77777777" w:rsidR="006F6742" w:rsidRPr="00A711FD" w:rsidRDefault="006F6742" w:rsidP="00697140">
            <w:pPr>
              <w:spacing w:after="0" w:line="240" w:lineRule="atLeast"/>
              <w:jc w:val="center"/>
              <w:rPr>
                <w:rFonts w:asciiTheme="minorHAnsi" w:eastAsia="Times New Roman" w:hAnsiTheme="minorHAnsi" w:cstheme="minorHAnsi"/>
                <w:sz w:val="20"/>
                <w:szCs w:val="20"/>
              </w:rPr>
            </w:pPr>
            <w:r w:rsidRPr="00A711FD">
              <w:rPr>
                <w:rFonts w:asciiTheme="minorHAnsi" w:eastAsia="Times New Roman" w:hAnsiTheme="minorHAnsi" w:cstheme="minorHAnsi"/>
                <w:sz w:val="20"/>
                <w:szCs w:val="20"/>
              </w:rPr>
              <w:t>0,00</w:t>
            </w:r>
          </w:p>
        </w:tc>
        <w:tc>
          <w:tcPr>
            <w:tcW w:w="1559" w:type="dxa"/>
            <w:vAlign w:val="center"/>
          </w:tcPr>
          <w:p w14:paraId="26C11BFB" w14:textId="77777777" w:rsidR="006F6742" w:rsidRPr="00A711FD" w:rsidRDefault="006F6742" w:rsidP="00697140">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0,00</w:t>
            </w:r>
          </w:p>
        </w:tc>
      </w:tr>
      <w:tr w:rsidR="00CF5BE2" w:rsidRPr="00A711FD" w14:paraId="159338DA" w14:textId="77777777" w:rsidTr="002B1DC6">
        <w:trPr>
          <w:trHeight w:val="315"/>
        </w:trPr>
        <w:tc>
          <w:tcPr>
            <w:tcW w:w="3752" w:type="dxa"/>
            <w:shd w:val="clear" w:color="auto" w:fill="auto"/>
            <w:vAlign w:val="center"/>
          </w:tcPr>
          <w:p w14:paraId="1D5DC892" w14:textId="77777777" w:rsidR="006F6742" w:rsidRPr="00A711FD" w:rsidRDefault="006F6742" w:rsidP="00697140">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1 + Data Special</w:t>
            </w:r>
          </w:p>
        </w:tc>
        <w:tc>
          <w:tcPr>
            <w:tcW w:w="1560" w:type="dxa"/>
            <w:vAlign w:val="center"/>
          </w:tcPr>
          <w:p w14:paraId="31E445E2" w14:textId="77777777" w:rsidR="006F6742" w:rsidRPr="00A711FD" w:rsidRDefault="002B1DC6" w:rsidP="00312385">
            <w:pPr>
              <w:spacing w:after="0" w:line="240" w:lineRule="atLeast"/>
              <w:jc w:val="center"/>
              <w:rPr>
                <w:rFonts w:asciiTheme="minorHAnsi" w:eastAsia="Times New Roman" w:hAnsiTheme="minorHAnsi" w:cstheme="minorHAnsi"/>
                <w:sz w:val="20"/>
                <w:szCs w:val="20"/>
              </w:rPr>
            </w:pPr>
            <w:r w:rsidRPr="00A711FD">
              <w:rPr>
                <w:rFonts w:asciiTheme="minorHAnsi" w:eastAsia="Times New Roman" w:hAnsiTheme="minorHAnsi" w:cstheme="minorHAnsi"/>
                <w:sz w:val="20"/>
                <w:szCs w:val="20"/>
              </w:rPr>
              <w:t>0,90</w:t>
            </w:r>
          </w:p>
        </w:tc>
        <w:tc>
          <w:tcPr>
            <w:tcW w:w="1559" w:type="dxa"/>
            <w:vAlign w:val="center"/>
          </w:tcPr>
          <w:p w14:paraId="1D59B576" w14:textId="77777777" w:rsidR="006F6742" w:rsidRPr="00A711FD" w:rsidRDefault="006F6742" w:rsidP="00697140">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0,30</w:t>
            </w:r>
          </w:p>
        </w:tc>
      </w:tr>
      <w:tr w:rsidR="00CF5BE2" w:rsidRPr="00A711FD" w14:paraId="35FE0472" w14:textId="77777777" w:rsidTr="002B1DC6">
        <w:trPr>
          <w:trHeight w:val="315"/>
        </w:trPr>
        <w:tc>
          <w:tcPr>
            <w:tcW w:w="3752" w:type="dxa"/>
            <w:shd w:val="clear" w:color="auto" w:fill="auto"/>
            <w:vAlign w:val="center"/>
          </w:tcPr>
          <w:p w14:paraId="4BF8B386" w14:textId="77777777" w:rsidR="006F6742" w:rsidRPr="00A711FD" w:rsidRDefault="006F6742" w:rsidP="00697140">
            <w:pPr>
              <w:spacing w:after="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Profil Neomezený + Data Special</w:t>
            </w:r>
          </w:p>
        </w:tc>
        <w:tc>
          <w:tcPr>
            <w:tcW w:w="1560" w:type="dxa"/>
            <w:vAlign w:val="center"/>
          </w:tcPr>
          <w:p w14:paraId="1F0BFB97" w14:textId="77777777" w:rsidR="006F6742" w:rsidRPr="00A711FD" w:rsidRDefault="006F6742" w:rsidP="00697140">
            <w:pPr>
              <w:spacing w:after="0" w:line="240" w:lineRule="atLeast"/>
              <w:jc w:val="center"/>
              <w:rPr>
                <w:rFonts w:asciiTheme="minorHAnsi" w:eastAsia="Times New Roman" w:hAnsiTheme="minorHAnsi" w:cstheme="minorHAnsi"/>
                <w:sz w:val="20"/>
                <w:szCs w:val="20"/>
                <w:lang w:val="en-US"/>
              </w:rPr>
            </w:pPr>
            <w:r w:rsidRPr="00A711FD">
              <w:rPr>
                <w:rFonts w:asciiTheme="minorHAnsi" w:eastAsia="Times New Roman" w:hAnsiTheme="minorHAnsi" w:cstheme="minorHAnsi"/>
                <w:sz w:val="20"/>
                <w:szCs w:val="20"/>
              </w:rPr>
              <w:t>0,00</w:t>
            </w:r>
          </w:p>
        </w:tc>
        <w:tc>
          <w:tcPr>
            <w:tcW w:w="1559" w:type="dxa"/>
            <w:vAlign w:val="center"/>
          </w:tcPr>
          <w:p w14:paraId="29BF9684" w14:textId="77777777" w:rsidR="006F6742" w:rsidRPr="00A711FD" w:rsidRDefault="006F6742" w:rsidP="00697140">
            <w:pPr>
              <w:spacing w:after="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0,00</w:t>
            </w:r>
          </w:p>
        </w:tc>
      </w:tr>
    </w:tbl>
    <w:p w14:paraId="6CFD4F9F" w14:textId="77777777" w:rsidR="006F6742" w:rsidRPr="00A711FD" w:rsidRDefault="006F6742" w:rsidP="006F6742">
      <w:pPr>
        <w:pStyle w:val="Zkladntext2"/>
        <w:tabs>
          <w:tab w:val="num" w:pos="709"/>
        </w:tabs>
        <w:spacing w:after="120"/>
        <w:ind w:left="142" w:firstLine="0"/>
        <w:rPr>
          <w:rFonts w:asciiTheme="minorHAnsi" w:hAnsiTheme="minorHAnsi" w:cstheme="minorHAnsi"/>
          <w:i/>
          <w:sz w:val="18"/>
        </w:rPr>
      </w:pPr>
      <w:r w:rsidRPr="00A711FD">
        <w:rPr>
          <w:rFonts w:asciiTheme="minorHAnsi" w:hAnsiTheme="minorHAnsi" w:cstheme="minorHAnsi"/>
          <w:i/>
          <w:sz w:val="18"/>
        </w:rPr>
        <w:t>Ceny jsou uvedeny bez aktuální sazby DPH. Ceny jsou v Kč za minutu/SMS.</w:t>
      </w:r>
    </w:p>
    <w:p w14:paraId="4CE4682B" w14:textId="77777777" w:rsidR="006F6742" w:rsidRPr="00A711FD" w:rsidRDefault="006F6742" w:rsidP="006F6742">
      <w:pPr>
        <w:pStyle w:val="Zkladntext2"/>
        <w:numPr>
          <w:ilvl w:val="0"/>
          <w:numId w:val="20"/>
        </w:numPr>
        <w:spacing w:after="120"/>
        <w:ind w:left="426" w:hanging="284"/>
        <w:rPr>
          <w:rFonts w:asciiTheme="minorHAnsi" w:hAnsiTheme="minorHAnsi" w:cstheme="minorHAnsi"/>
        </w:rPr>
      </w:pPr>
      <w:r w:rsidRPr="00A711FD">
        <w:rPr>
          <w:rFonts w:asciiTheme="minorHAnsi" w:hAnsiTheme="minorHAnsi" w:cstheme="minorHAnsi"/>
        </w:rPr>
        <w:t>MMS v zóně EU (s tarifem Svět Basic): 3,90 Kč bez DPH</w:t>
      </w:r>
    </w:p>
    <w:p w14:paraId="717D188D" w14:textId="77777777" w:rsidR="006F6742" w:rsidRPr="00A711FD" w:rsidRDefault="006F6742" w:rsidP="0061463C">
      <w:pPr>
        <w:pStyle w:val="Zkladntext2"/>
        <w:numPr>
          <w:ilvl w:val="0"/>
          <w:numId w:val="18"/>
        </w:numPr>
        <w:spacing w:after="120"/>
        <w:ind w:left="567" w:hanging="283"/>
        <w:rPr>
          <w:rFonts w:asciiTheme="minorHAnsi" w:hAnsiTheme="minorHAnsi" w:cstheme="minorHAnsi"/>
          <w:b/>
        </w:rPr>
      </w:pPr>
      <w:r w:rsidRPr="00A711FD">
        <w:rPr>
          <w:rFonts w:asciiTheme="minorHAnsi" w:hAnsiTheme="minorHAnsi" w:cstheme="minorHAnsi"/>
          <w:b/>
        </w:rPr>
        <w:t>Mezinárodní volání a videovolání</w:t>
      </w:r>
    </w:p>
    <w:p w14:paraId="6723DEBE"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A711FD">
        <w:rPr>
          <w:rFonts w:asciiTheme="minorHAnsi" w:hAnsiTheme="minorHAnsi" w:cstheme="minorHAnsi"/>
        </w:rPr>
        <w:t xml:space="preserve">Účastník této smlouvy získá </w:t>
      </w:r>
      <w:r w:rsidR="00B160CD" w:rsidRPr="00A711FD">
        <w:rPr>
          <w:rFonts w:asciiTheme="minorHAnsi" w:hAnsiTheme="minorHAnsi" w:cstheme="minorHAnsi"/>
        </w:rPr>
        <w:t>30</w:t>
      </w:r>
      <w:r w:rsidR="00312385" w:rsidRPr="00A711FD">
        <w:rPr>
          <w:rFonts w:asciiTheme="minorHAnsi" w:hAnsiTheme="minorHAnsi" w:cstheme="minorHAnsi"/>
        </w:rPr>
        <w:t xml:space="preserve"> </w:t>
      </w:r>
      <w:r w:rsidRPr="00A711FD">
        <w:rPr>
          <w:rFonts w:asciiTheme="minorHAnsi" w:hAnsiTheme="minorHAnsi" w:cstheme="minorHAnsi"/>
        </w:rPr>
        <w:t>% slevu na mezinárodní hovory</w:t>
      </w:r>
      <w:r w:rsidRPr="00CF5BE2">
        <w:rPr>
          <w:rFonts w:asciiTheme="minorHAnsi" w:hAnsiTheme="minorHAnsi" w:cstheme="minorHAnsi"/>
        </w:rPr>
        <w:t>. Sleva platí pro všechny tarify uvedené v této Rámcové dohodě. Sleva se počítá z ceny dle aktuálního Ceníků pro firemní zákazníky O2 (Provozovatele).</w:t>
      </w:r>
    </w:p>
    <w:p w14:paraId="6625133C" w14:textId="77777777" w:rsidR="006F6742" w:rsidRPr="00CF5BE2" w:rsidRDefault="006F6742" w:rsidP="006F6742">
      <w:pPr>
        <w:spacing w:after="0" w:line="240" w:lineRule="auto"/>
        <w:ind w:left="0" w:firstLine="0"/>
        <w:rPr>
          <w:rFonts w:asciiTheme="minorHAnsi" w:eastAsia="Times New Roman" w:hAnsiTheme="minorHAnsi" w:cstheme="minorHAnsi"/>
          <w:sz w:val="20"/>
          <w:szCs w:val="20"/>
          <w:lang w:eastAsia="cs-CZ"/>
        </w:rPr>
      </w:pPr>
      <w:r w:rsidRPr="00CF5BE2">
        <w:rPr>
          <w:rFonts w:asciiTheme="minorHAnsi" w:hAnsiTheme="minorHAnsi" w:cstheme="minorHAnsi"/>
        </w:rPr>
        <w:br w:type="page"/>
      </w:r>
    </w:p>
    <w:p w14:paraId="375FDA6F"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lastRenderedPageBreak/>
        <w:t>Svět Basic</w:t>
      </w:r>
    </w:p>
    <w:p w14:paraId="734BB4E7" w14:textId="77777777" w:rsidR="006F6742" w:rsidRPr="00CF5BE2" w:rsidRDefault="006F6742" w:rsidP="00A64C0F">
      <w:pPr>
        <w:pStyle w:val="Zkladntext2"/>
        <w:tabs>
          <w:tab w:val="num" w:pos="709"/>
        </w:tabs>
        <w:spacing w:before="120" w:after="120"/>
        <w:ind w:left="142" w:firstLine="0"/>
        <w:contextualSpacing/>
        <w:rPr>
          <w:rFonts w:asciiTheme="minorHAnsi" w:hAnsiTheme="minorHAnsi" w:cstheme="minorHAnsi"/>
        </w:rPr>
      </w:pPr>
      <w:r w:rsidRPr="00CF5BE2">
        <w:rPr>
          <w:rFonts w:asciiTheme="minorHAnsi" w:hAnsiTheme="minorHAnsi" w:cstheme="minorHAnsi"/>
        </w:rPr>
        <w:t>Poskytovatel se zavazuje Účastníkovi po dobu trvání této dohody účtovat za odchozí/příchozí roaming v zemích</w:t>
      </w:r>
    </w:p>
    <w:p w14:paraId="3A68074A" w14:textId="77777777" w:rsidR="006F6742" w:rsidRPr="00CF5BE2" w:rsidRDefault="006F6742" w:rsidP="006F6742">
      <w:pPr>
        <w:pStyle w:val="Zkladntext2"/>
        <w:tabs>
          <w:tab w:val="num" w:pos="709"/>
        </w:tabs>
        <w:spacing w:before="120" w:after="120"/>
        <w:ind w:left="142" w:firstLine="0"/>
        <w:contextualSpacing/>
        <w:rPr>
          <w:rFonts w:asciiTheme="minorHAnsi" w:hAnsiTheme="minorHAnsi" w:cstheme="minorHAnsi"/>
        </w:rPr>
      </w:pPr>
      <w:r w:rsidRPr="00CF5BE2">
        <w:rPr>
          <w:rFonts w:asciiTheme="minorHAnsi" w:hAnsiTheme="minorHAnsi" w:cstheme="minorHAnsi"/>
        </w:rPr>
        <w:t>uvedených v níže připojené tabulce cenu podle níže uvedené tabulky:</w:t>
      </w:r>
    </w:p>
    <w:tbl>
      <w:tblPr>
        <w:tblW w:w="9497" w:type="dxa"/>
        <w:tblInd w:w="137" w:type="dxa"/>
        <w:tblCellMar>
          <w:left w:w="70" w:type="dxa"/>
          <w:right w:w="70" w:type="dxa"/>
        </w:tblCellMar>
        <w:tblLook w:val="0000" w:firstRow="0" w:lastRow="0" w:firstColumn="0" w:lastColumn="0" w:noHBand="0" w:noVBand="0"/>
      </w:tblPr>
      <w:tblGrid>
        <w:gridCol w:w="1974"/>
        <w:gridCol w:w="1899"/>
        <w:gridCol w:w="1900"/>
        <w:gridCol w:w="1899"/>
        <w:gridCol w:w="1825"/>
      </w:tblGrid>
      <w:tr w:rsidR="00CF5BE2" w:rsidRPr="00CF5BE2" w14:paraId="7ED986A4" w14:textId="77777777" w:rsidTr="002B1DC6">
        <w:trPr>
          <w:trHeight w:val="433"/>
        </w:trPr>
        <w:tc>
          <w:tcPr>
            <w:tcW w:w="1974" w:type="dxa"/>
            <w:tcBorders>
              <w:top w:val="single" w:sz="4" w:space="0" w:color="auto"/>
              <w:left w:val="single" w:sz="4" w:space="0" w:color="auto"/>
              <w:bottom w:val="single" w:sz="4" w:space="0" w:color="000000"/>
              <w:right w:val="single" w:sz="4" w:space="0" w:color="000000"/>
            </w:tcBorders>
            <w:shd w:val="clear" w:color="auto" w:fill="A6A6A6"/>
            <w:vAlign w:val="center"/>
          </w:tcPr>
          <w:p w14:paraId="43EC8803" w14:textId="77777777" w:rsidR="006F6742" w:rsidRPr="00F759DE" w:rsidRDefault="006F6742" w:rsidP="00F759DE">
            <w:pPr>
              <w:pStyle w:val="TabulkaO2"/>
              <w:jc w:val="center"/>
              <w:rPr>
                <w:color w:val="auto"/>
                <w:lang w:eastAsia="cs-CZ"/>
              </w:rPr>
            </w:pPr>
            <w:r w:rsidRPr="00F759DE">
              <w:rPr>
                <w:color w:val="auto"/>
                <w:lang w:eastAsia="cs-CZ"/>
              </w:rPr>
              <w:t>Zóna/země</w:t>
            </w:r>
          </w:p>
        </w:tc>
        <w:tc>
          <w:tcPr>
            <w:tcW w:w="1899" w:type="dxa"/>
            <w:tcBorders>
              <w:top w:val="single" w:sz="4" w:space="0" w:color="auto"/>
              <w:left w:val="single" w:sz="4" w:space="0" w:color="auto"/>
              <w:bottom w:val="single" w:sz="4" w:space="0" w:color="auto"/>
              <w:right w:val="single" w:sz="4" w:space="0" w:color="auto"/>
            </w:tcBorders>
            <w:shd w:val="clear" w:color="auto" w:fill="A6A6A6"/>
            <w:vAlign w:val="center"/>
          </w:tcPr>
          <w:p w14:paraId="642AA4AB" w14:textId="77777777" w:rsidR="00B71684" w:rsidRPr="00F759DE" w:rsidRDefault="006F6742" w:rsidP="00F759DE">
            <w:pPr>
              <w:pStyle w:val="TabulkaO2"/>
              <w:jc w:val="center"/>
              <w:rPr>
                <w:color w:val="auto"/>
                <w:lang w:eastAsia="cs-CZ"/>
              </w:rPr>
            </w:pPr>
            <w:r w:rsidRPr="00F759DE">
              <w:rPr>
                <w:color w:val="auto"/>
                <w:lang w:eastAsia="cs-CZ"/>
              </w:rPr>
              <w:t>Volání v rámci zóny</w:t>
            </w:r>
          </w:p>
          <w:p w14:paraId="52FC1C32" w14:textId="77777777" w:rsidR="006F6742" w:rsidRPr="00F759DE" w:rsidRDefault="006F6742" w:rsidP="00F759DE">
            <w:pPr>
              <w:pStyle w:val="TabulkaO2"/>
              <w:jc w:val="center"/>
              <w:rPr>
                <w:color w:val="auto"/>
                <w:lang w:eastAsia="cs-CZ"/>
              </w:rPr>
            </w:pPr>
            <w:r w:rsidRPr="00F759DE">
              <w:rPr>
                <w:color w:val="auto"/>
                <w:lang w:eastAsia="cs-CZ"/>
              </w:rPr>
              <w:t>a do ČR</w:t>
            </w:r>
          </w:p>
        </w:tc>
        <w:tc>
          <w:tcPr>
            <w:tcW w:w="1900" w:type="dxa"/>
            <w:tcBorders>
              <w:top w:val="single" w:sz="4" w:space="0" w:color="auto"/>
              <w:left w:val="single" w:sz="4" w:space="0" w:color="auto"/>
              <w:bottom w:val="single" w:sz="4" w:space="0" w:color="auto"/>
              <w:right w:val="single" w:sz="4" w:space="0" w:color="auto"/>
            </w:tcBorders>
            <w:shd w:val="clear" w:color="auto" w:fill="A6A6A6"/>
            <w:vAlign w:val="center"/>
          </w:tcPr>
          <w:p w14:paraId="2CD28F78" w14:textId="77777777" w:rsidR="006F6742" w:rsidRPr="00F759DE" w:rsidRDefault="006F6742" w:rsidP="00F759DE">
            <w:pPr>
              <w:pStyle w:val="TabulkaO2"/>
              <w:jc w:val="center"/>
              <w:rPr>
                <w:color w:val="auto"/>
                <w:lang w:eastAsia="cs-CZ"/>
              </w:rPr>
            </w:pPr>
            <w:r w:rsidRPr="00F759DE">
              <w:rPr>
                <w:color w:val="auto"/>
                <w:lang w:eastAsia="cs-CZ"/>
              </w:rPr>
              <w:t>Příchozí hovory</w:t>
            </w:r>
          </w:p>
        </w:tc>
        <w:tc>
          <w:tcPr>
            <w:tcW w:w="1899" w:type="dxa"/>
            <w:tcBorders>
              <w:top w:val="single" w:sz="4" w:space="0" w:color="auto"/>
              <w:left w:val="single" w:sz="4" w:space="0" w:color="auto"/>
              <w:bottom w:val="single" w:sz="4" w:space="0" w:color="auto"/>
              <w:right w:val="single" w:sz="4" w:space="0" w:color="auto"/>
            </w:tcBorders>
            <w:shd w:val="clear" w:color="auto" w:fill="A6A6A6"/>
            <w:vAlign w:val="center"/>
          </w:tcPr>
          <w:p w14:paraId="24D6B840" w14:textId="77777777" w:rsidR="006F6742" w:rsidRPr="00F759DE" w:rsidRDefault="006F6742" w:rsidP="00F759DE">
            <w:pPr>
              <w:pStyle w:val="TabulkaO2"/>
              <w:jc w:val="center"/>
              <w:rPr>
                <w:color w:val="auto"/>
                <w:lang w:eastAsia="cs-CZ"/>
              </w:rPr>
            </w:pPr>
            <w:r w:rsidRPr="00F759DE">
              <w:rPr>
                <w:color w:val="auto"/>
                <w:lang w:eastAsia="cs-CZ"/>
              </w:rPr>
              <w:t>SMS</w:t>
            </w:r>
          </w:p>
        </w:tc>
        <w:tc>
          <w:tcPr>
            <w:tcW w:w="1825" w:type="dxa"/>
            <w:tcBorders>
              <w:top w:val="single" w:sz="4" w:space="0" w:color="auto"/>
              <w:left w:val="single" w:sz="4" w:space="0" w:color="auto"/>
              <w:bottom w:val="single" w:sz="4" w:space="0" w:color="auto"/>
              <w:right w:val="single" w:sz="4" w:space="0" w:color="auto"/>
            </w:tcBorders>
            <w:shd w:val="clear" w:color="auto" w:fill="A6A6A6"/>
            <w:vAlign w:val="center"/>
          </w:tcPr>
          <w:p w14:paraId="5C6737EE" w14:textId="77777777" w:rsidR="006F6742" w:rsidRPr="00F759DE" w:rsidRDefault="006F6742" w:rsidP="00F759DE">
            <w:pPr>
              <w:pStyle w:val="TabulkaO2"/>
              <w:jc w:val="center"/>
              <w:rPr>
                <w:color w:val="auto"/>
                <w:lang w:eastAsia="cs-CZ"/>
              </w:rPr>
            </w:pPr>
            <w:r w:rsidRPr="00F759DE">
              <w:rPr>
                <w:color w:val="auto"/>
                <w:lang w:eastAsia="cs-CZ"/>
              </w:rPr>
              <w:t>MMS</w:t>
            </w:r>
          </w:p>
        </w:tc>
      </w:tr>
      <w:tr w:rsidR="00CF5BE2" w:rsidRPr="00CF5BE2" w14:paraId="66BDE61A" w14:textId="77777777" w:rsidTr="002B1DC6">
        <w:trPr>
          <w:trHeight w:val="255"/>
        </w:trPr>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14:paraId="7A0F31F8"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Zbytek Evropy</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33FCE29E"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18,00</w:t>
            </w:r>
          </w:p>
        </w:tc>
        <w:tc>
          <w:tcPr>
            <w:tcW w:w="1900" w:type="dxa"/>
            <w:tcBorders>
              <w:top w:val="single" w:sz="4" w:space="0" w:color="auto"/>
              <w:left w:val="nil"/>
              <w:bottom w:val="single" w:sz="4" w:space="0" w:color="auto"/>
              <w:right w:val="single" w:sz="4" w:space="0" w:color="auto"/>
            </w:tcBorders>
            <w:shd w:val="clear" w:color="auto" w:fill="FFFFFF"/>
            <w:vAlign w:val="center"/>
          </w:tcPr>
          <w:p w14:paraId="078E940E"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12,00</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03D28999"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1,50</w:t>
            </w:r>
          </w:p>
        </w:tc>
        <w:tc>
          <w:tcPr>
            <w:tcW w:w="1825" w:type="dxa"/>
            <w:tcBorders>
              <w:top w:val="single" w:sz="4" w:space="0" w:color="auto"/>
              <w:left w:val="nil"/>
              <w:bottom w:val="single" w:sz="4" w:space="0" w:color="auto"/>
              <w:right w:val="single" w:sz="4" w:space="0" w:color="auto"/>
            </w:tcBorders>
            <w:shd w:val="clear" w:color="auto" w:fill="FFFFFF"/>
            <w:vAlign w:val="center"/>
          </w:tcPr>
          <w:p w14:paraId="3EF56203"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3,90</w:t>
            </w:r>
          </w:p>
        </w:tc>
      </w:tr>
      <w:tr w:rsidR="00CF5BE2" w:rsidRPr="00CF5BE2" w14:paraId="57C1B3CA" w14:textId="77777777" w:rsidTr="002B1DC6">
        <w:trPr>
          <w:trHeight w:val="255"/>
        </w:trPr>
        <w:tc>
          <w:tcPr>
            <w:tcW w:w="1974" w:type="dxa"/>
            <w:tcBorders>
              <w:top w:val="single" w:sz="4" w:space="0" w:color="auto"/>
              <w:left w:val="single" w:sz="4" w:space="0" w:color="auto"/>
              <w:bottom w:val="single" w:sz="4" w:space="0" w:color="auto"/>
              <w:right w:val="single" w:sz="4" w:space="0" w:color="auto"/>
            </w:tcBorders>
            <w:shd w:val="clear" w:color="auto" w:fill="FFFFFF"/>
            <w:vAlign w:val="center"/>
          </w:tcPr>
          <w:p w14:paraId="1E316B8F"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Ostatní</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68F806F1"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27,50</w:t>
            </w:r>
          </w:p>
        </w:tc>
        <w:tc>
          <w:tcPr>
            <w:tcW w:w="1900" w:type="dxa"/>
            <w:tcBorders>
              <w:top w:val="single" w:sz="4" w:space="0" w:color="auto"/>
              <w:left w:val="nil"/>
              <w:bottom w:val="single" w:sz="4" w:space="0" w:color="auto"/>
              <w:right w:val="single" w:sz="4" w:space="0" w:color="auto"/>
            </w:tcBorders>
            <w:shd w:val="clear" w:color="auto" w:fill="FFFFFF"/>
            <w:vAlign w:val="center"/>
          </w:tcPr>
          <w:p w14:paraId="0E2F3C06"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22,50</w:t>
            </w:r>
          </w:p>
        </w:tc>
        <w:tc>
          <w:tcPr>
            <w:tcW w:w="1899" w:type="dxa"/>
            <w:tcBorders>
              <w:top w:val="single" w:sz="4" w:space="0" w:color="auto"/>
              <w:left w:val="nil"/>
              <w:bottom w:val="single" w:sz="4" w:space="0" w:color="auto"/>
              <w:right w:val="single" w:sz="4" w:space="0" w:color="auto"/>
            </w:tcBorders>
            <w:shd w:val="clear" w:color="auto" w:fill="FFFFFF"/>
            <w:vAlign w:val="center"/>
          </w:tcPr>
          <w:p w14:paraId="451E57F2"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3,00</w:t>
            </w:r>
          </w:p>
        </w:tc>
        <w:tc>
          <w:tcPr>
            <w:tcW w:w="1825" w:type="dxa"/>
            <w:tcBorders>
              <w:top w:val="single" w:sz="4" w:space="0" w:color="auto"/>
              <w:left w:val="nil"/>
              <w:bottom w:val="single" w:sz="4" w:space="0" w:color="auto"/>
              <w:right w:val="single" w:sz="4" w:space="0" w:color="auto"/>
            </w:tcBorders>
            <w:shd w:val="clear" w:color="auto" w:fill="FFFFFF"/>
            <w:vAlign w:val="center"/>
          </w:tcPr>
          <w:p w14:paraId="3820A75F" w14:textId="77777777" w:rsidR="006F6742" w:rsidRPr="00CF5BE2" w:rsidRDefault="006F6742" w:rsidP="00697140">
            <w:pPr>
              <w:spacing w:after="0" w:line="252" w:lineRule="auto"/>
              <w:jc w:val="center"/>
              <w:rPr>
                <w:rFonts w:asciiTheme="minorHAnsi" w:eastAsia="Times New Roman" w:hAnsiTheme="minorHAnsi" w:cstheme="minorHAnsi"/>
                <w:sz w:val="20"/>
                <w:szCs w:val="20"/>
                <w:lang w:val="en-US"/>
              </w:rPr>
            </w:pPr>
            <w:r w:rsidRPr="00CF5BE2">
              <w:rPr>
                <w:rFonts w:asciiTheme="minorHAnsi" w:eastAsia="Times New Roman" w:hAnsiTheme="minorHAnsi" w:cstheme="minorHAnsi"/>
                <w:sz w:val="20"/>
                <w:szCs w:val="20"/>
              </w:rPr>
              <w:t>3,90</w:t>
            </w:r>
          </w:p>
        </w:tc>
      </w:tr>
    </w:tbl>
    <w:p w14:paraId="3D1B22C7" w14:textId="77777777" w:rsidR="006F6742" w:rsidRPr="00CF5BE2" w:rsidRDefault="006F6742" w:rsidP="006F6742">
      <w:pPr>
        <w:pStyle w:val="Zkladntext2"/>
        <w:tabs>
          <w:tab w:val="num" w:pos="709"/>
        </w:tabs>
        <w:spacing w:after="120"/>
        <w:ind w:left="142" w:firstLine="0"/>
        <w:rPr>
          <w:rFonts w:asciiTheme="minorHAnsi" w:hAnsiTheme="minorHAnsi" w:cstheme="minorHAnsi"/>
        </w:rPr>
      </w:pPr>
      <w:r w:rsidRPr="00CF5BE2">
        <w:rPr>
          <w:rFonts w:asciiTheme="minorHAnsi" w:hAnsiTheme="minorHAnsi" w:cstheme="minorHAnsi"/>
        </w:rPr>
        <w:t>Ceny jsou v Kč za 1 min. bez DPH, 1 odchozí SMS/MMS/MB. Ceny za odchozí/příchozí roaming v zemích v tabulce neuvedených se řídí platným ceníkem společnosti O2 (Provozovatele). Výše uvedené rozdělení zón a sazby (ceny) za odchozí/příchozí roaming se uplatní pouze v kombinaci s některým z tarifů uvedených v této příloze shora v tabulce Volání.</w:t>
      </w:r>
    </w:p>
    <w:p w14:paraId="5511F054"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Internet v mobilu</w:t>
      </w:r>
    </w:p>
    <w:tbl>
      <w:tblPr>
        <w:tblW w:w="5670" w:type="dxa"/>
        <w:tblInd w:w="212" w:type="dxa"/>
        <w:tblCellMar>
          <w:left w:w="70" w:type="dxa"/>
          <w:right w:w="70" w:type="dxa"/>
        </w:tblCellMar>
        <w:tblLook w:val="04A0" w:firstRow="1" w:lastRow="0" w:firstColumn="1" w:lastColumn="0" w:noHBand="0" w:noVBand="1"/>
      </w:tblPr>
      <w:tblGrid>
        <w:gridCol w:w="3827"/>
        <w:gridCol w:w="1843"/>
      </w:tblGrid>
      <w:tr w:rsidR="00CF5BE2" w:rsidRPr="00CF5BE2" w14:paraId="7A98BF42" w14:textId="77777777" w:rsidTr="00697140">
        <w:trPr>
          <w:trHeight w:val="408"/>
        </w:trPr>
        <w:tc>
          <w:tcPr>
            <w:tcW w:w="3827" w:type="dxa"/>
            <w:tcBorders>
              <w:top w:val="single" w:sz="4" w:space="0" w:color="auto"/>
              <w:left w:val="single" w:sz="4" w:space="0" w:color="auto"/>
              <w:bottom w:val="single" w:sz="4" w:space="0" w:color="000000"/>
              <w:right w:val="single" w:sz="4" w:space="0" w:color="000000"/>
            </w:tcBorders>
            <w:shd w:val="clear" w:color="auto" w:fill="A6A6A6"/>
            <w:vAlign w:val="center"/>
            <w:hideMark/>
          </w:tcPr>
          <w:p w14:paraId="2C3D9DA9" w14:textId="77777777" w:rsidR="006F6742" w:rsidRPr="00F759DE" w:rsidRDefault="006F6742" w:rsidP="00F759DE">
            <w:pPr>
              <w:pStyle w:val="TabulkaO2"/>
              <w:jc w:val="center"/>
              <w:rPr>
                <w:color w:val="auto"/>
                <w:lang w:eastAsia="cs-CZ"/>
              </w:rPr>
            </w:pPr>
            <w:r w:rsidRPr="00F759DE">
              <w:rPr>
                <w:color w:val="auto"/>
                <w:lang w:eastAsia="cs-CZ"/>
              </w:rPr>
              <w:t>Tarif</w:t>
            </w:r>
          </w:p>
        </w:tc>
        <w:tc>
          <w:tcPr>
            <w:tcW w:w="1843" w:type="dxa"/>
            <w:tcBorders>
              <w:top w:val="single" w:sz="4" w:space="0" w:color="auto"/>
              <w:left w:val="nil"/>
              <w:right w:val="single" w:sz="4" w:space="0" w:color="auto"/>
            </w:tcBorders>
            <w:shd w:val="clear" w:color="auto" w:fill="A6A6A6"/>
            <w:vAlign w:val="center"/>
            <w:hideMark/>
          </w:tcPr>
          <w:p w14:paraId="52D61963" w14:textId="77777777" w:rsidR="006F6742" w:rsidRPr="00F759DE" w:rsidRDefault="006F6742" w:rsidP="00F759DE">
            <w:pPr>
              <w:pStyle w:val="TabulkaO2"/>
              <w:jc w:val="center"/>
              <w:rPr>
                <w:color w:val="auto"/>
                <w:lang w:eastAsia="cs-CZ"/>
              </w:rPr>
            </w:pPr>
            <w:r w:rsidRPr="00F759DE">
              <w:rPr>
                <w:color w:val="auto"/>
                <w:lang w:eastAsia="cs-CZ"/>
              </w:rPr>
              <w:t>Měsíční paušál</w:t>
            </w:r>
          </w:p>
        </w:tc>
      </w:tr>
      <w:tr w:rsidR="00CF5BE2" w:rsidRPr="00CF5BE2" w14:paraId="7EA4D49E"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hideMark/>
          </w:tcPr>
          <w:p w14:paraId="50EE2E14"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Internet v mobilu S (200 MB)</w:t>
            </w:r>
          </w:p>
        </w:tc>
        <w:tc>
          <w:tcPr>
            <w:tcW w:w="1843" w:type="dxa"/>
            <w:tcBorders>
              <w:top w:val="single" w:sz="4" w:space="0" w:color="auto"/>
              <w:left w:val="nil"/>
              <w:bottom w:val="single" w:sz="4" w:space="0" w:color="auto"/>
              <w:right w:val="single" w:sz="4" w:space="0" w:color="000000"/>
            </w:tcBorders>
            <w:shd w:val="clear" w:color="auto" w:fill="FFFFFF"/>
            <w:noWrap/>
            <w:vAlign w:val="center"/>
            <w:hideMark/>
          </w:tcPr>
          <w:p w14:paraId="5C6A8CB5"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49,00</w:t>
            </w:r>
          </w:p>
        </w:tc>
      </w:tr>
      <w:tr w:rsidR="00CF5BE2" w:rsidRPr="00CF5BE2" w14:paraId="17AEF4CE"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147D9B93"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rPr>
              <w:t>Internet v mobilu M (1,5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31C618B7" w14:textId="77777777" w:rsidR="006F6742" w:rsidRPr="00A711FD" w:rsidRDefault="00312385"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8</w:t>
            </w:r>
            <w:r w:rsidR="00B160CD" w:rsidRPr="00A711FD">
              <w:rPr>
                <w:rFonts w:asciiTheme="minorHAnsi" w:eastAsia="Times New Roman" w:hAnsiTheme="minorHAnsi" w:cstheme="minorHAnsi"/>
                <w:sz w:val="20"/>
                <w:szCs w:val="20"/>
                <w:lang w:eastAsia="cs-CZ"/>
              </w:rPr>
              <w:t>4</w:t>
            </w:r>
            <w:r w:rsidR="006F6742" w:rsidRPr="00A711FD">
              <w:rPr>
                <w:rFonts w:asciiTheme="minorHAnsi" w:eastAsia="Times New Roman" w:hAnsiTheme="minorHAnsi" w:cstheme="minorHAnsi"/>
                <w:sz w:val="20"/>
                <w:szCs w:val="20"/>
                <w:lang w:eastAsia="cs-CZ"/>
              </w:rPr>
              <w:t>,00</w:t>
            </w:r>
          </w:p>
        </w:tc>
      </w:tr>
      <w:tr w:rsidR="00CF5BE2" w:rsidRPr="00CF5BE2" w14:paraId="56027973"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2DF251E3"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Internet v mobilu L (3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443C3D24" w14:textId="77777777" w:rsidR="006F6742" w:rsidRPr="00A711FD" w:rsidRDefault="00312385"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15</w:t>
            </w:r>
            <w:r w:rsidR="00B160CD" w:rsidRPr="00A711FD">
              <w:rPr>
                <w:rFonts w:asciiTheme="minorHAnsi" w:eastAsia="Times New Roman" w:hAnsiTheme="minorHAnsi" w:cstheme="minorHAnsi"/>
                <w:sz w:val="20"/>
                <w:szCs w:val="20"/>
                <w:lang w:eastAsia="cs-CZ"/>
              </w:rPr>
              <w:t>2</w:t>
            </w:r>
            <w:r w:rsidR="006F6742" w:rsidRPr="00A711FD">
              <w:rPr>
                <w:rFonts w:asciiTheme="minorHAnsi" w:eastAsia="Times New Roman" w:hAnsiTheme="minorHAnsi" w:cstheme="minorHAnsi"/>
                <w:sz w:val="20"/>
                <w:szCs w:val="20"/>
                <w:lang w:eastAsia="cs-CZ"/>
              </w:rPr>
              <w:t>,00</w:t>
            </w:r>
          </w:p>
        </w:tc>
      </w:tr>
      <w:tr w:rsidR="00CF5BE2" w:rsidRPr="00CF5BE2" w14:paraId="13DB2AA4"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37FA15C8"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Internet v mobilu L+ (5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10226DCE" w14:textId="77777777" w:rsidR="006F6742" w:rsidRPr="00CF5BE2" w:rsidRDefault="006F6742" w:rsidP="00697140">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260,00</w:t>
            </w:r>
          </w:p>
        </w:tc>
      </w:tr>
      <w:tr w:rsidR="00CF5BE2" w:rsidRPr="00CF5BE2" w14:paraId="488CC256"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59FF8EE6"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Internet v mobilu XL (10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3C19E5AC" w14:textId="77777777" w:rsidR="006F6742" w:rsidRPr="00CF5BE2" w:rsidRDefault="00312385" w:rsidP="00312385">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330</w:t>
            </w:r>
            <w:r w:rsidR="006F6742" w:rsidRPr="00CF5BE2">
              <w:rPr>
                <w:rFonts w:asciiTheme="minorHAnsi" w:eastAsia="Times New Roman" w:hAnsiTheme="minorHAnsi" w:cstheme="minorHAnsi"/>
                <w:sz w:val="20"/>
                <w:szCs w:val="20"/>
                <w:lang w:eastAsia="cs-CZ"/>
              </w:rPr>
              <w:t>,00</w:t>
            </w:r>
          </w:p>
        </w:tc>
      </w:tr>
      <w:tr w:rsidR="00CF5BE2" w:rsidRPr="00CF5BE2" w14:paraId="1C4081AC" w14:textId="77777777" w:rsidTr="00697140">
        <w:trPr>
          <w:trHeight w:val="284"/>
        </w:trPr>
        <w:tc>
          <w:tcPr>
            <w:tcW w:w="3827" w:type="dxa"/>
            <w:tcBorders>
              <w:top w:val="single" w:sz="4" w:space="0" w:color="auto"/>
              <w:left w:val="single" w:sz="4" w:space="0" w:color="auto"/>
              <w:bottom w:val="single" w:sz="4" w:space="0" w:color="auto"/>
              <w:right w:val="single" w:sz="4" w:space="0" w:color="000000"/>
            </w:tcBorders>
            <w:shd w:val="clear" w:color="auto" w:fill="FFFFFF"/>
            <w:noWrap/>
            <w:vAlign w:val="center"/>
          </w:tcPr>
          <w:p w14:paraId="5B0848B0"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Internet v mobilu XXL (20 GB)</w:t>
            </w:r>
          </w:p>
        </w:tc>
        <w:tc>
          <w:tcPr>
            <w:tcW w:w="1843" w:type="dxa"/>
            <w:tcBorders>
              <w:top w:val="single" w:sz="4" w:space="0" w:color="auto"/>
              <w:left w:val="nil"/>
              <w:bottom w:val="single" w:sz="4" w:space="0" w:color="auto"/>
              <w:right w:val="single" w:sz="4" w:space="0" w:color="000000"/>
            </w:tcBorders>
            <w:shd w:val="clear" w:color="auto" w:fill="FFFFFF"/>
            <w:noWrap/>
            <w:vAlign w:val="center"/>
          </w:tcPr>
          <w:p w14:paraId="67D973E8" w14:textId="77777777" w:rsidR="006F6742" w:rsidRPr="00CF5BE2" w:rsidRDefault="00312385" w:rsidP="00312385">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415</w:t>
            </w:r>
            <w:r w:rsidR="006F6742" w:rsidRPr="00CF5BE2">
              <w:rPr>
                <w:rFonts w:asciiTheme="minorHAnsi" w:eastAsia="Times New Roman" w:hAnsiTheme="minorHAnsi" w:cstheme="minorHAnsi"/>
                <w:sz w:val="20"/>
                <w:szCs w:val="20"/>
                <w:lang w:eastAsia="cs-CZ"/>
              </w:rPr>
              <w:t>,00</w:t>
            </w:r>
          </w:p>
        </w:tc>
      </w:tr>
    </w:tbl>
    <w:p w14:paraId="71BB56A8" w14:textId="77777777" w:rsidR="006F6742" w:rsidRPr="00CF5BE2" w:rsidRDefault="006F6742" w:rsidP="006F6742">
      <w:pPr>
        <w:pStyle w:val="Zkladntext2"/>
        <w:tabs>
          <w:tab w:val="num" w:pos="709"/>
        </w:tabs>
        <w:spacing w:after="120"/>
        <w:ind w:left="142" w:firstLine="0"/>
        <w:rPr>
          <w:rFonts w:asciiTheme="minorHAnsi" w:hAnsiTheme="minorHAnsi" w:cstheme="minorHAnsi"/>
          <w:i/>
          <w:sz w:val="18"/>
        </w:rPr>
      </w:pPr>
      <w:r w:rsidRPr="00CF5BE2">
        <w:rPr>
          <w:rFonts w:asciiTheme="minorHAnsi" w:hAnsiTheme="minorHAnsi" w:cstheme="minorHAnsi"/>
          <w:i/>
          <w:sz w:val="18"/>
        </w:rPr>
        <w:t>Ceny jsou uvedeny v Kč bez aktuální sazby DPH.</w:t>
      </w:r>
    </w:p>
    <w:p w14:paraId="3AF86D8F" w14:textId="77777777" w:rsidR="006F6742" w:rsidRPr="00A711FD" w:rsidRDefault="006F6742" w:rsidP="006F6742">
      <w:pPr>
        <w:pStyle w:val="Zkladntext2"/>
        <w:numPr>
          <w:ilvl w:val="0"/>
          <w:numId w:val="11"/>
        </w:numPr>
        <w:spacing w:after="120"/>
        <w:ind w:left="709"/>
        <w:rPr>
          <w:rFonts w:asciiTheme="minorHAnsi" w:hAnsiTheme="minorHAnsi" w:cstheme="minorHAnsi"/>
        </w:rPr>
      </w:pPr>
      <w:r w:rsidRPr="00CF5BE2">
        <w:rPr>
          <w:rFonts w:asciiTheme="minorHAnsi" w:hAnsiTheme="minorHAnsi" w:cstheme="minorHAnsi"/>
        </w:rPr>
        <w:t xml:space="preserve">Po vyčerpání objemu dat dojde ke snížení přenosové rychlosti datového připojení na 64/32 kbit/s, nikoliv k </w:t>
      </w:r>
      <w:r w:rsidRPr="00A711FD">
        <w:rPr>
          <w:rFonts w:asciiTheme="minorHAnsi" w:hAnsiTheme="minorHAnsi" w:cstheme="minorHAnsi"/>
        </w:rPr>
        <w:t>zastavení datových přenosů.</w:t>
      </w:r>
    </w:p>
    <w:p w14:paraId="18FA66D9" w14:textId="77777777" w:rsidR="00546882" w:rsidRPr="00A711FD" w:rsidRDefault="00546882" w:rsidP="00546882">
      <w:pPr>
        <w:pStyle w:val="Zkladntext2"/>
        <w:numPr>
          <w:ilvl w:val="0"/>
          <w:numId w:val="11"/>
        </w:numPr>
        <w:spacing w:before="120" w:after="120"/>
        <w:contextualSpacing/>
        <w:rPr>
          <w:rFonts w:asciiTheme="minorHAnsi" w:hAnsiTheme="minorHAnsi" w:cstheme="minorHAnsi"/>
        </w:rPr>
      </w:pPr>
      <w:r w:rsidRPr="00A711FD">
        <w:rPr>
          <w:rFonts w:asciiTheme="minorHAnsi" w:hAnsiTheme="minorHAnsi" w:cstheme="minorHAnsi"/>
        </w:rPr>
        <w:t>Připojení do sítě prostřednictvím technologie 5G bude poskytnuto za 80,- Kč bez DPH/SIM/měs. nebo dle ceny uvedené za využití technologii 5G v aktuálním „Ceníku volitelných služeb“, pro firemní zákazníky O2. Dle toho, která z těchto cen bude nižší.</w:t>
      </w:r>
    </w:p>
    <w:p w14:paraId="125C9D57"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 xml:space="preserve">Mobilní </w:t>
      </w:r>
      <w:r w:rsidR="0061463C" w:rsidRPr="00CF5BE2">
        <w:rPr>
          <w:rFonts w:asciiTheme="minorHAnsi" w:hAnsiTheme="minorHAnsi" w:cstheme="minorHAnsi"/>
          <w:b/>
        </w:rPr>
        <w:t>internet</w:t>
      </w:r>
    </w:p>
    <w:tbl>
      <w:tblPr>
        <w:tblW w:w="956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52"/>
        <w:gridCol w:w="1843"/>
        <w:gridCol w:w="2201"/>
        <w:gridCol w:w="1768"/>
      </w:tblGrid>
      <w:tr w:rsidR="00CF5BE2" w:rsidRPr="00CF5BE2" w14:paraId="6601DF4E" w14:textId="77777777" w:rsidTr="002B1DC6">
        <w:trPr>
          <w:trHeight w:val="520"/>
        </w:trPr>
        <w:tc>
          <w:tcPr>
            <w:tcW w:w="3752" w:type="dxa"/>
            <w:shd w:val="clear" w:color="auto" w:fill="A6A6A6"/>
            <w:vAlign w:val="center"/>
            <w:hideMark/>
          </w:tcPr>
          <w:p w14:paraId="060CBDD8" w14:textId="77777777" w:rsidR="006F6742" w:rsidRPr="00F759DE" w:rsidRDefault="006F6742" w:rsidP="00F759DE">
            <w:pPr>
              <w:pStyle w:val="TabulkaO2"/>
              <w:jc w:val="center"/>
              <w:rPr>
                <w:color w:val="auto"/>
                <w:lang w:eastAsia="cs-CZ"/>
              </w:rPr>
            </w:pPr>
            <w:r w:rsidRPr="00F759DE">
              <w:rPr>
                <w:color w:val="auto"/>
                <w:lang w:eastAsia="cs-CZ"/>
              </w:rPr>
              <w:t>Tarif</w:t>
            </w:r>
          </w:p>
        </w:tc>
        <w:tc>
          <w:tcPr>
            <w:tcW w:w="1843" w:type="dxa"/>
            <w:shd w:val="clear" w:color="auto" w:fill="A6A6A6"/>
            <w:vAlign w:val="center"/>
            <w:hideMark/>
          </w:tcPr>
          <w:p w14:paraId="31DBB387" w14:textId="77777777" w:rsidR="006F6742" w:rsidRPr="00F759DE" w:rsidRDefault="006F6742" w:rsidP="00F759DE">
            <w:pPr>
              <w:pStyle w:val="TabulkaO2"/>
              <w:jc w:val="center"/>
              <w:rPr>
                <w:color w:val="auto"/>
                <w:lang w:eastAsia="cs-CZ"/>
              </w:rPr>
            </w:pPr>
            <w:r w:rsidRPr="00F759DE">
              <w:rPr>
                <w:color w:val="auto"/>
                <w:lang w:eastAsia="cs-CZ"/>
              </w:rPr>
              <w:t>Měsíční paušál</w:t>
            </w:r>
          </w:p>
        </w:tc>
        <w:tc>
          <w:tcPr>
            <w:tcW w:w="2201" w:type="dxa"/>
            <w:shd w:val="clear" w:color="auto" w:fill="A6A6A6"/>
            <w:vAlign w:val="center"/>
          </w:tcPr>
          <w:p w14:paraId="54831463" w14:textId="77777777" w:rsidR="00B71684" w:rsidRPr="00F759DE" w:rsidRDefault="006F6742" w:rsidP="00F759DE">
            <w:pPr>
              <w:pStyle w:val="TabulkaO2"/>
              <w:jc w:val="center"/>
              <w:rPr>
                <w:color w:val="auto"/>
                <w:lang w:eastAsia="cs-CZ"/>
              </w:rPr>
            </w:pPr>
            <w:r w:rsidRPr="00F759DE">
              <w:rPr>
                <w:color w:val="auto"/>
                <w:lang w:eastAsia="cs-CZ"/>
              </w:rPr>
              <w:t>Objem obnovení</w:t>
            </w:r>
          </w:p>
          <w:p w14:paraId="43B20BB5" w14:textId="77777777" w:rsidR="006F6742" w:rsidRPr="00F759DE" w:rsidRDefault="006F6742" w:rsidP="00F759DE">
            <w:pPr>
              <w:pStyle w:val="TabulkaO2"/>
              <w:jc w:val="center"/>
              <w:rPr>
                <w:color w:val="auto"/>
                <w:lang w:eastAsia="cs-CZ"/>
              </w:rPr>
            </w:pPr>
            <w:r w:rsidRPr="00F759DE">
              <w:rPr>
                <w:color w:val="auto"/>
                <w:lang w:eastAsia="cs-CZ"/>
              </w:rPr>
              <w:t>objemu dat</w:t>
            </w:r>
          </w:p>
        </w:tc>
        <w:tc>
          <w:tcPr>
            <w:tcW w:w="1768" w:type="dxa"/>
            <w:shd w:val="clear" w:color="auto" w:fill="A6A6A6"/>
            <w:vAlign w:val="center"/>
          </w:tcPr>
          <w:p w14:paraId="2077EE41" w14:textId="77777777" w:rsidR="00B71684" w:rsidRPr="00F759DE" w:rsidRDefault="006F6742" w:rsidP="00F759DE">
            <w:pPr>
              <w:pStyle w:val="TabulkaO2"/>
              <w:jc w:val="center"/>
              <w:rPr>
                <w:color w:val="auto"/>
                <w:lang w:eastAsia="cs-CZ"/>
              </w:rPr>
            </w:pPr>
            <w:r w:rsidRPr="00F759DE">
              <w:rPr>
                <w:color w:val="auto"/>
                <w:lang w:eastAsia="cs-CZ"/>
              </w:rPr>
              <w:t>Cena obnovení</w:t>
            </w:r>
          </w:p>
          <w:p w14:paraId="33FC02BD" w14:textId="77777777" w:rsidR="006F6742" w:rsidRPr="00F759DE" w:rsidRDefault="006F6742" w:rsidP="00F759DE">
            <w:pPr>
              <w:pStyle w:val="TabulkaO2"/>
              <w:jc w:val="center"/>
              <w:rPr>
                <w:color w:val="auto"/>
                <w:lang w:eastAsia="cs-CZ"/>
              </w:rPr>
            </w:pPr>
            <w:r w:rsidRPr="00F759DE">
              <w:rPr>
                <w:color w:val="auto"/>
                <w:lang w:eastAsia="cs-CZ"/>
              </w:rPr>
              <w:t>objemu dat</w:t>
            </w:r>
          </w:p>
        </w:tc>
      </w:tr>
      <w:tr w:rsidR="00CF5BE2" w:rsidRPr="00CF5BE2" w14:paraId="25548C40" w14:textId="77777777" w:rsidTr="002B1DC6">
        <w:trPr>
          <w:trHeight w:val="255"/>
        </w:trPr>
        <w:tc>
          <w:tcPr>
            <w:tcW w:w="3752" w:type="dxa"/>
            <w:shd w:val="clear" w:color="auto" w:fill="FFFFFF"/>
            <w:noWrap/>
            <w:vAlign w:val="bottom"/>
          </w:tcPr>
          <w:p w14:paraId="70E09A96" w14:textId="77777777" w:rsidR="006F6742" w:rsidRPr="00CF5BE2" w:rsidRDefault="006F6742" w:rsidP="00697140">
            <w:pPr>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rPr>
              <w:t>Mobilní internet Business M (1,5 GB)</w:t>
            </w:r>
          </w:p>
        </w:tc>
        <w:tc>
          <w:tcPr>
            <w:tcW w:w="1843" w:type="dxa"/>
            <w:shd w:val="clear" w:color="auto" w:fill="FFFFFF"/>
            <w:noWrap/>
            <w:vAlign w:val="bottom"/>
          </w:tcPr>
          <w:p w14:paraId="739751DE" w14:textId="77777777" w:rsidR="006F6742" w:rsidRPr="00CF5BE2" w:rsidRDefault="006F6742" w:rsidP="00AA3611">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w:t>
            </w:r>
            <w:r w:rsidR="00AA3611" w:rsidRPr="00CF5BE2">
              <w:rPr>
                <w:rFonts w:asciiTheme="minorHAnsi" w:eastAsia="Times New Roman" w:hAnsiTheme="minorHAnsi" w:cstheme="minorHAnsi"/>
                <w:sz w:val="20"/>
                <w:szCs w:val="20"/>
                <w:lang w:eastAsia="cs-CZ"/>
              </w:rPr>
              <w:t>33</w:t>
            </w:r>
            <w:r w:rsidRPr="00CF5BE2">
              <w:rPr>
                <w:rFonts w:asciiTheme="minorHAnsi" w:eastAsia="Times New Roman" w:hAnsiTheme="minorHAnsi" w:cstheme="minorHAnsi"/>
                <w:sz w:val="20"/>
                <w:szCs w:val="20"/>
                <w:lang w:eastAsia="cs-CZ"/>
              </w:rPr>
              <w:t>,00</w:t>
            </w:r>
          </w:p>
        </w:tc>
        <w:tc>
          <w:tcPr>
            <w:tcW w:w="2201" w:type="dxa"/>
            <w:shd w:val="clear" w:color="auto" w:fill="FFFFFF"/>
            <w:vAlign w:val="bottom"/>
          </w:tcPr>
          <w:p w14:paraId="0F2CA8B6" w14:textId="77777777" w:rsidR="006F6742" w:rsidRPr="00CF5BE2" w:rsidRDefault="006F6742" w:rsidP="00697140">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3F5119B8" w14:textId="77777777" w:rsidR="006F6742" w:rsidRPr="00CF5BE2" w:rsidRDefault="006F6742" w:rsidP="00697140">
            <w:pPr>
              <w:spacing w:after="8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dle Ceníku</w:t>
            </w:r>
          </w:p>
        </w:tc>
      </w:tr>
      <w:tr w:rsidR="00CF5BE2" w:rsidRPr="00A711FD" w14:paraId="701C41C4" w14:textId="77777777" w:rsidTr="002B1DC6">
        <w:trPr>
          <w:trHeight w:val="255"/>
        </w:trPr>
        <w:tc>
          <w:tcPr>
            <w:tcW w:w="3752" w:type="dxa"/>
            <w:shd w:val="clear" w:color="auto" w:fill="FFFFFF"/>
            <w:noWrap/>
            <w:vAlign w:val="bottom"/>
            <w:hideMark/>
          </w:tcPr>
          <w:p w14:paraId="37953603"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L (3 GB)</w:t>
            </w:r>
          </w:p>
        </w:tc>
        <w:tc>
          <w:tcPr>
            <w:tcW w:w="1843" w:type="dxa"/>
            <w:shd w:val="clear" w:color="auto" w:fill="FFFFFF"/>
            <w:noWrap/>
            <w:vAlign w:val="bottom"/>
            <w:hideMark/>
          </w:tcPr>
          <w:p w14:paraId="7245E4DB" w14:textId="77777777" w:rsidR="006F6742" w:rsidRPr="00A711FD" w:rsidRDefault="00312385"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1</w:t>
            </w:r>
            <w:r w:rsidR="00B160CD" w:rsidRPr="00A711FD">
              <w:rPr>
                <w:rFonts w:asciiTheme="minorHAnsi" w:eastAsia="Times New Roman" w:hAnsiTheme="minorHAnsi" w:cstheme="minorHAnsi"/>
                <w:sz w:val="20"/>
                <w:szCs w:val="20"/>
                <w:lang w:eastAsia="cs-CZ"/>
              </w:rPr>
              <w:t>78</w:t>
            </w:r>
            <w:r w:rsidR="006F6742" w:rsidRPr="00A711FD">
              <w:rPr>
                <w:rFonts w:asciiTheme="minorHAnsi" w:eastAsia="Times New Roman" w:hAnsiTheme="minorHAnsi" w:cstheme="minorHAnsi"/>
                <w:sz w:val="20"/>
                <w:szCs w:val="20"/>
                <w:lang w:eastAsia="cs-CZ"/>
              </w:rPr>
              <w:t>,00</w:t>
            </w:r>
          </w:p>
        </w:tc>
        <w:tc>
          <w:tcPr>
            <w:tcW w:w="2201" w:type="dxa"/>
            <w:shd w:val="clear" w:color="auto" w:fill="FFFFFF"/>
            <w:vAlign w:val="bottom"/>
          </w:tcPr>
          <w:p w14:paraId="7E69A89B"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367636AC"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B160CD" w:rsidRPr="00A711FD" w14:paraId="5710A19D" w14:textId="77777777" w:rsidTr="002B1DC6">
        <w:trPr>
          <w:trHeight w:val="255"/>
        </w:trPr>
        <w:tc>
          <w:tcPr>
            <w:tcW w:w="3752" w:type="dxa"/>
            <w:shd w:val="clear" w:color="auto" w:fill="FFFFFF"/>
            <w:noWrap/>
            <w:vAlign w:val="bottom"/>
          </w:tcPr>
          <w:p w14:paraId="071401E1" w14:textId="77777777" w:rsidR="00B160CD" w:rsidRPr="00A711FD" w:rsidRDefault="00B160CD"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L (5 GB)</w:t>
            </w:r>
          </w:p>
        </w:tc>
        <w:tc>
          <w:tcPr>
            <w:tcW w:w="1843" w:type="dxa"/>
            <w:shd w:val="clear" w:color="auto" w:fill="FFFFFF"/>
            <w:noWrap/>
            <w:vAlign w:val="bottom"/>
          </w:tcPr>
          <w:p w14:paraId="2598CA04" w14:textId="77777777" w:rsidR="00B160CD" w:rsidRPr="00A711FD" w:rsidRDefault="00B160CD"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260</w:t>
            </w:r>
            <w:r w:rsidR="002B1DC6" w:rsidRPr="00A711FD">
              <w:rPr>
                <w:rFonts w:asciiTheme="minorHAnsi" w:eastAsia="Times New Roman" w:hAnsiTheme="minorHAnsi" w:cstheme="minorHAnsi"/>
                <w:sz w:val="20"/>
                <w:szCs w:val="20"/>
                <w:lang w:eastAsia="cs-CZ"/>
              </w:rPr>
              <w:t>,00</w:t>
            </w:r>
          </w:p>
        </w:tc>
        <w:tc>
          <w:tcPr>
            <w:tcW w:w="2201" w:type="dxa"/>
            <w:shd w:val="clear" w:color="auto" w:fill="FFFFFF"/>
            <w:vAlign w:val="bottom"/>
          </w:tcPr>
          <w:p w14:paraId="718AB48C" w14:textId="77777777" w:rsidR="00B160CD" w:rsidRPr="00A711FD" w:rsidRDefault="00B160CD"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713D486E" w14:textId="77777777" w:rsidR="00B160CD" w:rsidRPr="00A711FD" w:rsidRDefault="00B160CD"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CF5BE2" w:rsidRPr="00A711FD" w14:paraId="57EABC70" w14:textId="77777777" w:rsidTr="002B1DC6">
        <w:trPr>
          <w:trHeight w:val="255"/>
        </w:trPr>
        <w:tc>
          <w:tcPr>
            <w:tcW w:w="3752" w:type="dxa"/>
            <w:shd w:val="clear" w:color="auto" w:fill="FFFFFF"/>
            <w:noWrap/>
            <w:vAlign w:val="bottom"/>
            <w:hideMark/>
          </w:tcPr>
          <w:p w14:paraId="3414F567"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XL (10 GB)</w:t>
            </w:r>
          </w:p>
        </w:tc>
        <w:tc>
          <w:tcPr>
            <w:tcW w:w="1843" w:type="dxa"/>
            <w:shd w:val="clear" w:color="auto" w:fill="FFFFFF"/>
            <w:noWrap/>
            <w:vAlign w:val="bottom"/>
            <w:hideMark/>
          </w:tcPr>
          <w:p w14:paraId="23174371" w14:textId="77777777" w:rsidR="006F6742" w:rsidRPr="00A711FD" w:rsidRDefault="00312385"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330</w:t>
            </w:r>
            <w:r w:rsidR="006F6742" w:rsidRPr="00A711FD">
              <w:rPr>
                <w:rFonts w:asciiTheme="minorHAnsi" w:eastAsia="Times New Roman" w:hAnsiTheme="minorHAnsi" w:cstheme="minorHAnsi"/>
                <w:sz w:val="20"/>
                <w:szCs w:val="20"/>
                <w:lang w:eastAsia="cs-CZ"/>
              </w:rPr>
              <w:t>,00</w:t>
            </w:r>
          </w:p>
        </w:tc>
        <w:tc>
          <w:tcPr>
            <w:tcW w:w="2201" w:type="dxa"/>
            <w:shd w:val="clear" w:color="auto" w:fill="FFFFFF"/>
            <w:vAlign w:val="bottom"/>
          </w:tcPr>
          <w:p w14:paraId="4E83036B"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1326F0A6"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CF5BE2" w:rsidRPr="00A711FD" w14:paraId="4C4A3825" w14:textId="77777777" w:rsidTr="002B1DC6">
        <w:trPr>
          <w:trHeight w:val="255"/>
        </w:trPr>
        <w:tc>
          <w:tcPr>
            <w:tcW w:w="3752" w:type="dxa"/>
            <w:shd w:val="clear" w:color="auto" w:fill="FFFFFF"/>
            <w:noWrap/>
            <w:vAlign w:val="bottom"/>
          </w:tcPr>
          <w:p w14:paraId="634BEE00" w14:textId="77777777" w:rsidR="006F6742" w:rsidRPr="00A711FD" w:rsidRDefault="006F6742" w:rsidP="00697140">
            <w:pPr>
              <w:spacing w:after="80" w:line="240" w:lineRule="auto"/>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 xml:space="preserve">Mobilní internet </w:t>
            </w:r>
            <w:r w:rsidRPr="00A711FD">
              <w:rPr>
                <w:rFonts w:asciiTheme="minorHAnsi" w:eastAsia="Times New Roman" w:hAnsiTheme="minorHAnsi" w:cstheme="minorHAnsi"/>
                <w:sz w:val="20"/>
                <w:szCs w:val="20"/>
              </w:rPr>
              <w:t xml:space="preserve">Business </w:t>
            </w:r>
            <w:r w:rsidRPr="00A711FD">
              <w:rPr>
                <w:rFonts w:asciiTheme="minorHAnsi" w:eastAsia="Times New Roman" w:hAnsiTheme="minorHAnsi" w:cstheme="minorHAnsi"/>
                <w:sz w:val="20"/>
                <w:szCs w:val="20"/>
                <w:lang w:eastAsia="cs-CZ"/>
              </w:rPr>
              <w:t>XXL (20 GB)</w:t>
            </w:r>
          </w:p>
        </w:tc>
        <w:tc>
          <w:tcPr>
            <w:tcW w:w="1843" w:type="dxa"/>
            <w:shd w:val="clear" w:color="auto" w:fill="FFFFFF"/>
            <w:noWrap/>
            <w:vAlign w:val="bottom"/>
          </w:tcPr>
          <w:p w14:paraId="72F6639E" w14:textId="77777777" w:rsidR="006F6742" w:rsidRPr="00A711FD" w:rsidRDefault="00312385" w:rsidP="00312385">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4</w:t>
            </w:r>
            <w:r w:rsidR="00B160CD" w:rsidRPr="00A711FD">
              <w:rPr>
                <w:rFonts w:asciiTheme="minorHAnsi" w:eastAsia="Times New Roman" w:hAnsiTheme="minorHAnsi" w:cstheme="minorHAnsi"/>
                <w:sz w:val="20"/>
                <w:szCs w:val="20"/>
                <w:lang w:eastAsia="cs-CZ"/>
              </w:rPr>
              <w:t>15</w:t>
            </w:r>
            <w:r w:rsidR="006F6742" w:rsidRPr="00A711FD">
              <w:rPr>
                <w:rFonts w:asciiTheme="minorHAnsi" w:eastAsia="Times New Roman" w:hAnsiTheme="minorHAnsi" w:cstheme="minorHAnsi"/>
                <w:sz w:val="20"/>
                <w:szCs w:val="20"/>
                <w:lang w:eastAsia="cs-CZ"/>
              </w:rPr>
              <w:t>,00</w:t>
            </w:r>
          </w:p>
        </w:tc>
        <w:tc>
          <w:tcPr>
            <w:tcW w:w="2201" w:type="dxa"/>
            <w:shd w:val="clear" w:color="auto" w:fill="FFFFFF"/>
            <w:vAlign w:val="bottom"/>
          </w:tcPr>
          <w:p w14:paraId="71589AA2"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c>
          <w:tcPr>
            <w:tcW w:w="1768" w:type="dxa"/>
            <w:shd w:val="clear" w:color="auto" w:fill="FFFFFF"/>
            <w:vAlign w:val="bottom"/>
          </w:tcPr>
          <w:p w14:paraId="6F312AF7"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dle Ceníku</w:t>
            </w:r>
          </w:p>
        </w:tc>
      </w:tr>
      <w:tr w:rsidR="00CF5BE2" w:rsidRPr="00A711FD" w14:paraId="3E0CF7DA" w14:textId="77777777" w:rsidTr="002B1DC6">
        <w:trPr>
          <w:trHeight w:val="255"/>
        </w:trPr>
        <w:tc>
          <w:tcPr>
            <w:tcW w:w="3752" w:type="dxa"/>
            <w:shd w:val="clear" w:color="auto" w:fill="FFFFFF"/>
            <w:noWrap/>
            <w:vAlign w:val="bottom"/>
          </w:tcPr>
          <w:p w14:paraId="5658CB5E" w14:textId="77777777" w:rsidR="006F6742" w:rsidRPr="00A711FD" w:rsidRDefault="006F6742" w:rsidP="00697140">
            <w:pPr>
              <w:spacing w:after="80" w:line="240" w:lineRule="auto"/>
              <w:rPr>
                <w:rFonts w:asciiTheme="minorHAnsi" w:eastAsia="Times New Roman" w:hAnsiTheme="minorHAnsi" w:cstheme="minorHAnsi"/>
                <w:sz w:val="20"/>
                <w:szCs w:val="20"/>
                <w:vertAlign w:val="superscript"/>
                <w:lang w:eastAsia="cs-CZ"/>
              </w:rPr>
            </w:pPr>
            <w:r w:rsidRPr="00A711FD">
              <w:rPr>
                <w:rFonts w:asciiTheme="minorHAnsi" w:eastAsia="Times New Roman" w:hAnsiTheme="minorHAnsi" w:cstheme="minorHAnsi"/>
                <w:sz w:val="20"/>
                <w:szCs w:val="20"/>
                <w:lang w:eastAsia="cs-CZ"/>
              </w:rPr>
              <w:t>Mobilní internet Special (100 GB v ČR)</w:t>
            </w:r>
            <w:r w:rsidRPr="00A711FD">
              <w:rPr>
                <w:rFonts w:asciiTheme="minorHAnsi" w:eastAsia="Times New Roman" w:hAnsiTheme="minorHAnsi" w:cstheme="minorHAnsi"/>
                <w:sz w:val="20"/>
                <w:szCs w:val="20"/>
                <w:vertAlign w:val="superscript"/>
                <w:lang w:eastAsia="cs-CZ"/>
              </w:rPr>
              <w:t>*</w:t>
            </w:r>
          </w:p>
        </w:tc>
        <w:tc>
          <w:tcPr>
            <w:tcW w:w="1843" w:type="dxa"/>
            <w:shd w:val="clear" w:color="auto" w:fill="FFFFFF"/>
            <w:noWrap/>
            <w:vAlign w:val="bottom"/>
          </w:tcPr>
          <w:p w14:paraId="277EAC84"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600,00</w:t>
            </w:r>
          </w:p>
        </w:tc>
        <w:tc>
          <w:tcPr>
            <w:tcW w:w="2201" w:type="dxa"/>
            <w:shd w:val="clear" w:color="auto" w:fill="FFFFFF"/>
            <w:vAlign w:val="bottom"/>
          </w:tcPr>
          <w:p w14:paraId="41AD15DA"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100 GB</w:t>
            </w:r>
          </w:p>
        </w:tc>
        <w:tc>
          <w:tcPr>
            <w:tcW w:w="1768" w:type="dxa"/>
            <w:shd w:val="clear" w:color="auto" w:fill="FFFFFF"/>
            <w:vAlign w:val="bottom"/>
          </w:tcPr>
          <w:p w14:paraId="282C1421"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600,-</w:t>
            </w:r>
          </w:p>
        </w:tc>
      </w:tr>
      <w:tr w:rsidR="00CF5BE2" w:rsidRPr="00A711FD" w14:paraId="7D57AA35" w14:textId="77777777" w:rsidTr="002B1DC6">
        <w:trPr>
          <w:trHeight w:val="255"/>
        </w:trPr>
        <w:tc>
          <w:tcPr>
            <w:tcW w:w="3752" w:type="dxa"/>
            <w:shd w:val="clear" w:color="auto" w:fill="FFFFFF"/>
            <w:noWrap/>
            <w:vAlign w:val="bottom"/>
          </w:tcPr>
          <w:p w14:paraId="128D3313" w14:textId="77777777" w:rsidR="006F6742" w:rsidRPr="00A711FD" w:rsidRDefault="006F6742" w:rsidP="00697140">
            <w:pPr>
              <w:spacing w:after="80" w:line="240" w:lineRule="auto"/>
              <w:rPr>
                <w:rFonts w:asciiTheme="minorHAnsi" w:eastAsia="Times New Roman" w:hAnsiTheme="minorHAnsi" w:cstheme="minorHAnsi"/>
                <w:sz w:val="20"/>
                <w:szCs w:val="20"/>
                <w:vertAlign w:val="superscript"/>
                <w:lang w:eastAsia="cs-CZ"/>
              </w:rPr>
            </w:pPr>
            <w:r w:rsidRPr="00A711FD">
              <w:rPr>
                <w:rFonts w:asciiTheme="minorHAnsi" w:eastAsia="Times New Roman" w:hAnsiTheme="minorHAnsi" w:cstheme="minorHAnsi"/>
                <w:sz w:val="20"/>
                <w:szCs w:val="20"/>
                <w:lang w:eastAsia="cs-CZ"/>
              </w:rPr>
              <w:t>Mobilní Internet Unlimited</w:t>
            </w:r>
            <w:r w:rsidRPr="00A711FD">
              <w:rPr>
                <w:rFonts w:asciiTheme="minorHAnsi" w:eastAsia="Times New Roman" w:hAnsiTheme="minorHAnsi" w:cstheme="minorHAnsi"/>
                <w:sz w:val="20"/>
                <w:szCs w:val="20"/>
                <w:vertAlign w:val="superscript"/>
                <w:lang w:eastAsia="cs-CZ"/>
              </w:rPr>
              <w:t>**</w:t>
            </w:r>
          </w:p>
        </w:tc>
        <w:tc>
          <w:tcPr>
            <w:tcW w:w="1843" w:type="dxa"/>
            <w:shd w:val="clear" w:color="auto" w:fill="FFFFFF"/>
            <w:noWrap/>
            <w:vAlign w:val="bottom"/>
          </w:tcPr>
          <w:p w14:paraId="4DED2150"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580,00</w:t>
            </w:r>
          </w:p>
        </w:tc>
        <w:tc>
          <w:tcPr>
            <w:tcW w:w="2201" w:type="dxa"/>
            <w:shd w:val="clear" w:color="auto" w:fill="FFFFFF"/>
            <w:vAlign w:val="bottom"/>
          </w:tcPr>
          <w:p w14:paraId="1D23E9DC"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neuplatní se</w:t>
            </w:r>
          </w:p>
        </w:tc>
        <w:tc>
          <w:tcPr>
            <w:tcW w:w="1768" w:type="dxa"/>
            <w:shd w:val="clear" w:color="auto" w:fill="FFFFFF"/>
            <w:vAlign w:val="bottom"/>
          </w:tcPr>
          <w:p w14:paraId="05CF50B4" w14:textId="77777777" w:rsidR="006F6742" w:rsidRPr="00A711FD" w:rsidRDefault="006F6742" w:rsidP="00697140">
            <w:pPr>
              <w:spacing w:after="80" w:line="240" w:lineRule="auto"/>
              <w:jc w:val="center"/>
              <w:rPr>
                <w:rFonts w:asciiTheme="minorHAnsi" w:eastAsia="Times New Roman" w:hAnsiTheme="minorHAnsi" w:cstheme="minorHAnsi"/>
                <w:sz w:val="20"/>
                <w:szCs w:val="20"/>
                <w:lang w:eastAsia="cs-CZ"/>
              </w:rPr>
            </w:pPr>
            <w:r w:rsidRPr="00A711FD">
              <w:rPr>
                <w:rFonts w:asciiTheme="minorHAnsi" w:eastAsia="Times New Roman" w:hAnsiTheme="minorHAnsi" w:cstheme="minorHAnsi"/>
                <w:sz w:val="20"/>
                <w:szCs w:val="20"/>
                <w:lang w:eastAsia="cs-CZ"/>
              </w:rPr>
              <w:t>neuplatní se</w:t>
            </w:r>
          </w:p>
        </w:tc>
      </w:tr>
    </w:tbl>
    <w:p w14:paraId="2729A286" w14:textId="77777777" w:rsidR="006F6742" w:rsidRPr="00CF5BE2" w:rsidRDefault="006F6742" w:rsidP="006F6742">
      <w:pPr>
        <w:pStyle w:val="Zkladntext2"/>
        <w:spacing w:after="120"/>
        <w:ind w:left="567" w:hanging="283"/>
        <w:contextualSpacing/>
        <w:jc w:val="left"/>
        <w:rPr>
          <w:rFonts w:asciiTheme="minorHAnsi" w:hAnsiTheme="minorHAnsi" w:cstheme="minorHAnsi"/>
        </w:rPr>
      </w:pPr>
      <w:r w:rsidRPr="00A711FD">
        <w:rPr>
          <w:rFonts w:asciiTheme="minorHAnsi" w:hAnsiTheme="minorHAnsi" w:cstheme="minorHAnsi"/>
        </w:rPr>
        <w:t xml:space="preserve">*Tarif Mobilní Internet Special (FUP 100 GB v ČR) bude Účastníkovi poskytnut v celkovém počtu na max. </w:t>
      </w:r>
      <w:r w:rsidR="009E1A32" w:rsidRPr="00A711FD">
        <w:rPr>
          <w:rFonts w:asciiTheme="minorHAnsi" w:hAnsiTheme="minorHAnsi" w:cstheme="minorHAnsi"/>
        </w:rPr>
        <w:t>1</w:t>
      </w:r>
      <w:r w:rsidR="00B160CD" w:rsidRPr="00A711FD">
        <w:rPr>
          <w:rFonts w:asciiTheme="minorHAnsi" w:hAnsiTheme="minorHAnsi" w:cstheme="minorHAnsi"/>
        </w:rPr>
        <w:t>5</w:t>
      </w:r>
      <w:r w:rsidR="009E1A32" w:rsidRPr="00A711FD">
        <w:rPr>
          <w:rFonts w:asciiTheme="minorHAnsi" w:hAnsiTheme="minorHAnsi" w:cstheme="minorHAnsi"/>
        </w:rPr>
        <w:t>0</w:t>
      </w:r>
      <w:r w:rsidRPr="00A711FD">
        <w:rPr>
          <w:rFonts w:asciiTheme="minorHAnsi" w:hAnsiTheme="minorHAnsi" w:cstheme="minorHAnsi"/>
        </w:rPr>
        <w:t xml:space="preserve"> ks SIM,</w:t>
      </w:r>
      <w:r w:rsidRPr="00CF5BE2">
        <w:rPr>
          <w:rFonts w:asciiTheme="minorHAnsi" w:hAnsiTheme="minorHAnsi" w:cstheme="minorHAnsi"/>
        </w:rPr>
        <w:t xml:space="preserve"> a to pouze za předpokladu, že Účastník bude službu Mobilní internet užívat v souladu s jejími podmínkami specifikovanými Ceníkem a touto Smlouvou. Tarif neobsahuje datový EU LIMIT je určený pro ČR. </w:t>
      </w:r>
    </w:p>
    <w:p w14:paraId="034CBE7B" w14:textId="77777777" w:rsidR="006F6742" w:rsidRPr="00CF5BE2" w:rsidRDefault="006F6742" w:rsidP="006F6742">
      <w:pPr>
        <w:pStyle w:val="Zkladntext2"/>
        <w:spacing w:after="120"/>
        <w:ind w:left="567" w:hanging="283"/>
        <w:jc w:val="left"/>
        <w:rPr>
          <w:rFonts w:asciiTheme="minorHAnsi" w:hAnsiTheme="minorHAnsi" w:cstheme="minorHAnsi"/>
        </w:rPr>
      </w:pPr>
      <w:r w:rsidRPr="00CF5BE2">
        <w:rPr>
          <w:rFonts w:asciiTheme="minorHAnsi" w:hAnsiTheme="minorHAnsi" w:cstheme="minorHAnsi"/>
        </w:rPr>
        <w:t>**Maximální rychlosti tarifu Mobilní Internet Unlimited je 2 Mb.</w:t>
      </w:r>
    </w:p>
    <w:p w14:paraId="32343952" w14:textId="77777777" w:rsidR="006F6742" w:rsidRPr="00A711FD" w:rsidRDefault="006F6742" w:rsidP="006F6742">
      <w:pPr>
        <w:pStyle w:val="Zkladntext2"/>
        <w:numPr>
          <w:ilvl w:val="0"/>
          <w:numId w:val="11"/>
        </w:numPr>
        <w:spacing w:before="120" w:after="120"/>
        <w:ind w:left="709" w:hanging="357"/>
        <w:contextualSpacing/>
        <w:rPr>
          <w:rFonts w:asciiTheme="minorHAnsi" w:hAnsiTheme="minorHAnsi" w:cstheme="minorHAnsi"/>
        </w:rPr>
      </w:pPr>
      <w:r w:rsidRPr="00CF5BE2">
        <w:rPr>
          <w:rFonts w:asciiTheme="minorHAnsi" w:hAnsiTheme="minorHAnsi" w:cstheme="minorHAnsi"/>
        </w:rPr>
        <w:t xml:space="preserve">Ceny jsou uvedeny v Kč bez aktuální sazby DPH. Služba je v souladu s čl. 4.1 Všeobecných podmínek Provozovatele pro poskytování služeb určena k osobnímu užívání, a to výhradně Účastníkem. Služba není určena k jejímu sdílení ani pro komunikaci či přenos dat mezi stroji. Z tohoto důvodu nesmí Účastník bez předchozího písemného souhlasu Poskytovatele umístit SIM kartu, jejímž prostřednictvím službu užívá, do zařízení určeného primárně ke sdílení služby nebo do zařízení umožňujícího komunikaci nebo automatický přenos dat mezi stroji. Užívání služby v rozporu s uvedenými podmínkami není zahrnuto v paušální ceně služby. Kromě přerušení poskytování služeb je Poskytovatel oprávněn Účastníkovi zpoplatnit služby, které byly tímto způsobem zneužity, sazbou 1,00 Kč bez </w:t>
      </w:r>
      <w:r w:rsidRPr="00A711FD">
        <w:rPr>
          <w:rFonts w:asciiTheme="minorHAnsi" w:hAnsiTheme="minorHAnsi" w:cstheme="minorHAnsi"/>
        </w:rPr>
        <w:t>DPH (1,21 Kč včetně DPH) za 1 MB. V případě opakovaného zneužití služeb může Poskytovatel službu rovněž zrušit.</w:t>
      </w:r>
    </w:p>
    <w:p w14:paraId="4B84B898" w14:textId="77777777" w:rsidR="00546882" w:rsidRPr="00A711FD" w:rsidRDefault="00546882" w:rsidP="00546882">
      <w:pPr>
        <w:pStyle w:val="Zkladntext2"/>
        <w:numPr>
          <w:ilvl w:val="0"/>
          <w:numId w:val="11"/>
        </w:numPr>
        <w:spacing w:before="120" w:after="120"/>
        <w:contextualSpacing/>
        <w:rPr>
          <w:rFonts w:asciiTheme="minorHAnsi" w:hAnsiTheme="minorHAnsi" w:cstheme="minorHAnsi"/>
        </w:rPr>
      </w:pPr>
      <w:r w:rsidRPr="00A711FD">
        <w:rPr>
          <w:rFonts w:asciiTheme="minorHAnsi" w:hAnsiTheme="minorHAnsi" w:cstheme="minorHAnsi"/>
        </w:rPr>
        <w:t>Připojení do sítě prostřednictvím technologie 5G bude poskytnuto za 80,- Kč bez DPH/SIM/měs. nebo dle ceny uvedené za využití technologii 5G v aktuálním „Ceníku volitelných služeb“, pro firemní zákazníky O2. Dle toho, která z těchto cen bude nižší.</w:t>
      </w:r>
    </w:p>
    <w:p w14:paraId="2B022A08" w14:textId="77777777" w:rsidR="006F6742" w:rsidRPr="00A711FD" w:rsidRDefault="006F6742" w:rsidP="00697140">
      <w:pPr>
        <w:pStyle w:val="Zkladntext2"/>
        <w:numPr>
          <w:ilvl w:val="0"/>
          <w:numId w:val="11"/>
        </w:numPr>
        <w:ind w:left="709"/>
        <w:rPr>
          <w:rFonts w:asciiTheme="minorHAnsi" w:hAnsiTheme="minorHAnsi" w:cstheme="minorHAnsi"/>
        </w:rPr>
      </w:pPr>
      <w:r w:rsidRPr="00A711FD">
        <w:rPr>
          <w:rFonts w:asciiTheme="minorHAnsi" w:hAnsiTheme="minorHAnsi" w:cstheme="minorHAnsi"/>
        </w:rPr>
        <w:t>Po vyčerpání objemu dat dojde ke snížení přenosové rychlosti datového připojení na 64/32 kbit/s, nikoliv k zastavení datových přenosů.</w:t>
      </w:r>
    </w:p>
    <w:p w14:paraId="0D134323" w14:textId="3CBFA6BE" w:rsidR="002764B3" w:rsidRPr="00CF5BE2" w:rsidRDefault="002764B3">
      <w:pPr>
        <w:spacing w:after="0" w:line="240" w:lineRule="auto"/>
        <w:ind w:left="0" w:firstLine="0"/>
        <w:rPr>
          <w:rFonts w:asciiTheme="minorHAnsi" w:eastAsia="Times New Roman" w:hAnsiTheme="minorHAnsi" w:cstheme="minorHAnsi"/>
          <w:b/>
          <w:sz w:val="20"/>
          <w:szCs w:val="20"/>
          <w:lang w:eastAsia="cs-CZ"/>
        </w:rPr>
      </w:pPr>
    </w:p>
    <w:p w14:paraId="37033B1B"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Datový roaming</w:t>
      </w:r>
    </w:p>
    <w:tbl>
      <w:tblPr>
        <w:tblW w:w="9356"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2339"/>
        <w:gridCol w:w="2339"/>
      </w:tblGrid>
      <w:tr w:rsidR="00CF5BE2" w:rsidRPr="00CF5BE2" w14:paraId="54F79D54" w14:textId="77777777" w:rsidTr="00697140">
        <w:trPr>
          <w:trHeight w:val="394"/>
        </w:trPr>
        <w:tc>
          <w:tcPr>
            <w:tcW w:w="4678" w:type="dxa"/>
            <w:shd w:val="clear" w:color="auto" w:fill="A6A6A6"/>
            <w:noWrap/>
            <w:vAlign w:val="center"/>
            <w:hideMark/>
          </w:tcPr>
          <w:p w14:paraId="11FF46CA" w14:textId="77777777" w:rsidR="006F6742" w:rsidRPr="00F759DE" w:rsidRDefault="006F6742" w:rsidP="00F759DE">
            <w:pPr>
              <w:pStyle w:val="TabulkaO2"/>
              <w:jc w:val="center"/>
              <w:rPr>
                <w:color w:val="auto"/>
                <w:lang w:eastAsia="cs-CZ"/>
              </w:rPr>
            </w:pPr>
            <w:r w:rsidRPr="00F759DE">
              <w:rPr>
                <w:color w:val="auto"/>
                <w:lang w:eastAsia="cs-CZ"/>
              </w:rPr>
              <w:t>Opakující se roamingové datové balíčky - zóna EU</w:t>
            </w:r>
          </w:p>
        </w:tc>
        <w:tc>
          <w:tcPr>
            <w:tcW w:w="2339" w:type="dxa"/>
            <w:shd w:val="clear" w:color="auto" w:fill="A6A6A6"/>
            <w:noWrap/>
            <w:vAlign w:val="center"/>
            <w:hideMark/>
          </w:tcPr>
          <w:p w14:paraId="094B6DE8" w14:textId="77777777" w:rsidR="006F6742" w:rsidRPr="00F759DE" w:rsidRDefault="006F6742" w:rsidP="00F759DE">
            <w:pPr>
              <w:pStyle w:val="TabulkaO2"/>
              <w:jc w:val="center"/>
              <w:rPr>
                <w:color w:val="auto"/>
                <w:lang w:eastAsia="cs-CZ"/>
              </w:rPr>
            </w:pPr>
            <w:r w:rsidRPr="00F759DE">
              <w:rPr>
                <w:color w:val="auto"/>
                <w:lang w:eastAsia="cs-CZ"/>
              </w:rPr>
              <w:t>Volné jednotky</w:t>
            </w:r>
          </w:p>
        </w:tc>
        <w:tc>
          <w:tcPr>
            <w:tcW w:w="2339" w:type="dxa"/>
            <w:shd w:val="clear" w:color="auto" w:fill="A6A6A6"/>
            <w:noWrap/>
            <w:vAlign w:val="center"/>
            <w:hideMark/>
          </w:tcPr>
          <w:p w14:paraId="2DC40B70" w14:textId="77777777" w:rsidR="006F6742" w:rsidRPr="00F759DE" w:rsidRDefault="006F6742" w:rsidP="00F759DE">
            <w:pPr>
              <w:pStyle w:val="TabulkaO2"/>
              <w:jc w:val="center"/>
              <w:rPr>
                <w:color w:val="auto"/>
                <w:lang w:eastAsia="cs-CZ"/>
              </w:rPr>
            </w:pPr>
            <w:r w:rsidRPr="00F759DE">
              <w:rPr>
                <w:color w:val="auto"/>
                <w:lang w:eastAsia="cs-CZ"/>
              </w:rPr>
              <w:t>Kč bez DPH</w:t>
            </w:r>
          </w:p>
        </w:tc>
      </w:tr>
      <w:tr w:rsidR="00CF5BE2" w:rsidRPr="00CF5BE2" w14:paraId="49AD6240" w14:textId="77777777" w:rsidTr="00697140">
        <w:trPr>
          <w:trHeight w:val="300"/>
        </w:trPr>
        <w:tc>
          <w:tcPr>
            <w:tcW w:w="4678" w:type="dxa"/>
            <w:shd w:val="clear" w:color="auto" w:fill="auto"/>
            <w:noWrap/>
            <w:vAlign w:val="bottom"/>
            <w:hideMark/>
          </w:tcPr>
          <w:p w14:paraId="3A5B90F5" w14:textId="77777777" w:rsidR="006F6742" w:rsidRPr="00CF5BE2" w:rsidRDefault="006F6742" w:rsidP="00697140">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XS</w:t>
            </w:r>
          </w:p>
        </w:tc>
        <w:tc>
          <w:tcPr>
            <w:tcW w:w="2339" w:type="dxa"/>
            <w:shd w:val="clear" w:color="auto" w:fill="auto"/>
            <w:noWrap/>
            <w:vAlign w:val="bottom"/>
            <w:hideMark/>
          </w:tcPr>
          <w:p w14:paraId="65D4E0FE"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65 MB</w:t>
            </w:r>
          </w:p>
        </w:tc>
        <w:tc>
          <w:tcPr>
            <w:tcW w:w="2339" w:type="dxa"/>
            <w:shd w:val="clear" w:color="auto" w:fill="auto"/>
            <w:noWrap/>
            <w:vAlign w:val="bottom"/>
            <w:hideMark/>
          </w:tcPr>
          <w:p w14:paraId="32C84FE2"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18</w:t>
            </w:r>
          </w:p>
        </w:tc>
      </w:tr>
      <w:tr w:rsidR="00CF5BE2" w:rsidRPr="00CF5BE2" w14:paraId="7AADFDA5" w14:textId="77777777" w:rsidTr="00697140">
        <w:trPr>
          <w:trHeight w:val="300"/>
        </w:trPr>
        <w:tc>
          <w:tcPr>
            <w:tcW w:w="4678" w:type="dxa"/>
            <w:shd w:val="clear" w:color="auto" w:fill="auto"/>
            <w:noWrap/>
            <w:vAlign w:val="bottom"/>
            <w:hideMark/>
          </w:tcPr>
          <w:p w14:paraId="1B9F003A" w14:textId="77777777" w:rsidR="006F6742" w:rsidRPr="00CF5BE2" w:rsidRDefault="006F6742" w:rsidP="00697140">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S</w:t>
            </w:r>
          </w:p>
        </w:tc>
        <w:tc>
          <w:tcPr>
            <w:tcW w:w="2339" w:type="dxa"/>
            <w:shd w:val="clear" w:color="auto" w:fill="auto"/>
            <w:noWrap/>
            <w:vAlign w:val="bottom"/>
            <w:hideMark/>
          </w:tcPr>
          <w:p w14:paraId="3DD875C8"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325 MB</w:t>
            </w:r>
          </w:p>
        </w:tc>
        <w:tc>
          <w:tcPr>
            <w:tcW w:w="2339" w:type="dxa"/>
            <w:shd w:val="clear" w:color="auto" w:fill="auto"/>
            <w:noWrap/>
            <w:vAlign w:val="bottom"/>
            <w:hideMark/>
          </w:tcPr>
          <w:p w14:paraId="342B42CA"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90</w:t>
            </w:r>
          </w:p>
        </w:tc>
      </w:tr>
      <w:tr w:rsidR="00CF5BE2" w:rsidRPr="00CF5BE2" w14:paraId="4596F118" w14:textId="77777777" w:rsidTr="00697140">
        <w:trPr>
          <w:trHeight w:val="300"/>
        </w:trPr>
        <w:tc>
          <w:tcPr>
            <w:tcW w:w="4678" w:type="dxa"/>
            <w:shd w:val="clear" w:color="auto" w:fill="auto"/>
            <w:noWrap/>
            <w:vAlign w:val="bottom"/>
            <w:hideMark/>
          </w:tcPr>
          <w:p w14:paraId="7FE8A0F8" w14:textId="77777777" w:rsidR="006F6742" w:rsidRPr="00CF5BE2" w:rsidRDefault="006F6742" w:rsidP="00697140">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M</w:t>
            </w:r>
          </w:p>
        </w:tc>
        <w:tc>
          <w:tcPr>
            <w:tcW w:w="2339" w:type="dxa"/>
            <w:shd w:val="clear" w:color="auto" w:fill="auto"/>
            <w:noWrap/>
            <w:vAlign w:val="bottom"/>
            <w:hideMark/>
          </w:tcPr>
          <w:p w14:paraId="1A743804"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650 MB</w:t>
            </w:r>
          </w:p>
        </w:tc>
        <w:tc>
          <w:tcPr>
            <w:tcW w:w="2339" w:type="dxa"/>
            <w:shd w:val="clear" w:color="auto" w:fill="auto"/>
            <w:noWrap/>
            <w:vAlign w:val="bottom"/>
            <w:hideMark/>
          </w:tcPr>
          <w:p w14:paraId="7795B6E9"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170</w:t>
            </w:r>
          </w:p>
        </w:tc>
      </w:tr>
      <w:tr w:rsidR="00A64C0F" w:rsidRPr="00CF5BE2" w14:paraId="663FC74A" w14:textId="77777777" w:rsidTr="00697140">
        <w:trPr>
          <w:trHeight w:val="300"/>
        </w:trPr>
        <w:tc>
          <w:tcPr>
            <w:tcW w:w="4678" w:type="dxa"/>
            <w:shd w:val="clear" w:color="auto" w:fill="auto"/>
            <w:noWrap/>
            <w:vAlign w:val="bottom"/>
            <w:hideMark/>
          </w:tcPr>
          <w:p w14:paraId="4AAC07A6" w14:textId="77777777" w:rsidR="006F6742" w:rsidRPr="00CF5BE2" w:rsidRDefault="006F6742" w:rsidP="00697140">
            <w:pPr>
              <w:spacing w:after="80" w:line="240" w:lineRule="auto"/>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Evropa opakovaný L</w:t>
            </w:r>
          </w:p>
        </w:tc>
        <w:tc>
          <w:tcPr>
            <w:tcW w:w="2339" w:type="dxa"/>
            <w:shd w:val="clear" w:color="auto" w:fill="auto"/>
            <w:noWrap/>
            <w:vAlign w:val="bottom"/>
            <w:hideMark/>
          </w:tcPr>
          <w:p w14:paraId="44AE54A7"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1,3 GB</w:t>
            </w:r>
          </w:p>
        </w:tc>
        <w:tc>
          <w:tcPr>
            <w:tcW w:w="2339" w:type="dxa"/>
            <w:shd w:val="clear" w:color="auto" w:fill="auto"/>
            <w:noWrap/>
            <w:vAlign w:val="bottom"/>
            <w:hideMark/>
          </w:tcPr>
          <w:p w14:paraId="6EF27357" w14:textId="77777777" w:rsidR="006F6742" w:rsidRPr="00CF5BE2" w:rsidRDefault="006F6742" w:rsidP="00697140">
            <w:pPr>
              <w:spacing w:after="8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350</w:t>
            </w:r>
          </w:p>
        </w:tc>
      </w:tr>
    </w:tbl>
    <w:p w14:paraId="37CD574C" w14:textId="77777777" w:rsidR="006F6742" w:rsidRPr="00CF5BE2" w:rsidRDefault="006F6742" w:rsidP="006F6742">
      <w:pPr>
        <w:pStyle w:val="Zkladntext2"/>
        <w:tabs>
          <w:tab w:val="num" w:pos="709"/>
        </w:tabs>
        <w:spacing w:after="120"/>
        <w:ind w:left="142" w:firstLine="0"/>
        <w:rPr>
          <w:rFonts w:asciiTheme="minorHAnsi" w:hAnsiTheme="minorHAnsi" w:cstheme="minorHAnsi"/>
        </w:rPr>
      </w:pPr>
    </w:p>
    <w:p w14:paraId="5B9ACA49"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Mobilní internet pro stroje a zařízení (M2M)</w:t>
      </w:r>
    </w:p>
    <w:tbl>
      <w:tblPr>
        <w:tblW w:w="3589" w:type="pct"/>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45"/>
        <w:gridCol w:w="2268"/>
      </w:tblGrid>
      <w:tr w:rsidR="00CF5BE2" w:rsidRPr="00CF5BE2" w14:paraId="74BF1785" w14:textId="77777777" w:rsidTr="00A64C0F">
        <w:trPr>
          <w:trHeight w:val="473"/>
        </w:trPr>
        <w:tc>
          <w:tcPr>
            <w:tcW w:w="3383" w:type="pct"/>
            <w:shd w:val="clear" w:color="auto" w:fill="A6A6A6"/>
            <w:vAlign w:val="center"/>
          </w:tcPr>
          <w:p w14:paraId="5C4F3DE4" w14:textId="77777777" w:rsidR="006F6742" w:rsidRPr="00F759DE" w:rsidRDefault="006F6742" w:rsidP="00F759DE">
            <w:pPr>
              <w:pStyle w:val="TabulkaO2"/>
              <w:jc w:val="center"/>
              <w:rPr>
                <w:color w:val="auto"/>
                <w:lang w:eastAsia="cs-CZ"/>
              </w:rPr>
            </w:pPr>
            <w:r w:rsidRPr="00F759DE">
              <w:rPr>
                <w:color w:val="auto"/>
                <w:lang w:eastAsia="cs-CZ"/>
              </w:rPr>
              <w:t>Tarif</w:t>
            </w:r>
          </w:p>
        </w:tc>
        <w:tc>
          <w:tcPr>
            <w:tcW w:w="1617" w:type="pct"/>
            <w:shd w:val="clear" w:color="auto" w:fill="A6A6A6"/>
            <w:vAlign w:val="center"/>
          </w:tcPr>
          <w:p w14:paraId="670638D4" w14:textId="77777777" w:rsidR="006F6742" w:rsidRPr="00F759DE" w:rsidRDefault="006F6742" w:rsidP="00F759DE">
            <w:pPr>
              <w:pStyle w:val="TabulkaO2"/>
              <w:jc w:val="center"/>
              <w:rPr>
                <w:color w:val="auto"/>
                <w:lang w:eastAsia="cs-CZ"/>
              </w:rPr>
            </w:pPr>
            <w:r w:rsidRPr="00F759DE">
              <w:rPr>
                <w:color w:val="auto"/>
                <w:lang w:eastAsia="cs-CZ"/>
              </w:rPr>
              <w:t>Měsíční paušál bez DPH</w:t>
            </w:r>
          </w:p>
        </w:tc>
      </w:tr>
      <w:tr w:rsidR="0061463C" w:rsidRPr="00CF5BE2" w14:paraId="27427E07" w14:textId="77777777" w:rsidTr="00A64C0F">
        <w:trPr>
          <w:trHeight w:val="288"/>
        </w:trPr>
        <w:tc>
          <w:tcPr>
            <w:tcW w:w="3383" w:type="pct"/>
            <w:shd w:val="clear" w:color="auto" w:fill="auto"/>
            <w:vAlign w:val="center"/>
          </w:tcPr>
          <w:p w14:paraId="61F648D8" w14:textId="77777777" w:rsidR="006F6742" w:rsidRPr="00CF5BE2" w:rsidRDefault="006F6742" w:rsidP="00697140">
            <w:pPr>
              <w:keepNext/>
              <w:keepLines/>
              <w:spacing w:after="8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O2 Machine Neomezený</w:t>
            </w:r>
          </w:p>
        </w:tc>
        <w:tc>
          <w:tcPr>
            <w:tcW w:w="1617" w:type="pct"/>
            <w:vAlign w:val="center"/>
          </w:tcPr>
          <w:p w14:paraId="4055664D" w14:textId="77777777" w:rsidR="006F6742" w:rsidRPr="00CF5BE2" w:rsidRDefault="005221B0" w:rsidP="00697140">
            <w:pPr>
              <w:keepNext/>
              <w:keepLines/>
              <w:spacing w:after="0" w:line="240" w:lineRule="auto"/>
              <w:jc w:val="center"/>
              <w:rPr>
                <w:rFonts w:asciiTheme="minorHAnsi" w:eastAsia="Times New Roman" w:hAnsiTheme="minorHAnsi" w:cstheme="minorHAnsi"/>
                <w:sz w:val="20"/>
                <w:szCs w:val="20"/>
              </w:rPr>
            </w:pPr>
            <w:r w:rsidRPr="00CF5BE2">
              <w:rPr>
                <w:rFonts w:asciiTheme="minorHAnsi" w:eastAsia="Times New Roman" w:hAnsiTheme="minorHAnsi" w:cstheme="minorHAnsi"/>
                <w:sz w:val="20"/>
                <w:szCs w:val="20"/>
              </w:rPr>
              <w:t>89</w:t>
            </w:r>
            <w:r w:rsidR="006F6742" w:rsidRPr="00CF5BE2">
              <w:rPr>
                <w:rFonts w:asciiTheme="minorHAnsi" w:eastAsia="Times New Roman" w:hAnsiTheme="minorHAnsi" w:cstheme="minorHAnsi"/>
                <w:sz w:val="20"/>
                <w:szCs w:val="20"/>
              </w:rPr>
              <w:t>,00</w:t>
            </w:r>
          </w:p>
        </w:tc>
      </w:tr>
    </w:tbl>
    <w:p w14:paraId="3CE99528" w14:textId="77777777" w:rsidR="006F6742" w:rsidRPr="00CF5BE2" w:rsidRDefault="006F6742" w:rsidP="006F6742">
      <w:pPr>
        <w:pStyle w:val="Zkladntext2"/>
        <w:tabs>
          <w:tab w:val="num" w:pos="709"/>
        </w:tabs>
        <w:spacing w:after="120"/>
        <w:ind w:left="142" w:firstLine="0"/>
        <w:rPr>
          <w:rFonts w:asciiTheme="minorHAnsi" w:hAnsiTheme="minorHAnsi" w:cstheme="minorHAnsi"/>
        </w:rPr>
      </w:pPr>
    </w:p>
    <w:p w14:paraId="680BE55D" w14:textId="77777777" w:rsidR="006F6742" w:rsidRPr="00CF5BE2" w:rsidRDefault="006F6742" w:rsidP="0061463C">
      <w:pPr>
        <w:pStyle w:val="Zkladntext2"/>
        <w:numPr>
          <w:ilvl w:val="0"/>
          <w:numId w:val="18"/>
        </w:numPr>
        <w:spacing w:after="120"/>
        <w:ind w:left="567" w:hanging="283"/>
        <w:rPr>
          <w:rFonts w:asciiTheme="minorHAnsi" w:hAnsiTheme="minorHAnsi" w:cstheme="minorHAnsi"/>
          <w:b/>
        </w:rPr>
      </w:pPr>
      <w:r w:rsidRPr="00CF5BE2">
        <w:rPr>
          <w:rFonts w:asciiTheme="minorHAnsi" w:hAnsiTheme="minorHAnsi" w:cstheme="minorHAnsi"/>
          <w:b/>
        </w:rPr>
        <w:t>Jiné podmínky a ceny</w:t>
      </w:r>
    </w:p>
    <w:p w14:paraId="2B6B05B7"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CF5BE2">
        <w:rPr>
          <w:rFonts w:asciiTheme="minorHAnsi" w:hAnsiTheme="minorHAnsi" w:cstheme="minorHAnsi"/>
        </w:rPr>
        <w:t>nedotovaný aktivační poplatek bude poskytnut za 0,83 Kč /SIM bez DPH</w:t>
      </w:r>
    </w:p>
    <w:p w14:paraId="43C70AA8"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CF5BE2">
        <w:rPr>
          <w:rFonts w:asciiTheme="minorHAnsi" w:hAnsiTheme="minorHAnsi" w:cstheme="minorHAnsi"/>
        </w:rPr>
        <w:t>výměna SIM karty za SIM kartu včetně doručení na adresu Účastníka v ČR, bude poskytnuta za 0,- Kč /SIM bez DPH</w:t>
      </w:r>
    </w:p>
    <w:p w14:paraId="45F0AC51"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CF5BE2">
        <w:rPr>
          <w:rFonts w:asciiTheme="minorHAnsi" w:hAnsiTheme="minorHAnsi" w:cstheme="minorHAnsi"/>
        </w:rPr>
        <w:t>Poskytovatel poskytne Účastníkovi na požádání odolné SIM karty za 59,- Kč bez DPH/SIM</w:t>
      </w:r>
    </w:p>
    <w:p w14:paraId="3D0F7EBC"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CF5BE2">
        <w:rPr>
          <w:rFonts w:asciiTheme="minorHAnsi" w:hAnsiTheme="minorHAnsi" w:cstheme="minorHAnsi"/>
        </w:rPr>
        <w:t xml:space="preserve">služba Dočasné odpojení SIM karty na prázdniny bude poskytnuta za 0,- bez DPH/SIM/měs. </w:t>
      </w:r>
    </w:p>
    <w:p w14:paraId="167DCDF0" w14:textId="77777777" w:rsidR="006F6742" w:rsidRPr="00CF5BE2" w:rsidRDefault="006F6742" w:rsidP="006F6742">
      <w:pPr>
        <w:pStyle w:val="Zkladntext2"/>
        <w:numPr>
          <w:ilvl w:val="0"/>
          <w:numId w:val="11"/>
        </w:numPr>
        <w:spacing w:after="120"/>
        <w:ind w:left="426" w:hanging="284"/>
        <w:jc w:val="left"/>
        <w:rPr>
          <w:rFonts w:asciiTheme="minorHAnsi" w:hAnsiTheme="minorHAnsi" w:cstheme="minorHAnsi"/>
        </w:rPr>
      </w:pPr>
      <w:r w:rsidRPr="00CF5BE2">
        <w:rPr>
          <w:rFonts w:asciiTheme="minorHAnsi" w:hAnsiTheme="minorHAnsi" w:cstheme="minorHAnsi"/>
        </w:rPr>
        <w:t>Účastník je oprávněn využít autorizované prodejny O2 k vyřízení požadavků. Současně je oprávněn bezplatně využívat standardní objednávkový portál O2 (Moje O2), tím není dotčeno právo Poskytovatele účtovat vybrané úkony dle této Smlouvy nebo dle Ceníku, nejsou-li sjednány v této Smlouvě. Pro úplnost smluvní strany uvádějí, že v případě rozdílu cen Smlouvy a Ceníku bude pro potřeby účtování vybraného úkonu použita vždy nižší stanovená cena.</w:t>
      </w:r>
    </w:p>
    <w:p w14:paraId="73522948" w14:textId="77777777" w:rsidR="006F6742" w:rsidRPr="00113A4F" w:rsidRDefault="006F6742" w:rsidP="006F6742">
      <w:pPr>
        <w:pStyle w:val="Zkladntext210"/>
        <w:numPr>
          <w:ilvl w:val="0"/>
          <w:numId w:val="1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Ceny a dodávky mobilních telefonů vč. příslušenství a dalších zařízení sloužících k elektronické komunikaci v mobilní síti</w:t>
      </w:r>
    </w:p>
    <w:p w14:paraId="320698BB" w14:textId="77777777" w:rsidR="006F6742" w:rsidRPr="00A711FD" w:rsidRDefault="006F6742" w:rsidP="006F6742">
      <w:pPr>
        <w:pStyle w:val="Zkladntext2"/>
        <w:numPr>
          <w:ilvl w:val="0"/>
          <w:numId w:val="11"/>
        </w:numPr>
        <w:spacing w:after="120"/>
        <w:ind w:left="426" w:hanging="284"/>
        <w:jc w:val="left"/>
        <w:rPr>
          <w:rFonts w:asciiTheme="minorHAnsi" w:hAnsiTheme="minorHAnsi" w:cstheme="minorHAnsi"/>
        </w:rPr>
      </w:pPr>
      <w:r w:rsidRPr="00A711FD">
        <w:rPr>
          <w:rFonts w:asciiTheme="minorHAnsi" w:hAnsiTheme="minorHAnsi" w:cstheme="minorHAnsi"/>
        </w:rPr>
        <w:t>Poskytovatel prostřednictvím společností O2 poskytne Účastníkovi 5 % slevu na mobilní telefony a 10 % slevu na příslušenství k mobilním telefonům dle nabídky O2 (slevu nelze kombinovat s jinou slevou nebo speciální nabídkou na nákup koncových zařízení nebo příslušenství).</w:t>
      </w:r>
    </w:p>
    <w:p w14:paraId="421E153A" w14:textId="77777777" w:rsidR="006F6742" w:rsidRPr="00A711FD" w:rsidRDefault="006F6742" w:rsidP="006F6742">
      <w:pPr>
        <w:pStyle w:val="Zkladntext2"/>
        <w:numPr>
          <w:ilvl w:val="0"/>
          <w:numId w:val="11"/>
        </w:numPr>
        <w:spacing w:after="120"/>
        <w:ind w:left="426" w:hanging="284"/>
        <w:jc w:val="left"/>
        <w:rPr>
          <w:rFonts w:asciiTheme="minorHAnsi" w:hAnsiTheme="minorHAnsi" w:cstheme="minorHAnsi"/>
        </w:rPr>
      </w:pPr>
      <w:r w:rsidRPr="00A711FD">
        <w:rPr>
          <w:rFonts w:asciiTheme="minorHAnsi" w:hAnsiTheme="minorHAnsi" w:cstheme="minorHAnsi"/>
        </w:rPr>
        <w:t>Poskytovatel poskytne Účastníkovi prostřednictvím partnera (SETOS spol. s r.o.) slevu na mobilní telefony značky Samsung, Sony, Nokia a jejich příslušenství, a to ve výši min. 6 % z prodejní ceny. Ostatní ceny budou dle aktuální nabídky partnera Poskytovatele. Cena přepravného je 75 Kč za každých započatých 45 000,- Kč nákupu. Osobní odběr na prodejnách partnera je zdarma.</w:t>
      </w:r>
    </w:p>
    <w:p w14:paraId="17211D00" w14:textId="77777777" w:rsidR="006F6742" w:rsidRPr="00A711FD" w:rsidRDefault="006F6742" w:rsidP="006F6742">
      <w:pPr>
        <w:pStyle w:val="Zkladntext2"/>
        <w:numPr>
          <w:ilvl w:val="0"/>
          <w:numId w:val="11"/>
        </w:numPr>
        <w:spacing w:after="120"/>
        <w:ind w:left="426" w:hanging="284"/>
        <w:jc w:val="left"/>
        <w:rPr>
          <w:rFonts w:asciiTheme="minorHAnsi" w:hAnsiTheme="minorHAnsi" w:cstheme="minorHAnsi"/>
        </w:rPr>
      </w:pPr>
      <w:r w:rsidRPr="00A711FD">
        <w:rPr>
          <w:rFonts w:asciiTheme="minorHAnsi" w:hAnsiTheme="minorHAnsi" w:cstheme="minorHAnsi"/>
        </w:rPr>
        <w:t xml:space="preserve">U poptávek mobilních telefonů a/nebo příslušenství nad </w:t>
      </w:r>
      <w:r w:rsidR="00312385" w:rsidRPr="00A711FD">
        <w:rPr>
          <w:rFonts w:asciiTheme="minorHAnsi" w:hAnsiTheme="minorHAnsi" w:cstheme="minorHAnsi"/>
        </w:rPr>
        <w:t xml:space="preserve">30 </w:t>
      </w:r>
      <w:r w:rsidRPr="00A711FD">
        <w:rPr>
          <w:rFonts w:asciiTheme="minorHAnsi" w:hAnsiTheme="minorHAnsi" w:cstheme="minorHAnsi"/>
        </w:rPr>
        <w:t xml:space="preserve">ks nebo odhadované vyšší nad </w:t>
      </w:r>
      <w:r w:rsidR="00312385" w:rsidRPr="00A711FD">
        <w:rPr>
          <w:rFonts w:asciiTheme="minorHAnsi" w:hAnsiTheme="minorHAnsi" w:cstheme="minorHAnsi"/>
        </w:rPr>
        <w:t>40 </w:t>
      </w:r>
      <w:r w:rsidRPr="00A711FD">
        <w:rPr>
          <w:rFonts w:asciiTheme="minorHAnsi" w:hAnsiTheme="minorHAnsi" w:cstheme="minorHAnsi"/>
        </w:rPr>
        <w:t>000,- Kč lze zažádat Poskytovatele o speciální množstevní slevu.</w:t>
      </w:r>
    </w:p>
    <w:p w14:paraId="6C62550D" w14:textId="77777777" w:rsidR="006F6742" w:rsidRPr="00A711FD" w:rsidRDefault="006F6742" w:rsidP="006F6742">
      <w:pPr>
        <w:pStyle w:val="Zkladntext210"/>
        <w:spacing w:before="240" w:after="120"/>
        <w:ind w:left="0" w:firstLine="0"/>
        <w:jc w:val="left"/>
        <w:rPr>
          <w:rFonts w:asciiTheme="minorHAnsi" w:hAnsiTheme="minorHAnsi" w:cstheme="minorHAnsi"/>
          <w:b w:val="0"/>
          <w:sz w:val="20"/>
        </w:rPr>
      </w:pPr>
      <w:r w:rsidRPr="00A711FD">
        <w:rPr>
          <w:rFonts w:asciiTheme="minorHAnsi" w:hAnsiTheme="minorHAnsi" w:cstheme="minorHAnsi"/>
          <w:b w:val="0"/>
          <w:sz w:val="20"/>
        </w:rPr>
        <w:t>Účastník bere na vědomí, že shora uvedené zvýhodněné obchodní podmínky (slevy) není možné kombinovat s jinými slevami či krátkodobými marketingovými akcemi (KMA) poskytovanými ze strany Provozovatele nebo Poskytovatele na Služby a Zboží objednané.</w:t>
      </w:r>
    </w:p>
    <w:p w14:paraId="18CA7C4D" w14:textId="77777777" w:rsidR="00CF5BE2" w:rsidRPr="00A711FD" w:rsidRDefault="00CF5BE2" w:rsidP="00593FB8">
      <w:pPr>
        <w:spacing w:after="0" w:line="240" w:lineRule="auto"/>
        <w:ind w:left="0" w:firstLine="0"/>
        <w:rPr>
          <w:rFonts w:asciiTheme="minorHAnsi" w:hAnsiTheme="minorHAnsi" w:cstheme="minorHAnsi"/>
          <w:iCs/>
          <w:sz w:val="20"/>
          <w:szCs w:val="20"/>
        </w:rPr>
      </w:pPr>
      <w:r w:rsidRPr="00A711FD">
        <w:rPr>
          <w:rFonts w:asciiTheme="minorHAnsi" w:hAnsiTheme="minorHAnsi" w:cstheme="minorHAnsi"/>
          <w:iCs/>
          <w:sz w:val="20"/>
          <w:szCs w:val="20"/>
        </w:rPr>
        <w:t>Účastník a Další účastníci berou na vědomí, že shora uvedené zvýhodněné obchodní podmínky (slevy) není možné kombinovat s jinými slevami či krátkodobými marketingovými akcemi (KMA) poskytovanými ze strany O2. Služby objednané Účastníkem či Dalším účastníkem za trvání této Rámcové dohody budou (po dobu jejího trvání) bez dalšího účtovány dle shora uvedených cenových podmínek (nikoli dle cenových podmínek jiných slev či krátkodobých marketingových akcí).</w:t>
      </w:r>
    </w:p>
    <w:p w14:paraId="2B0F43E8" w14:textId="77777777" w:rsidR="00113A4F" w:rsidRPr="00113A4F" w:rsidRDefault="00113A4F" w:rsidP="00113A4F">
      <w:pPr>
        <w:pStyle w:val="Zkladntext210"/>
        <w:numPr>
          <w:ilvl w:val="0"/>
          <w:numId w:val="17"/>
        </w:numPr>
        <w:spacing w:before="240" w:after="120"/>
        <w:ind w:left="426" w:hanging="426"/>
        <w:jc w:val="left"/>
        <w:rPr>
          <w:rFonts w:asciiTheme="minorHAnsi" w:hAnsiTheme="minorHAnsi" w:cstheme="minorHAnsi"/>
          <w:sz w:val="22"/>
          <w:u w:val="single"/>
        </w:rPr>
      </w:pPr>
      <w:r w:rsidRPr="00113A4F">
        <w:rPr>
          <w:rFonts w:asciiTheme="minorHAnsi" w:hAnsiTheme="minorHAnsi" w:cstheme="minorHAnsi"/>
          <w:sz w:val="22"/>
          <w:u w:val="single"/>
        </w:rPr>
        <w:t>Manipulační poplatky</w:t>
      </w:r>
    </w:p>
    <w:p w14:paraId="03ACDC06" w14:textId="77777777" w:rsidR="00113A4F" w:rsidRPr="00CF5BE2" w:rsidRDefault="00113A4F" w:rsidP="00A64C0F">
      <w:pPr>
        <w:pStyle w:val="Zkladntext24"/>
        <w:spacing w:before="120" w:after="120"/>
        <w:ind w:left="426" w:hanging="426"/>
        <w:jc w:val="left"/>
        <w:rPr>
          <w:rFonts w:asciiTheme="minorHAnsi" w:eastAsia="Calibri" w:hAnsiTheme="minorHAnsi" w:cstheme="minorHAnsi"/>
          <w:b w:val="0"/>
          <w:sz w:val="20"/>
          <w:lang w:eastAsia="en-US"/>
        </w:rPr>
      </w:pPr>
      <w:r w:rsidRPr="00CF5BE2">
        <w:rPr>
          <w:rFonts w:asciiTheme="minorHAnsi" w:eastAsia="Calibri" w:hAnsiTheme="minorHAnsi" w:cstheme="minorHAnsi"/>
          <w:b w:val="0"/>
          <w:sz w:val="20"/>
          <w:lang w:eastAsia="en-US"/>
        </w:rPr>
        <w:t>Poskytovatel bude účastníkovi za poskytované služby účtovat měsíčně následující manipulační poplatky v Kč:</w:t>
      </w:r>
    </w:p>
    <w:tbl>
      <w:tblPr>
        <w:tblW w:w="9495" w:type="dxa"/>
        <w:tblCellSpacing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3438"/>
        <w:gridCol w:w="1642"/>
        <w:gridCol w:w="2286"/>
        <w:gridCol w:w="2129"/>
      </w:tblGrid>
      <w:tr w:rsidR="00113A4F" w:rsidRPr="00CF5BE2" w14:paraId="04BE190D" w14:textId="77777777" w:rsidTr="002B1DC6">
        <w:trPr>
          <w:trHeight w:val="315"/>
          <w:tblCellSpacing w:w="0" w:type="dxa"/>
        </w:trPr>
        <w:tc>
          <w:tcPr>
            <w:tcW w:w="3438" w:type="dxa"/>
            <w:vAlign w:val="center"/>
          </w:tcPr>
          <w:p w14:paraId="19818343" w14:textId="77777777" w:rsidR="00113A4F" w:rsidRPr="00CF5BE2" w:rsidRDefault="00113A4F" w:rsidP="00CE0A9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Správa hlasové SIM</w:t>
            </w:r>
          </w:p>
        </w:tc>
        <w:tc>
          <w:tcPr>
            <w:tcW w:w="1642" w:type="dxa"/>
            <w:vAlign w:val="center"/>
          </w:tcPr>
          <w:p w14:paraId="189553D8"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7,-</w:t>
            </w:r>
          </w:p>
        </w:tc>
        <w:tc>
          <w:tcPr>
            <w:tcW w:w="2286" w:type="dxa"/>
            <w:vAlign w:val="center"/>
          </w:tcPr>
          <w:p w14:paraId="33BE4948" w14:textId="77777777" w:rsidR="00113A4F" w:rsidRPr="00CF5BE2" w:rsidRDefault="00113A4F" w:rsidP="00A64C0F">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sidR="00A64C0F">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Elektronická</w:t>
            </w:r>
            <w:r>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faktura</w:t>
            </w:r>
          </w:p>
        </w:tc>
        <w:tc>
          <w:tcPr>
            <w:tcW w:w="2129" w:type="dxa"/>
            <w:vAlign w:val="center"/>
          </w:tcPr>
          <w:p w14:paraId="260E1165"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w:t>
            </w:r>
          </w:p>
        </w:tc>
      </w:tr>
      <w:tr w:rsidR="00113A4F" w:rsidRPr="00CF5BE2" w14:paraId="7276C87E" w14:textId="77777777" w:rsidTr="002B1DC6">
        <w:trPr>
          <w:trHeight w:val="315"/>
          <w:tblCellSpacing w:w="0" w:type="dxa"/>
        </w:trPr>
        <w:tc>
          <w:tcPr>
            <w:tcW w:w="3438" w:type="dxa"/>
            <w:vAlign w:val="center"/>
          </w:tcPr>
          <w:p w14:paraId="0BD3B489" w14:textId="77777777" w:rsidR="00113A4F" w:rsidRPr="00CF5BE2" w:rsidRDefault="00113A4F" w:rsidP="00CE0A9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Správa datové SIM</w:t>
            </w:r>
          </w:p>
        </w:tc>
        <w:tc>
          <w:tcPr>
            <w:tcW w:w="1642" w:type="dxa"/>
            <w:vAlign w:val="center"/>
          </w:tcPr>
          <w:p w14:paraId="53C190B5"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2,-</w:t>
            </w:r>
          </w:p>
        </w:tc>
        <w:tc>
          <w:tcPr>
            <w:tcW w:w="2286" w:type="dxa"/>
            <w:vAlign w:val="center"/>
          </w:tcPr>
          <w:p w14:paraId="43D95EA6" w14:textId="77777777" w:rsidR="00113A4F" w:rsidRPr="00CF5BE2" w:rsidRDefault="00113A4F" w:rsidP="00A64C0F">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sidR="00A64C0F">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Písemný SÚ</w:t>
            </w:r>
          </w:p>
        </w:tc>
        <w:tc>
          <w:tcPr>
            <w:tcW w:w="2129" w:type="dxa"/>
            <w:vAlign w:val="center"/>
          </w:tcPr>
          <w:p w14:paraId="0510D98E"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15,-</w:t>
            </w:r>
          </w:p>
        </w:tc>
      </w:tr>
      <w:tr w:rsidR="00113A4F" w:rsidRPr="00CF5BE2" w14:paraId="03FA3E79" w14:textId="77777777" w:rsidTr="002B1DC6">
        <w:trPr>
          <w:trHeight w:val="315"/>
          <w:tblCellSpacing w:w="0" w:type="dxa"/>
        </w:trPr>
        <w:tc>
          <w:tcPr>
            <w:tcW w:w="3438" w:type="dxa"/>
            <w:vAlign w:val="center"/>
          </w:tcPr>
          <w:p w14:paraId="51F6748C" w14:textId="77777777" w:rsidR="00113A4F" w:rsidRPr="00CF5BE2" w:rsidRDefault="00113A4F" w:rsidP="00CE0A9A">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Zaslání písemné faktury</w:t>
            </w:r>
          </w:p>
        </w:tc>
        <w:tc>
          <w:tcPr>
            <w:tcW w:w="1642" w:type="dxa"/>
            <w:vAlign w:val="center"/>
          </w:tcPr>
          <w:p w14:paraId="76E1F28D"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13,-</w:t>
            </w:r>
          </w:p>
        </w:tc>
        <w:tc>
          <w:tcPr>
            <w:tcW w:w="2286" w:type="dxa"/>
            <w:vAlign w:val="center"/>
          </w:tcPr>
          <w:p w14:paraId="5523074E" w14:textId="77777777" w:rsidR="00113A4F" w:rsidRPr="00CF5BE2" w:rsidRDefault="00113A4F" w:rsidP="00A64C0F">
            <w:pPr>
              <w:spacing w:after="0" w:line="240" w:lineRule="auto"/>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 xml:space="preserve"> </w:t>
            </w:r>
            <w:r w:rsidR="00A64C0F">
              <w:rPr>
                <w:rFonts w:asciiTheme="minorHAnsi" w:eastAsia="Times New Roman" w:hAnsiTheme="minorHAnsi" w:cstheme="minorHAnsi"/>
                <w:sz w:val="20"/>
                <w:szCs w:val="20"/>
                <w:lang w:eastAsia="cs-CZ"/>
              </w:rPr>
              <w:t xml:space="preserve"> </w:t>
            </w:r>
            <w:r w:rsidRPr="00CF5BE2">
              <w:rPr>
                <w:rFonts w:asciiTheme="minorHAnsi" w:eastAsia="Times New Roman" w:hAnsiTheme="minorHAnsi" w:cstheme="minorHAnsi"/>
                <w:sz w:val="20"/>
                <w:szCs w:val="20"/>
                <w:lang w:eastAsia="cs-CZ"/>
              </w:rPr>
              <w:t>Elektronický SÚ</w:t>
            </w:r>
          </w:p>
        </w:tc>
        <w:tc>
          <w:tcPr>
            <w:tcW w:w="2129" w:type="dxa"/>
            <w:vAlign w:val="center"/>
          </w:tcPr>
          <w:p w14:paraId="3BDC0D62" w14:textId="77777777" w:rsidR="00113A4F" w:rsidRPr="00CF5BE2" w:rsidRDefault="00113A4F" w:rsidP="00CE0A9A">
            <w:pPr>
              <w:spacing w:after="0" w:line="240" w:lineRule="auto"/>
              <w:jc w:val="center"/>
              <w:rPr>
                <w:rFonts w:asciiTheme="minorHAnsi" w:eastAsia="Times New Roman" w:hAnsiTheme="minorHAnsi" w:cstheme="minorHAnsi"/>
                <w:sz w:val="20"/>
                <w:szCs w:val="20"/>
                <w:lang w:eastAsia="cs-CZ"/>
              </w:rPr>
            </w:pPr>
            <w:r w:rsidRPr="00CF5BE2">
              <w:rPr>
                <w:rFonts w:asciiTheme="minorHAnsi" w:eastAsia="Times New Roman" w:hAnsiTheme="minorHAnsi" w:cstheme="minorHAnsi"/>
                <w:sz w:val="20"/>
                <w:szCs w:val="20"/>
                <w:lang w:eastAsia="cs-CZ"/>
              </w:rPr>
              <w:t>0,-</w:t>
            </w:r>
          </w:p>
        </w:tc>
      </w:tr>
    </w:tbl>
    <w:p w14:paraId="323B6194" w14:textId="77777777" w:rsidR="0061463C" w:rsidRPr="00A64C0F" w:rsidRDefault="0061463C" w:rsidP="00A64C0F">
      <w:pPr>
        <w:pStyle w:val="Zkladntext2"/>
        <w:spacing w:before="120" w:after="120"/>
        <w:ind w:left="499" w:hanging="499"/>
        <w:rPr>
          <w:rFonts w:asciiTheme="minorHAnsi" w:hAnsiTheme="minorHAnsi" w:cstheme="minorHAnsi"/>
          <w:b/>
        </w:rPr>
      </w:pPr>
      <w:r w:rsidRPr="00A64C0F">
        <w:rPr>
          <w:rFonts w:asciiTheme="minorHAnsi" w:hAnsiTheme="minorHAnsi" w:cstheme="minorHAnsi"/>
          <w:b/>
        </w:rPr>
        <w:t>Poznámka:</w:t>
      </w:r>
    </w:p>
    <w:p w14:paraId="2B1B3865" w14:textId="77777777" w:rsidR="00CF5BE2" w:rsidRPr="0061463C" w:rsidRDefault="0061463C" w:rsidP="00F759DE">
      <w:pPr>
        <w:pStyle w:val="Zkladntext23"/>
        <w:spacing w:before="120" w:after="120"/>
        <w:ind w:left="0" w:firstLine="0"/>
        <w:jc w:val="left"/>
        <w:rPr>
          <w:rFonts w:asciiTheme="minorHAnsi" w:hAnsiTheme="minorHAnsi" w:cstheme="minorHAnsi"/>
          <w:sz w:val="20"/>
        </w:rPr>
      </w:pPr>
      <w:r w:rsidRPr="00CF5BE2">
        <w:rPr>
          <w:rFonts w:asciiTheme="minorHAnsi" w:hAnsiTheme="minorHAnsi" w:cstheme="minorHAnsi"/>
          <w:b w:val="0"/>
          <w:bCs/>
          <w:sz w:val="20"/>
        </w:rPr>
        <w:t xml:space="preserve">Veškeré uvedené ceny v této příloze jsou konečné a po všech poskytovaných slevách bez DPH. Ostatní ceny neuvedené v tomto ceníku jsou poskytované dle </w:t>
      </w:r>
      <w:hyperlink r:id="rId9" w:anchor="dokumenty-ceniky-2" w:history="1">
        <w:r w:rsidRPr="00CF5BE2">
          <w:rPr>
            <w:rStyle w:val="Hypertextovodkaz"/>
            <w:rFonts w:asciiTheme="minorHAnsi" w:hAnsiTheme="minorHAnsi" w:cstheme="minorHAnsi"/>
            <w:b w:val="0"/>
            <w:bCs/>
            <w:color w:val="auto"/>
            <w:sz w:val="20"/>
          </w:rPr>
          <w:t>Ceníku O2</w:t>
        </w:r>
      </w:hyperlink>
      <w:r w:rsidRPr="00CF5BE2">
        <w:rPr>
          <w:rFonts w:asciiTheme="minorHAnsi" w:hAnsiTheme="minorHAnsi" w:cstheme="minorHAnsi"/>
          <w:b w:val="0"/>
          <w:bCs/>
          <w:sz w:val="20"/>
        </w:rPr>
        <w:t>:</w:t>
      </w:r>
      <w:r w:rsidRPr="00CF5BE2">
        <w:rPr>
          <w:rFonts w:asciiTheme="minorHAnsi" w:hAnsiTheme="minorHAnsi" w:cstheme="minorHAnsi"/>
          <w:sz w:val="20"/>
        </w:rPr>
        <w:t xml:space="preserve"> Ceník základních služeb pro firemní zákazníky a Ceník volitelných služeb pro firemní zákazníky.</w:t>
      </w:r>
    </w:p>
    <w:sectPr w:rsidR="00CF5BE2" w:rsidRPr="0061463C" w:rsidSect="00CC0A43">
      <w:headerReference w:type="default" r:id="rId10"/>
      <w:footerReference w:type="even" r:id="rId11"/>
      <w:footerReference w:type="default" r:id="rId12"/>
      <w:pgSz w:w="11906" w:h="16838" w:code="9"/>
      <w:pgMar w:top="993" w:right="1133" w:bottom="709" w:left="993" w:header="709" w:footer="469" w:gutter="0"/>
      <w:pgNumType w:fmt="numberInDash"/>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F2CF4D" w14:textId="77777777" w:rsidR="00607067" w:rsidRDefault="00607067" w:rsidP="00321DB5">
      <w:pPr>
        <w:spacing w:after="0" w:line="240" w:lineRule="auto"/>
      </w:pPr>
      <w:r>
        <w:separator/>
      </w:r>
    </w:p>
  </w:endnote>
  <w:endnote w:type="continuationSeparator" w:id="0">
    <w:p w14:paraId="1BEFB53B" w14:textId="77777777" w:rsidR="00607067" w:rsidRDefault="00607067" w:rsidP="00321D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egacSanItcTEE">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28928D" w14:textId="77777777" w:rsidR="00DA5658" w:rsidRDefault="00DA5658"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3D8B237C" w14:textId="77777777" w:rsidR="00DA5658" w:rsidRDefault="00DA5658">
    <w:pPr>
      <w:pStyle w:val="Zpat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460C" w14:textId="77777777" w:rsidR="00DA5658" w:rsidRDefault="00DA5658" w:rsidP="00F107D9">
    <w:pPr>
      <w:pStyle w:val="Zpat0"/>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150890">
      <w:rPr>
        <w:rStyle w:val="slostrnky"/>
        <w:noProof/>
      </w:rPr>
      <w:t>- 4 -</w:t>
    </w:r>
    <w:r>
      <w:rPr>
        <w:rStyle w:val="slostrnky"/>
      </w:rPr>
      <w:fldChar w:fldCharType="end"/>
    </w:r>
  </w:p>
  <w:p w14:paraId="4D10073C" w14:textId="77777777" w:rsidR="00CC0A43" w:rsidRPr="00047C4E" w:rsidRDefault="00047C4E" w:rsidP="00CC0A43">
    <w:pPr>
      <w:pStyle w:val="Zhlav"/>
      <w:ind w:left="567" w:hanging="709"/>
      <w:rPr>
        <w:rFonts w:ascii="Arial" w:hAnsi="Arial" w:cs="Arial"/>
        <w:i/>
        <w:color w:val="808080"/>
        <w:sz w:val="14"/>
      </w:rPr>
    </w:pPr>
    <w:r w:rsidRPr="00047C4E">
      <w:rPr>
        <w:rFonts w:ascii="Arial" w:hAnsi="Arial" w:cs="Arial"/>
        <w:i/>
        <w:color w:val="808080"/>
        <w:sz w:val="14"/>
      </w:rPr>
      <w:t xml:space="preserve">Ceník s účinností od 1. </w:t>
    </w:r>
    <w:r w:rsidR="00CC0A43">
      <w:rPr>
        <w:rFonts w:ascii="Arial" w:hAnsi="Arial" w:cs="Arial"/>
        <w:i/>
        <w:color w:val="808080"/>
        <w:sz w:val="14"/>
      </w:rPr>
      <w:t>3</w:t>
    </w:r>
    <w:r w:rsidR="00B507F0">
      <w:rPr>
        <w:rFonts w:ascii="Arial" w:hAnsi="Arial" w:cs="Arial"/>
        <w:i/>
        <w:color w:val="808080"/>
        <w:sz w:val="14"/>
      </w:rPr>
      <w:t xml:space="preserve">. </w:t>
    </w:r>
    <w:r w:rsidR="00312385">
      <w:rPr>
        <w:rFonts w:ascii="Arial" w:hAnsi="Arial" w:cs="Arial"/>
        <w:i/>
        <w:color w:val="808080"/>
        <w:sz w:val="14"/>
      </w:rPr>
      <w:t>202</w:t>
    </w:r>
    <w:r w:rsidR="00CC0A43">
      <w:rPr>
        <w:rFonts w:ascii="Arial" w:hAnsi="Arial" w:cs="Arial"/>
        <w:i/>
        <w:color w:val="808080"/>
        <w:sz w:val="14"/>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A34C00" w14:textId="77777777" w:rsidR="00607067" w:rsidRDefault="00607067" w:rsidP="00321DB5">
      <w:pPr>
        <w:spacing w:after="0" w:line="240" w:lineRule="auto"/>
      </w:pPr>
      <w:r>
        <w:separator/>
      </w:r>
    </w:p>
  </w:footnote>
  <w:footnote w:type="continuationSeparator" w:id="0">
    <w:p w14:paraId="58B87646" w14:textId="77777777" w:rsidR="00607067" w:rsidRDefault="00607067" w:rsidP="00321D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D2AE0" w14:textId="77777777" w:rsidR="009C06C1" w:rsidRPr="0054469D" w:rsidRDefault="009C06C1" w:rsidP="0089242A">
    <w:pPr>
      <w:pStyle w:val="Zhlav"/>
      <w:ind w:left="567" w:hanging="709"/>
      <w:rPr>
        <w:rFonts w:ascii="Arial" w:hAnsi="Arial" w:cs="Arial"/>
        <w:i/>
        <w:color w:val="808080"/>
        <w:sz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B04AC"/>
    <w:multiLevelType w:val="hybridMultilevel"/>
    <w:tmpl w:val="BDA61F00"/>
    <w:lvl w:ilvl="0" w:tplc="19705A32">
      <w:start w:val="1"/>
      <w:numFmt w:val="lowerLetter"/>
      <w:lvlText w:val="%1)"/>
      <w:lvlJc w:val="left"/>
      <w:pPr>
        <w:tabs>
          <w:tab w:val="num" w:pos="6660"/>
        </w:tabs>
        <w:ind w:left="6660" w:hanging="360"/>
      </w:pPr>
      <w:rPr>
        <w:rFonts w:hint="default"/>
        <w:b w:val="0"/>
        <w:color w:val="auto"/>
        <w:sz w:val="20"/>
      </w:rPr>
    </w:lvl>
    <w:lvl w:ilvl="1" w:tplc="04050003">
      <w:start w:val="1"/>
      <w:numFmt w:val="bullet"/>
      <w:lvlText w:val="o"/>
      <w:lvlJc w:val="left"/>
      <w:pPr>
        <w:tabs>
          <w:tab w:val="num" w:pos="7380"/>
        </w:tabs>
        <w:ind w:left="7380" w:hanging="360"/>
      </w:pPr>
      <w:rPr>
        <w:rFonts w:ascii="Courier New" w:hAnsi="Courier New" w:cs="Courier New" w:hint="default"/>
      </w:rPr>
    </w:lvl>
    <w:lvl w:ilvl="2" w:tplc="04050005" w:tentative="1">
      <w:start w:val="1"/>
      <w:numFmt w:val="bullet"/>
      <w:lvlText w:val=""/>
      <w:lvlJc w:val="left"/>
      <w:pPr>
        <w:tabs>
          <w:tab w:val="num" w:pos="8100"/>
        </w:tabs>
        <w:ind w:left="8100" w:hanging="360"/>
      </w:pPr>
      <w:rPr>
        <w:rFonts w:ascii="Wingdings" w:hAnsi="Wingdings" w:hint="default"/>
      </w:rPr>
    </w:lvl>
    <w:lvl w:ilvl="3" w:tplc="04050001" w:tentative="1">
      <w:start w:val="1"/>
      <w:numFmt w:val="bullet"/>
      <w:lvlText w:val=""/>
      <w:lvlJc w:val="left"/>
      <w:pPr>
        <w:tabs>
          <w:tab w:val="num" w:pos="8820"/>
        </w:tabs>
        <w:ind w:left="8820" w:hanging="360"/>
      </w:pPr>
      <w:rPr>
        <w:rFonts w:ascii="Symbol" w:hAnsi="Symbol" w:hint="default"/>
      </w:rPr>
    </w:lvl>
    <w:lvl w:ilvl="4" w:tplc="04050003" w:tentative="1">
      <w:start w:val="1"/>
      <w:numFmt w:val="bullet"/>
      <w:lvlText w:val="o"/>
      <w:lvlJc w:val="left"/>
      <w:pPr>
        <w:tabs>
          <w:tab w:val="num" w:pos="9540"/>
        </w:tabs>
        <w:ind w:left="9540" w:hanging="360"/>
      </w:pPr>
      <w:rPr>
        <w:rFonts w:ascii="Courier New" w:hAnsi="Courier New" w:cs="Courier New" w:hint="default"/>
      </w:rPr>
    </w:lvl>
    <w:lvl w:ilvl="5" w:tplc="04050005" w:tentative="1">
      <w:start w:val="1"/>
      <w:numFmt w:val="bullet"/>
      <w:lvlText w:val=""/>
      <w:lvlJc w:val="left"/>
      <w:pPr>
        <w:tabs>
          <w:tab w:val="num" w:pos="10260"/>
        </w:tabs>
        <w:ind w:left="10260" w:hanging="360"/>
      </w:pPr>
      <w:rPr>
        <w:rFonts w:ascii="Wingdings" w:hAnsi="Wingdings" w:hint="default"/>
      </w:rPr>
    </w:lvl>
    <w:lvl w:ilvl="6" w:tplc="04050001" w:tentative="1">
      <w:start w:val="1"/>
      <w:numFmt w:val="bullet"/>
      <w:lvlText w:val=""/>
      <w:lvlJc w:val="left"/>
      <w:pPr>
        <w:tabs>
          <w:tab w:val="num" w:pos="10980"/>
        </w:tabs>
        <w:ind w:left="10980" w:hanging="360"/>
      </w:pPr>
      <w:rPr>
        <w:rFonts w:ascii="Symbol" w:hAnsi="Symbol" w:hint="default"/>
      </w:rPr>
    </w:lvl>
    <w:lvl w:ilvl="7" w:tplc="04050003" w:tentative="1">
      <w:start w:val="1"/>
      <w:numFmt w:val="bullet"/>
      <w:lvlText w:val="o"/>
      <w:lvlJc w:val="left"/>
      <w:pPr>
        <w:tabs>
          <w:tab w:val="num" w:pos="11700"/>
        </w:tabs>
        <w:ind w:left="11700" w:hanging="360"/>
      </w:pPr>
      <w:rPr>
        <w:rFonts w:ascii="Courier New" w:hAnsi="Courier New" w:cs="Courier New" w:hint="default"/>
      </w:rPr>
    </w:lvl>
    <w:lvl w:ilvl="8" w:tplc="04050005" w:tentative="1">
      <w:start w:val="1"/>
      <w:numFmt w:val="bullet"/>
      <w:lvlText w:val=""/>
      <w:lvlJc w:val="left"/>
      <w:pPr>
        <w:tabs>
          <w:tab w:val="num" w:pos="12420"/>
        </w:tabs>
        <w:ind w:left="12420" w:hanging="360"/>
      </w:pPr>
      <w:rPr>
        <w:rFonts w:ascii="Wingdings" w:hAnsi="Wingdings" w:hint="default"/>
      </w:rPr>
    </w:lvl>
  </w:abstractNum>
  <w:abstractNum w:abstractNumId="1">
    <w:nsid w:val="09524654"/>
    <w:multiLevelType w:val="hybridMultilevel"/>
    <w:tmpl w:val="946C8A06"/>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0B0686"/>
    <w:multiLevelType w:val="hybridMultilevel"/>
    <w:tmpl w:val="D7764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D984164"/>
    <w:multiLevelType w:val="hybridMultilevel"/>
    <w:tmpl w:val="4E22EA4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4">
    <w:nsid w:val="17E13604"/>
    <w:multiLevelType w:val="hybridMultilevel"/>
    <w:tmpl w:val="ED626B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BA525C2"/>
    <w:multiLevelType w:val="hybridMultilevel"/>
    <w:tmpl w:val="840AF36C"/>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6">
    <w:nsid w:val="2DE974EA"/>
    <w:multiLevelType w:val="hybridMultilevel"/>
    <w:tmpl w:val="161A2C86"/>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7">
    <w:nsid w:val="2FD37A84"/>
    <w:multiLevelType w:val="singleLevel"/>
    <w:tmpl w:val="BAC47372"/>
    <w:lvl w:ilvl="0">
      <w:start w:val="5"/>
      <w:numFmt w:val="bullet"/>
      <w:lvlText w:val="-"/>
      <w:lvlJc w:val="left"/>
      <w:pPr>
        <w:tabs>
          <w:tab w:val="num" w:pos="360"/>
        </w:tabs>
        <w:ind w:left="360" w:hanging="360"/>
      </w:pPr>
      <w:rPr>
        <w:rFonts w:ascii="Times New Roman" w:hAnsi="Times New Roman" w:hint="default"/>
      </w:rPr>
    </w:lvl>
  </w:abstractNum>
  <w:abstractNum w:abstractNumId="8">
    <w:nsid w:val="33C01CE1"/>
    <w:multiLevelType w:val="hybridMultilevel"/>
    <w:tmpl w:val="279E3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5E83EE0"/>
    <w:multiLevelType w:val="hybridMultilevel"/>
    <w:tmpl w:val="5C7C995C"/>
    <w:lvl w:ilvl="0" w:tplc="6C545CE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8460D5D"/>
    <w:multiLevelType w:val="hybridMultilevel"/>
    <w:tmpl w:val="D9EA85D8"/>
    <w:lvl w:ilvl="0" w:tplc="04050001">
      <w:start w:val="1"/>
      <w:numFmt w:val="bullet"/>
      <w:lvlText w:val=""/>
      <w:lvlJc w:val="left"/>
      <w:pPr>
        <w:tabs>
          <w:tab w:val="num" w:pos="360"/>
        </w:tabs>
        <w:ind w:left="360" w:hanging="360"/>
      </w:pPr>
      <w:rPr>
        <w:rFonts w:ascii="Symbol" w:hAnsi="Symbol" w:hint="default"/>
        <w:b/>
        <w:sz w:val="20"/>
        <w:szCs w:val="20"/>
      </w:rPr>
    </w:lvl>
    <w:lvl w:ilvl="1" w:tplc="C032E4E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nsid w:val="38C522A0"/>
    <w:multiLevelType w:val="hybridMultilevel"/>
    <w:tmpl w:val="39D8A5B4"/>
    <w:lvl w:ilvl="0" w:tplc="B0FE9F46">
      <w:numFmt w:val="bullet"/>
      <w:lvlText w:val="-"/>
      <w:lvlJc w:val="left"/>
      <w:pPr>
        <w:tabs>
          <w:tab w:val="num" w:pos="6660"/>
        </w:tabs>
        <w:ind w:left="6660" w:hanging="360"/>
      </w:pPr>
      <w:rPr>
        <w:rFonts w:ascii="Helv" w:eastAsia="Times New Roman" w:hAnsi="Helv" w:cs="Helv" w:hint="default"/>
        <w:color w:val="000000"/>
        <w:sz w:val="20"/>
      </w:rPr>
    </w:lvl>
    <w:lvl w:ilvl="1" w:tplc="04050003">
      <w:start w:val="1"/>
      <w:numFmt w:val="bullet"/>
      <w:lvlText w:val="o"/>
      <w:lvlJc w:val="left"/>
      <w:pPr>
        <w:tabs>
          <w:tab w:val="num" w:pos="7380"/>
        </w:tabs>
        <w:ind w:left="7380" w:hanging="360"/>
      </w:pPr>
      <w:rPr>
        <w:rFonts w:ascii="Courier New" w:hAnsi="Courier New" w:cs="Courier New" w:hint="default"/>
      </w:rPr>
    </w:lvl>
    <w:lvl w:ilvl="2" w:tplc="04050005" w:tentative="1">
      <w:start w:val="1"/>
      <w:numFmt w:val="bullet"/>
      <w:lvlText w:val=""/>
      <w:lvlJc w:val="left"/>
      <w:pPr>
        <w:tabs>
          <w:tab w:val="num" w:pos="8100"/>
        </w:tabs>
        <w:ind w:left="8100" w:hanging="360"/>
      </w:pPr>
      <w:rPr>
        <w:rFonts w:ascii="Wingdings" w:hAnsi="Wingdings" w:hint="default"/>
      </w:rPr>
    </w:lvl>
    <w:lvl w:ilvl="3" w:tplc="04050001" w:tentative="1">
      <w:start w:val="1"/>
      <w:numFmt w:val="bullet"/>
      <w:lvlText w:val=""/>
      <w:lvlJc w:val="left"/>
      <w:pPr>
        <w:tabs>
          <w:tab w:val="num" w:pos="8820"/>
        </w:tabs>
        <w:ind w:left="8820" w:hanging="360"/>
      </w:pPr>
      <w:rPr>
        <w:rFonts w:ascii="Symbol" w:hAnsi="Symbol" w:hint="default"/>
      </w:rPr>
    </w:lvl>
    <w:lvl w:ilvl="4" w:tplc="04050003" w:tentative="1">
      <w:start w:val="1"/>
      <w:numFmt w:val="bullet"/>
      <w:lvlText w:val="o"/>
      <w:lvlJc w:val="left"/>
      <w:pPr>
        <w:tabs>
          <w:tab w:val="num" w:pos="9540"/>
        </w:tabs>
        <w:ind w:left="9540" w:hanging="360"/>
      </w:pPr>
      <w:rPr>
        <w:rFonts w:ascii="Courier New" w:hAnsi="Courier New" w:cs="Courier New" w:hint="default"/>
      </w:rPr>
    </w:lvl>
    <w:lvl w:ilvl="5" w:tplc="04050005" w:tentative="1">
      <w:start w:val="1"/>
      <w:numFmt w:val="bullet"/>
      <w:lvlText w:val=""/>
      <w:lvlJc w:val="left"/>
      <w:pPr>
        <w:tabs>
          <w:tab w:val="num" w:pos="10260"/>
        </w:tabs>
        <w:ind w:left="10260" w:hanging="360"/>
      </w:pPr>
      <w:rPr>
        <w:rFonts w:ascii="Wingdings" w:hAnsi="Wingdings" w:hint="default"/>
      </w:rPr>
    </w:lvl>
    <w:lvl w:ilvl="6" w:tplc="04050001" w:tentative="1">
      <w:start w:val="1"/>
      <w:numFmt w:val="bullet"/>
      <w:lvlText w:val=""/>
      <w:lvlJc w:val="left"/>
      <w:pPr>
        <w:tabs>
          <w:tab w:val="num" w:pos="10980"/>
        </w:tabs>
        <w:ind w:left="10980" w:hanging="360"/>
      </w:pPr>
      <w:rPr>
        <w:rFonts w:ascii="Symbol" w:hAnsi="Symbol" w:hint="default"/>
      </w:rPr>
    </w:lvl>
    <w:lvl w:ilvl="7" w:tplc="04050003" w:tentative="1">
      <w:start w:val="1"/>
      <w:numFmt w:val="bullet"/>
      <w:lvlText w:val="o"/>
      <w:lvlJc w:val="left"/>
      <w:pPr>
        <w:tabs>
          <w:tab w:val="num" w:pos="11700"/>
        </w:tabs>
        <w:ind w:left="11700" w:hanging="360"/>
      </w:pPr>
      <w:rPr>
        <w:rFonts w:ascii="Courier New" w:hAnsi="Courier New" w:cs="Courier New" w:hint="default"/>
      </w:rPr>
    </w:lvl>
    <w:lvl w:ilvl="8" w:tplc="04050005" w:tentative="1">
      <w:start w:val="1"/>
      <w:numFmt w:val="bullet"/>
      <w:lvlText w:val=""/>
      <w:lvlJc w:val="left"/>
      <w:pPr>
        <w:tabs>
          <w:tab w:val="num" w:pos="12420"/>
        </w:tabs>
        <w:ind w:left="12420" w:hanging="360"/>
      </w:pPr>
      <w:rPr>
        <w:rFonts w:ascii="Wingdings" w:hAnsi="Wingdings" w:hint="default"/>
      </w:rPr>
    </w:lvl>
  </w:abstractNum>
  <w:abstractNum w:abstractNumId="12">
    <w:nsid w:val="3A3539A5"/>
    <w:multiLevelType w:val="hybridMultilevel"/>
    <w:tmpl w:val="3FD66B5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3">
    <w:nsid w:val="438B786C"/>
    <w:multiLevelType w:val="hybridMultilevel"/>
    <w:tmpl w:val="4E22EA48"/>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4">
    <w:nsid w:val="4A556EEC"/>
    <w:multiLevelType w:val="hybridMultilevel"/>
    <w:tmpl w:val="56E4F772"/>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4FBB0F49"/>
    <w:multiLevelType w:val="hybridMultilevel"/>
    <w:tmpl w:val="516AA2EC"/>
    <w:lvl w:ilvl="0" w:tplc="B10474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6">
    <w:nsid w:val="55D17182"/>
    <w:multiLevelType w:val="hybridMultilevel"/>
    <w:tmpl w:val="C1683B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AE41F8D"/>
    <w:multiLevelType w:val="hybridMultilevel"/>
    <w:tmpl w:val="04DA91B0"/>
    <w:lvl w:ilvl="0" w:tplc="95E02FDE">
      <w:start w:val="1"/>
      <w:numFmt w:val="decimal"/>
      <w:lvlText w:val="%1."/>
      <w:lvlJc w:val="left"/>
      <w:pPr>
        <w:tabs>
          <w:tab w:val="num" w:pos="360"/>
        </w:tabs>
        <w:ind w:left="360" w:hanging="360"/>
      </w:pPr>
      <w:rPr>
        <w:b/>
        <w:sz w:val="20"/>
        <w:szCs w:val="20"/>
      </w:rPr>
    </w:lvl>
    <w:lvl w:ilvl="1" w:tplc="C032E4E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8">
    <w:nsid w:val="5E2208F2"/>
    <w:multiLevelType w:val="hybridMultilevel"/>
    <w:tmpl w:val="DFFED3AC"/>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9">
    <w:nsid w:val="5F1E3AAF"/>
    <w:multiLevelType w:val="hybridMultilevel"/>
    <w:tmpl w:val="0A362694"/>
    <w:lvl w:ilvl="0" w:tplc="04050001">
      <w:start w:val="1"/>
      <w:numFmt w:val="bullet"/>
      <w:lvlText w:val=""/>
      <w:lvlJc w:val="left"/>
      <w:pPr>
        <w:tabs>
          <w:tab w:val="num" w:pos="360"/>
        </w:tabs>
        <w:ind w:left="360" w:hanging="360"/>
      </w:pPr>
      <w:rPr>
        <w:rFonts w:ascii="Symbol" w:hAnsi="Symbol" w:hint="default"/>
        <w:b/>
        <w:sz w:val="20"/>
        <w:szCs w:val="20"/>
      </w:rPr>
    </w:lvl>
    <w:lvl w:ilvl="1" w:tplc="C032E4E0">
      <w:start w:val="1"/>
      <w:numFmt w:val="lowerLetter"/>
      <w:lvlText w:val="%2)"/>
      <w:lvlJc w:val="left"/>
      <w:pPr>
        <w:tabs>
          <w:tab w:val="num" w:pos="1080"/>
        </w:tabs>
        <w:ind w:left="1080" w:hanging="360"/>
      </w:pPr>
      <w:rPr>
        <w:rFonts w:hint="default"/>
      </w:rPr>
    </w:lvl>
    <w:lvl w:ilvl="2" w:tplc="0405001B">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nsid w:val="608F2528"/>
    <w:multiLevelType w:val="hybridMultilevel"/>
    <w:tmpl w:val="CA20B7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5791874"/>
    <w:multiLevelType w:val="hybridMultilevel"/>
    <w:tmpl w:val="8646A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78471DF"/>
    <w:multiLevelType w:val="hybridMultilevel"/>
    <w:tmpl w:val="E864E398"/>
    <w:lvl w:ilvl="0" w:tplc="0405000F">
      <w:start w:val="1"/>
      <w:numFmt w:val="decimal"/>
      <w:lvlText w:val="%1."/>
      <w:lvlJc w:val="left"/>
      <w:pPr>
        <w:ind w:left="578" w:hanging="360"/>
      </w:pPr>
    </w:lvl>
    <w:lvl w:ilvl="1" w:tplc="04050019" w:tentative="1">
      <w:start w:val="1"/>
      <w:numFmt w:val="lowerLetter"/>
      <w:lvlText w:val="%2."/>
      <w:lvlJc w:val="left"/>
      <w:pPr>
        <w:ind w:left="1298" w:hanging="360"/>
      </w:pPr>
    </w:lvl>
    <w:lvl w:ilvl="2" w:tplc="0405001B" w:tentative="1">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3">
    <w:nsid w:val="75B2763B"/>
    <w:multiLevelType w:val="multilevel"/>
    <w:tmpl w:val="DF1E4554"/>
    <w:lvl w:ilvl="0">
      <w:start w:val="1"/>
      <w:numFmt w:val="decimal"/>
      <w:lvlText w:val="%1."/>
      <w:lvlJc w:val="left"/>
      <w:pPr>
        <w:tabs>
          <w:tab w:val="num" w:pos="1065"/>
        </w:tabs>
        <w:ind w:left="1065" w:hanging="705"/>
      </w:pPr>
      <w:rPr>
        <w:rFonts w:hint="default"/>
      </w:rPr>
    </w:lvl>
    <w:lvl w:ilvl="1">
      <w:start w:val="1"/>
      <w:numFmt w:val="decimal"/>
      <w:isLgl/>
      <w:lvlText w:val="%1.%2."/>
      <w:lvlJc w:val="left"/>
      <w:pPr>
        <w:tabs>
          <w:tab w:val="num" w:pos="1410"/>
        </w:tabs>
        <w:ind w:left="1410" w:hanging="1050"/>
      </w:pPr>
      <w:rPr>
        <w:rFonts w:hint="default"/>
      </w:rPr>
    </w:lvl>
    <w:lvl w:ilvl="2">
      <w:start w:val="1"/>
      <w:numFmt w:val="decimal"/>
      <w:isLgl/>
      <w:lvlText w:val="%1.%2.%3."/>
      <w:lvlJc w:val="left"/>
      <w:pPr>
        <w:tabs>
          <w:tab w:val="num" w:pos="1410"/>
        </w:tabs>
        <w:ind w:left="1410" w:hanging="105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nsid w:val="78256C45"/>
    <w:multiLevelType w:val="hybridMultilevel"/>
    <w:tmpl w:val="CFFEF1CE"/>
    <w:lvl w:ilvl="0" w:tplc="B1047418">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25">
    <w:nsid w:val="7DCC49FA"/>
    <w:multiLevelType w:val="hybridMultilevel"/>
    <w:tmpl w:val="6DD4DE64"/>
    <w:lvl w:ilvl="0" w:tplc="04050001">
      <w:start w:val="1"/>
      <w:numFmt w:val="bullet"/>
      <w:lvlText w:val=""/>
      <w:lvlJc w:val="left"/>
      <w:pPr>
        <w:tabs>
          <w:tab w:val="num" w:pos="900"/>
        </w:tabs>
        <w:ind w:left="900" w:hanging="360"/>
      </w:pPr>
      <w:rPr>
        <w:rFonts w:ascii="Symbol" w:hAnsi="Symbol" w:hint="default"/>
      </w:rPr>
    </w:lvl>
    <w:lvl w:ilvl="1" w:tplc="C032E4E0">
      <w:start w:val="1"/>
      <w:numFmt w:val="lowerLetter"/>
      <w:lvlText w:val="%2)"/>
      <w:lvlJc w:val="left"/>
      <w:pPr>
        <w:tabs>
          <w:tab w:val="num" w:pos="1620"/>
        </w:tabs>
        <w:ind w:left="1620" w:hanging="360"/>
      </w:pPr>
      <w:rPr>
        <w:rFonts w:hint="default"/>
      </w:rPr>
    </w:lvl>
    <w:lvl w:ilvl="2" w:tplc="0405001B">
      <w:start w:val="1"/>
      <w:numFmt w:val="lowerRoman"/>
      <w:lvlText w:val="%3."/>
      <w:lvlJc w:val="right"/>
      <w:pPr>
        <w:tabs>
          <w:tab w:val="num" w:pos="2340"/>
        </w:tabs>
        <w:ind w:left="2340" w:hanging="180"/>
      </w:pPr>
    </w:lvl>
    <w:lvl w:ilvl="3" w:tplc="0405000F" w:tentative="1">
      <w:start w:val="1"/>
      <w:numFmt w:val="decimal"/>
      <w:lvlText w:val="%4."/>
      <w:lvlJc w:val="left"/>
      <w:pPr>
        <w:tabs>
          <w:tab w:val="num" w:pos="3060"/>
        </w:tabs>
        <w:ind w:left="3060" w:hanging="360"/>
      </w:pPr>
    </w:lvl>
    <w:lvl w:ilvl="4" w:tplc="04050019" w:tentative="1">
      <w:start w:val="1"/>
      <w:numFmt w:val="lowerLetter"/>
      <w:lvlText w:val="%5."/>
      <w:lvlJc w:val="left"/>
      <w:pPr>
        <w:tabs>
          <w:tab w:val="num" w:pos="3780"/>
        </w:tabs>
        <w:ind w:left="3780" w:hanging="360"/>
      </w:pPr>
    </w:lvl>
    <w:lvl w:ilvl="5" w:tplc="0405001B" w:tentative="1">
      <w:start w:val="1"/>
      <w:numFmt w:val="lowerRoman"/>
      <w:lvlText w:val="%6."/>
      <w:lvlJc w:val="right"/>
      <w:pPr>
        <w:tabs>
          <w:tab w:val="num" w:pos="4500"/>
        </w:tabs>
        <w:ind w:left="4500" w:hanging="180"/>
      </w:pPr>
    </w:lvl>
    <w:lvl w:ilvl="6" w:tplc="0405000F" w:tentative="1">
      <w:start w:val="1"/>
      <w:numFmt w:val="decimal"/>
      <w:lvlText w:val="%7."/>
      <w:lvlJc w:val="left"/>
      <w:pPr>
        <w:tabs>
          <w:tab w:val="num" w:pos="5220"/>
        </w:tabs>
        <w:ind w:left="5220" w:hanging="360"/>
      </w:pPr>
    </w:lvl>
    <w:lvl w:ilvl="7" w:tplc="04050019" w:tentative="1">
      <w:start w:val="1"/>
      <w:numFmt w:val="lowerLetter"/>
      <w:lvlText w:val="%8."/>
      <w:lvlJc w:val="left"/>
      <w:pPr>
        <w:tabs>
          <w:tab w:val="num" w:pos="5940"/>
        </w:tabs>
        <w:ind w:left="5940" w:hanging="360"/>
      </w:pPr>
    </w:lvl>
    <w:lvl w:ilvl="8" w:tplc="0405001B" w:tentative="1">
      <w:start w:val="1"/>
      <w:numFmt w:val="lowerRoman"/>
      <w:lvlText w:val="%9."/>
      <w:lvlJc w:val="right"/>
      <w:pPr>
        <w:tabs>
          <w:tab w:val="num" w:pos="6660"/>
        </w:tabs>
        <w:ind w:left="6660" w:hanging="180"/>
      </w:pPr>
    </w:lvl>
  </w:abstractNum>
  <w:num w:numId="1">
    <w:abstractNumId w:val="23"/>
  </w:num>
  <w:num w:numId="2">
    <w:abstractNumId w:val="9"/>
  </w:num>
  <w:num w:numId="3">
    <w:abstractNumId w:val="11"/>
  </w:num>
  <w:num w:numId="4">
    <w:abstractNumId w:val="17"/>
  </w:num>
  <w:num w:numId="5">
    <w:abstractNumId w:val="0"/>
  </w:num>
  <w:num w:numId="6">
    <w:abstractNumId w:val="1"/>
  </w:num>
  <w:num w:numId="7">
    <w:abstractNumId w:val="20"/>
  </w:num>
  <w:num w:numId="8">
    <w:abstractNumId w:val="7"/>
  </w:num>
  <w:num w:numId="9">
    <w:abstractNumId w:val="25"/>
  </w:num>
  <w:num w:numId="10">
    <w:abstractNumId w:val="12"/>
  </w:num>
  <w:num w:numId="11">
    <w:abstractNumId w:val="14"/>
  </w:num>
  <w:num w:numId="12">
    <w:abstractNumId w:val="10"/>
  </w:num>
  <w:num w:numId="13">
    <w:abstractNumId w:val="19"/>
  </w:num>
  <w:num w:numId="14">
    <w:abstractNumId w:val="24"/>
  </w:num>
  <w:num w:numId="15">
    <w:abstractNumId w:val="15"/>
  </w:num>
  <w:num w:numId="16">
    <w:abstractNumId w:val="5"/>
  </w:num>
  <w:num w:numId="17">
    <w:abstractNumId w:val="22"/>
  </w:num>
  <w:num w:numId="18">
    <w:abstractNumId w:val="3"/>
  </w:num>
  <w:num w:numId="19">
    <w:abstractNumId w:val="18"/>
  </w:num>
  <w:num w:numId="20">
    <w:abstractNumId w:val="6"/>
  </w:num>
  <w:num w:numId="21">
    <w:abstractNumId w:val="13"/>
  </w:num>
  <w:num w:numId="22">
    <w:abstractNumId w:val="2"/>
  </w:num>
  <w:num w:numId="23">
    <w:abstractNumId w:val="8"/>
  </w:num>
  <w:num w:numId="24">
    <w:abstractNumId w:val="16"/>
  </w:num>
  <w:num w:numId="25">
    <w:abstractNumId w:val="4"/>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017"/>
    <w:rsid w:val="0000675F"/>
    <w:rsid w:val="000079EA"/>
    <w:rsid w:val="000113B0"/>
    <w:rsid w:val="00017F92"/>
    <w:rsid w:val="0003120D"/>
    <w:rsid w:val="0003377F"/>
    <w:rsid w:val="000433AB"/>
    <w:rsid w:val="00047C4E"/>
    <w:rsid w:val="00065722"/>
    <w:rsid w:val="00071112"/>
    <w:rsid w:val="00074FE3"/>
    <w:rsid w:val="00080BEE"/>
    <w:rsid w:val="000906B6"/>
    <w:rsid w:val="00094C86"/>
    <w:rsid w:val="00096042"/>
    <w:rsid w:val="000A2BFC"/>
    <w:rsid w:val="000A2D27"/>
    <w:rsid w:val="000B60EA"/>
    <w:rsid w:val="000E1335"/>
    <w:rsid w:val="000E5079"/>
    <w:rsid w:val="000F1D85"/>
    <w:rsid w:val="000F2B67"/>
    <w:rsid w:val="00100952"/>
    <w:rsid w:val="001069F7"/>
    <w:rsid w:val="00113A4F"/>
    <w:rsid w:val="001147C9"/>
    <w:rsid w:val="00125EBB"/>
    <w:rsid w:val="001371DF"/>
    <w:rsid w:val="0014673F"/>
    <w:rsid w:val="00150890"/>
    <w:rsid w:val="00183353"/>
    <w:rsid w:val="001873E3"/>
    <w:rsid w:val="00187D5E"/>
    <w:rsid w:val="00191179"/>
    <w:rsid w:val="001950AF"/>
    <w:rsid w:val="00196B09"/>
    <w:rsid w:val="0019705F"/>
    <w:rsid w:val="00197651"/>
    <w:rsid w:val="001A0FD2"/>
    <w:rsid w:val="001A1893"/>
    <w:rsid w:val="001C50D2"/>
    <w:rsid w:val="001C57E5"/>
    <w:rsid w:val="001D5D35"/>
    <w:rsid w:val="001D6069"/>
    <w:rsid w:val="001F3451"/>
    <w:rsid w:val="001F6D73"/>
    <w:rsid w:val="00201155"/>
    <w:rsid w:val="002161CA"/>
    <w:rsid w:val="0022201C"/>
    <w:rsid w:val="0023706A"/>
    <w:rsid w:val="00240D0A"/>
    <w:rsid w:val="00246098"/>
    <w:rsid w:val="00257532"/>
    <w:rsid w:val="002653D4"/>
    <w:rsid w:val="002675DD"/>
    <w:rsid w:val="002764B3"/>
    <w:rsid w:val="002819A7"/>
    <w:rsid w:val="00283E75"/>
    <w:rsid w:val="002A4582"/>
    <w:rsid w:val="002B1DC6"/>
    <w:rsid w:val="002B5321"/>
    <w:rsid w:val="002C0CA2"/>
    <w:rsid w:val="002C3029"/>
    <w:rsid w:val="002C4F23"/>
    <w:rsid w:val="002C7D43"/>
    <w:rsid w:val="002D7023"/>
    <w:rsid w:val="002F0328"/>
    <w:rsid w:val="00312385"/>
    <w:rsid w:val="00316394"/>
    <w:rsid w:val="0032160B"/>
    <w:rsid w:val="00321DB5"/>
    <w:rsid w:val="003277E1"/>
    <w:rsid w:val="00330971"/>
    <w:rsid w:val="00332262"/>
    <w:rsid w:val="003415A4"/>
    <w:rsid w:val="00342CDE"/>
    <w:rsid w:val="00346A03"/>
    <w:rsid w:val="00346F26"/>
    <w:rsid w:val="00356E17"/>
    <w:rsid w:val="003628C1"/>
    <w:rsid w:val="00366158"/>
    <w:rsid w:val="00366302"/>
    <w:rsid w:val="00372374"/>
    <w:rsid w:val="00373211"/>
    <w:rsid w:val="0038428C"/>
    <w:rsid w:val="00387580"/>
    <w:rsid w:val="00393972"/>
    <w:rsid w:val="00394B54"/>
    <w:rsid w:val="00395890"/>
    <w:rsid w:val="003A1C47"/>
    <w:rsid w:val="003C0054"/>
    <w:rsid w:val="003C27E9"/>
    <w:rsid w:val="003C6C27"/>
    <w:rsid w:val="003C7C72"/>
    <w:rsid w:val="003F35ED"/>
    <w:rsid w:val="004017AF"/>
    <w:rsid w:val="00403454"/>
    <w:rsid w:val="00403A89"/>
    <w:rsid w:val="00403DEF"/>
    <w:rsid w:val="004042C8"/>
    <w:rsid w:val="00405510"/>
    <w:rsid w:val="00433461"/>
    <w:rsid w:val="004462F5"/>
    <w:rsid w:val="00471070"/>
    <w:rsid w:val="00472483"/>
    <w:rsid w:val="00482290"/>
    <w:rsid w:val="004A01FC"/>
    <w:rsid w:val="004A0A31"/>
    <w:rsid w:val="004B7DF8"/>
    <w:rsid w:val="004B7F86"/>
    <w:rsid w:val="004D14E6"/>
    <w:rsid w:val="004D26A4"/>
    <w:rsid w:val="004F29EF"/>
    <w:rsid w:val="0050215E"/>
    <w:rsid w:val="00507BAC"/>
    <w:rsid w:val="00510D17"/>
    <w:rsid w:val="005221B0"/>
    <w:rsid w:val="00523566"/>
    <w:rsid w:val="005407F1"/>
    <w:rsid w:val="00540D51"/>
    <w:rsid w:val="0054469D"/>
    <w:rsid w:val="00546882"/>
    <w:rsid w:val="00547F22"/>
    <w:rsid w:val="00557BD9"/>
    <w:rsid w:val="005700AE"/>
    <w:rsid w:val="00576070"/>
    <w:rsid w:val="00576277"/>
    <w:rsid w:val="005854E8"/>
    <w:rsid w:val="00593FB8"/>
    <w:rsid w:val="00594AE9"/>
    <w:rsid w:val="005A7645"/>
    <w:rsid w:val="005B0667"/>
    <w:rsid w:val="005B0875"/>
    <w:rsid w:val="005B138F"/>
    <w:rsid w:val="005B3535"/>
    <w:rsid w:val="005D38E2"/>
    <w:rsid w:val="005E10BD"/>
    <w:rsid w:val="005E5EC0"/>
    <w:rsid w:val="005F72B6"/>
    <w:rsid w:val="005F77E9"/>
    <w:rsid w:val="00607067"/>
    <w:rsid w:val="0061463C"/>
    <w:rsid w:val="00614F62"/>
    <w:rsid w:val="0061757A"/>
    <w:rsid w:val="0062618A"/>
    <w:rsid w:val="00626E0D"/>
    <w:rsid w:val="00642BC6"/>
    <w:rsid w:val="0065353B"/>
    <w:rsid w:val="00655D97"/>
    <w:rsid w:val="00667C4A"/>
    <w:rsid w:val="00682B44"/>
    <w:rsid w:val="00686E8A"/>
    <w:rsid w:val="00687E19"/>
    <w:rsid w:val="00697140"/>
    <w:rsid w:val="00697816"/>
    <w:rsid w:val="006A2491"/>
    <w:rsid w:val="006A3800"/>
    <w:rsid w:val="006A6121"/>
    <w:rsid w:val="006A62DF"/>
    <w:rsid w:val="006B1EC8"/>
    <w:rsid w:val="006B48D0"/>
    <w:rsid w:val="006C434C"/>
    <w:rsid w:val="006C7D6D"/>
    <w:rsid w:val="006D03F8"/>
    <w:rsid w:val="006F08F8"/>
    <w:rsid w:val="006F6742"/>
    <w:rsid w:val="0070003D"/>
    <w:rsid w:val="00715A70"/>
    <w:rsid w:val="00727F48"/>
    <w:rsid w:val="007510A7"/>
    <w:rsid w:val="007536D0"/>
    <w:rsid w:val="00756AA2"/>
    <w:rsid w:val="00763CFE"/>
    <w:rsid w:val="00781FF2"/>
    <w:rsid w:val="007869BA"/>
    <w:rsid w:val="007963ED"/>
    <w:rsid w:val="007A2CA5"/>
    <w:rsid w:val="007A4A42"/>
    <w:rsid w:val="007A6B8F"/>
    <w:rsid w:val="007B0821"/>
    <w:rsid w:val="007B114F"/>
    <w:rsid w:val="007C3B28"/>
    <w:rsid w:val="007D4D33"/>
    <w:rsid w:val="007F469E"/>
    <w:rsid w:val="007F4E8C"/>
    <w:rsid w:val="007F551A"/>
    <w:rsid w:val="00813CE0"/>
    <w:rsid w:val="008148F6"/>
    <w:rsid w:val="00831AF2"/>
    <w:rsid w:val="00834526"/>
    <w:rsid w:val="00851ACA"/>
    <w:rsid w:val="00853074"/>
    <w:rsid w:val="00870D3F"/>
    <w:rsid w:val="00872319"/>
    <w:rsid w:val="00873C13"/>
    <w:rsid w:val="00876943"/>
    <w:rsid w:val="0089242A"/>
    <w:rsid w:val="008A05F3"/>
    <w:rsid w:val="008A5DA6"/>
    <w:rsid w:val="008A6DD7"/>
    <w:rsid w:val="008B31F0"/>
    <w:rsid w:val="008B3B13"/>
    <w:rsid w:val="008B4E02"/>
    <w:rsid w:val="008C4460"/>
    <w:rsid w:val="008E3926"/>
    <w:rsid w:val="00915DB1"/>
    <w:rsid w:val="0092169C"/>
    <w:rsid w:val="00956119"/>
    <w:rsid w:val="00964838"/>
    <w:rsid w:val="00964DA9"/>
    <w:rsid w:val="00997396"/>
    <w:rsid w:val="00997683"/>
    <w:rsid w:val="009A594D"/>
    <w:rsid w:val="009A76D4"/>
    <w:rsid w:val="009A7E0B"/>
    <w:rsid w:val="009B2279"/>
    <w:rsid w:val="009C06C1"/>
    <w:rsid w:val="009D55CF"/>
    <w:rsid w:val="009E1A32"/>
    <w:rsid w:val="009F0C7B"/>
    <w:rsid w:val="009F6602"/>
    <w:rsid w:val="00A01725"/>
    <w:rsid w:val="00A079D0"/>
    <w:rsid w:val="00A11D8C"/>
    <w:rsid w:val="00A127FC"/>
    <w:rsid w:val="00A13990"/>
    <w:rsid w:val="00A30A36"/>
    <w:rsid w:val="00A32995"/>
    <w:rsid w:val="00A403DB"/>
    <w:rsid w:val="00A41061"/>
    <w:rsid w:val="00A64C0F"/>
    <w:rsid w:val="00A70B68"/>
    <w:rsid w:val="00A711FD"/>
    <w:rsid w:val="00A71D5D"/>
    <w:rsid w:val="00A81E87"/>
    <w:rsid w:val="00A81F21"/>
    <w:rsid w:val="00A86EA9"/>
    <w:rsid w:val="00A87A01"/>
    <w:rsid w:val="00A9282C"/>
    <w:rsid w:val="00AA27BA"/>
    <w:rsid w:val="00AA3611"/>
    <w:rsid w:val="00AA5FB1"/>
    <w:rsid w:val="00AB2E08"/>
    <w:rsid w:val="00AC1EFF"/>
    <w:rsid w:val="00AC6EDE"/>
    <w:rsid w:val="00AC7D37"/>
    <w:rsid w:val="00AF16BE"/>
    <w:rsid w:val="00B05B5D"/>
    <w:rsid w:val="00B10003"/>
    <w:rsid w:val="00B160CD"/>
    <w:rsid w:val="00B23A95"/>
    <w:rsid w:val="00B25633"/>
    <w:rsid w:val="00B31920"/>
    <w:rsid w:val="00B507F0"/>
    <w:rsid w:val="00B52EA3"/>
    <w:rsid w:val="00B56C6B"/>
    <w:rsid w:val="00B67991"/>
    <w:rsid w:val="00B71684"/>
    <w:rsid w:val="00B82FCB"/>
    <w:rsid w:val="00B85D1D"/>
    <w:rsid w:val="00BB2F38"/>
    <w:rsid w:val="00BB490B"/>
    <w:rsid w:val="00BE113B"/>
    <w:rsid w:val="00BF464F"/>
    <w:rsid w:val="00C0294C"/>
    <w:rsid w:val="00C03230"/>
    <w:rsid w:val="00C05D99"/>
    <w:rsid w:val="00C11BB1"/>
    <w:rsid w:val="00C1222B"/>
    <w:rsid w:val="00C12BBC"/>
    <w:rsid w:val="00C14790"/>
    <w:rsid w:val="00C250E5"/>
    <w:rsid w:val="00C258F4"/>
    <w:rsid w:val="00C32017"/>
    <w:rsid w:val="00C3379B"/>
    <w:rsid w:val="00C3676D"/>
    <w:rsid w:val="00C4482A"/>
    <w:rsid w:val="00C50E3B"/>
    <w:rsid w:val="00C52D32"/>
    <w:rsid w:val="00C7319F"/>
    <w:rsid w:val="00C802D0"/>
    <w:rsid w:val="00C820F9"/>
    <w:rsid w:val="00C965FC"/>
    <w:rsid w:val="00C969A6"/>
    <w:rsid w:val="00C975D9"/>
    <w:rsid w:val="00CA0051"/>
    <w:rsid w:val="00CA771D"/>
    <w:rsid w:val="00CB0E3D"/>
    <w:rsid w:val="00CC00D7"/>
    <w:rsid w:val="00CC0A43"/>
    <w:rsid w:val="00CC1196"/>
    <w:rsid w:val="00CC4485"/>
    <w:rsid w:val="00CD173D"/>
    <w:rsid w:val="00CD3839"/>
    <w:rsid w:val="00CD5F0F"/>
    <w:rsid w:val="00CD7518"/>
    <w:rsid w:val="00CF5BE2"/>
    <w:rsid w:val="00D056BD"/>
    <w:rsid w:val="00D078EF"/>
    <w:rsid w:val="00D12B65"/>
    <w:rsid w:val="00D15539"/>
    <w:rsid w:val="00D227F9"/>
    <w:rsid w:val="00D27D40"/>
    <w:rsid w:val="00D3291D"/>
    <w:rsid w:val="00D33E60"/>
    <w:rsid w:val="00D369B6"/>
    <w:rsid w:val="00D461DC"/>
    <w:rsid w:val="00D50F1D"/>
    <w:rsid w:val="00D527DC"/>
    <w:rsid w:val="00D565A6"/>
    <w:rsid w:val="00D63E8D"/>
    <w:rsid w:val="00D92024"/>
    <w:rsid w:val="00DA5658"/>
    <w:rsid w:val="00DA6939"/>
    <w:rsid w:val="00DB7B1D"/>
    <w:rsid w:val="00DB7CD0"/>
    <w:rsid w:val="00DE4B81"/>
    <w:rsid w:val="00DE7730"/>
    <w:rsid w:val="00DF1317"/>
    <w:rsid w:val="00DF2EC0"/>
    <w:rsid w:val="00DF71D6"/>
    <w:rsid w:val="00E04114"/>
    <w:rsid w:val="00E0681D"/>
    <w:rsid w:val="00E06DE5"/>
    <w:rsid w:val="00E06DF2"/>
    <w:rsid w:val="00E23CC7"/>
    <w:rsid w:val="00E246E7"/>
    <w:rsid w:val="00E26E84"/>
    <w:rsid w:val="00E33FA6"/>
    <w:rsid w:val="00E34C73"/>
    <w:rsid w:val="00E40A43"/>
    <w:rsid w:val="00E52FEF"/>
    <w:rsid w:val="00E64212"/>
    <w:rsid w:val="00E85DD6"/>
    <w:rsid w:val="00EA0E43"/>
    <w:rsid w:val="00EA6013"/>
    <w:rsid w:val="00EC0FA7"/>
    <w:rsid w:val="00EC44B6"/>
    <w:rsid w:val="00EC6DF6"/>
    <w:rsid w:val="00ED3563"/>
    <w:rsid w:val="00ED4334"/>
    <w:rsid w:val="00EE64FA"/>
    <w:rsid w:val="00EF2CB0"/>
    <w:rsid w:val="00EF514D"/>
    <w:rsid w:val="00EF5DA5"/>
    <w:rsid w:val="00F011D1"/>
    <w:rsid w:val="00F107D9"/>
    <w:rsid w:val="00F156DF"/>
    <w:rsid w:val="00F16467"/>
    <w:rsid w:val="00F320FF"/>
    <w:rsid w:val="00F34489"/>
    <w:rsid w:val="00F438FD"/>
    <w:rsid w:val="00F50850"/>
    <w:rsid w:val="00F55B88"/>
    <w:rsid w:val="00F57675"/>
    <w:rsid w:val="00F579A4"/>
    <w:rsid w:val="00F661D8"/>
    <w:rsid w:val="00F665EB"/>
    <w:rsid w:val="00F71EC1"/>
    <w:rsid w:val="00F731A8"/>
    <w:rsid w:val="00F759DE"/>
    <w:rsid w:val="00F80A02"/>
    <w:rsid w:val="00F91CED"/>
    <w:rsid w:val="00F91D25"/>
    <w:rsid w:val="00F92C38"/>
    <w:rsid w:val="00FA13A4"/>
    <w:rsid w:val="00FB2B10"/>
    <w:rsid w:val="00FC7DF7"/>
    <w:rsid w:val="00FD4760"/>
    <w:rsid w:val="00FD66BE"/>
    <w:rsid w:val="00FD7220"/>
    <w:rsid w:val="00FE28F6"/>
    <w:rsid w:val="00FF58C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2A9B8A"/>
  <w15:chartTrackingRefBased/>
  <w15:docId w15:val="{3C4C8E4B-AE2C-42BD-B654-BD47A364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C0CA2"/>
    <w:pPr>
      <w:spacing w:after="200" w:line="276" w:lineRule="auto"/>
      <w:ind w:left="-907" w:firstLine="873"/>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1371DF"/>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C0CA2"/>
    <w:rPr>
      <w:rFonts w:ascii="Tahoma" w:hAnsi="Tahoma" w:cs="Tahoma"/>
      <w:sz w:val="16"/>
      <w:szCs w:val="16"/>
    </w:rPr>
  </w:style>
  <w:style w:type="paragraph" w:customStyle="1" w:styleId="Zpat">
    <w:name w:val="Zápatí_"/>
    <w:basedOn w:val="Normln"/>
    <w:semiHidden/>
    <w:unhideWhenUsed/>
    <w:qFormat/>
    <w:rsid w:val="00EC0FA7"/>
    <w:rPr>
      <w:rFonts w:ascii="Arial" w:hAnsi="Arial"/>
      <w:color w:val="006AB3"/>
      <w:sz w:val="17"/>
    </w:rPr>
  </w:style>
  <w:style w:type="paragraph" w:styleId="Zhlav">
    <w:name w:val="header"/>
    <w:basedOn w:val="Normln"/>
    <w:link w:val="ZhlavChar"/>
    <w:uiPriority w:val="99"/>
    <w:unhideWhenUsed/>
    <w:rsid w:val="00321DB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0CA2"/>
  </w:style>
  <w:style w:type="paragraph" w:styleId="Zpat0">
    <w:name w:val="footer"/>
    <w:basedOn w:val="Normln"/>
    <w:link w:val="ZpatChar"/>
    <w:uiPriority w:val="99"/>
    <w:unhideWhenUsed/>
    <w:rsid w:val="00321DB5"/>
    <w:pPr>
      <w:tabs>
        <w:tab w:val="center" w:pos="4536"/>
        <w:tab w:val="right" w:pos="9072"/>
      </w:tabs>
      <w:spacing w:after="0" w:line="240" w:lineRule="auto"/>
    </w:pPr>
  </w:style>
  <w:style w:type="character" w:customStyle="1" w:styleId="ZpatChar">
    <w:name w:val="Zápatí Char"/>
    <w:basedOn w:val="Standardnpsmoodstavce"/>
    <w:link w:val="Zpat0"/>
    <w:uiPriority w:val="99"/>
    <w:rsid w:val="002C0CA2"/>
  </w:style>
  <w:style w:type="paragraph" w:customStyle="1" w:styleId="Textdopisu">
    <w:name w:val="Text dopisu"/>
    <w:basedOn w:val="Normln"/>
    <w:link w:val="TextdopisuChar"/>
    <w:qFormat/>
    <w:rsid w:val="002C0CA2"/>
    <w:pPr>
      <w:spacing w:after="0" w:line="320" w:lineRule="exact"/>
    </w:pPr>
    <w:rPr>
      <w:rFonts w:ascii="Arial" w:hAnsi="Arial" w:cs="Arial"/>
    </w:rPr>
  </w:style>
  <w:style w:type="character" w:customStyle="1" w:styleId="TextdopisuChar">
    <w:name w:val="Text dopisu Char"/>
    <w:link w:val="Textdopisu"/>
    <w:rsid w:val="002C0CA2"/>
    <w:rPr>
      <w:rFonts w:ascii="Arial" w:hAnsi="Arial" w:cs="Arial"/>
    </w:rPr>
  </w:style>
  <w:style w:type="character" w:styleId="slostrnky">
    <w:name w:val="page number"/>
    <w:basedOn w:val="Standardnpsmoodstavce"/>
    <w:rsid w:val="009F6602"/>
  </w:style>
  <w:style w:type="table" w:styleId="Mkatabulky">
    <w:name w:val="Table Grid"/>
    <w:basedOn w:val="Normlntabulka"/>
    <w:rsid w:val="004017AF"/>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semiHidden/>
    <w:rsid w:val="006C434C"/>
    <w:rPr>
      <w:sz w:val="16"/>
      <w:szCs w:val="16"/>
    </w:rPr>
  </w:style>
  <w:style w:type="paragraph" w:styleId="Textkomente">
    <w:name w:val="annotation text"/>
    <w:basedOn w:val="Normln"/>
    <w:semiHidden/>
    <w:rsid w:val="006C434C"/>
    <w:rPr>
      <w:sz w:val="20"/>
      <w:szCs w:val="20"/>
    </w:rPr>
  </w:style>
  <w:style w:type="paragraph" w:styleId="Pedmtkomente">
    <w:name w:val="annotation subject"/>
    <w:basedOn w:val="Textkomente"/>
    <w:next w:val="Textkomente"/>
    <w:semiHidden/>
    <w:rsid w:val="006C434C"/>
    <w:rPr>
      <w:b/>
      <w:bCs/>
    </w:rPr>
  </w:style>
  <w:style w:type="paragraph" w:styleId="Zkladntext2">
    <w:name w:val="Body Text 2"/>
    <w:basedOn w:val="Normln"/>
    <w:link w:val="Zkladntext2Char"/>
    <w:rsid w:val="00D369B6"/>
    <w:pPr>
      <w:spacing w:after="0" w:line="240" w:lineRule="auto"/>
      <w:jc w:val="both"/>
    </w:pPr>
    <w:rPr>
      <w:rFonts w:ascii="LegacSanItcTEE" w:eastAsia="Times New Roman" w:hAnsi="LegacSanItcTEE"/>
      <w:sz w:val="20"/>
      <w:szCs w:val="20"/>
      <w:lang w:eastAsia="cs-CZ"/>
    </w:rPr>
  </w:style>
  <w:style w:type="character" w:customStyle="1" w:styleId="Zkladntext2Char">
    <w:name w:val="Základní text 2 Char"/>
    <w:link w:val="Zkladntext2"/>
    <w:rsid w:val="00D369B6"/>
    <w:rPr>
      <w:rFonts w:ascii="LegacSanItcTEE" w:eastAsia="Times New Roman" w:hAnsi="LegacSanItcTEE"/>
    </w:rPr>
  </w:style>
  <w:style w:type="paragraph" w:customStyle="1" w:styleId="Zkladntext21">
    <w:name w:val="Základní text 21"/>
    <w:basedOn w:val="Normln"/>
    <w:rsid w:val="00D369B6"/>
    <w:pPr>
      <w:spacing w:after="0" w:line="240" w:lineRule="auto"/>
      <w:ind w:firstLine="426"/>
      <w:jc w:val="both"/>
    </w:pPr>
    <w:rPr>
      <w:rFonts w:ascii="LegacSanItcTEE" w:eastAsia="Times New Roman" w:hAnsi="LegacSanItcTEE"/>
      <w:b/>
      <w:sz w:val="24"/>
      <w:szCs w:val="20"/>
      <w:lang w:eastAsia="cs-CZ"/>
    </w:rPr>
  </w:style>
  <w:style w:type="paragraph" w:styleId="Bezmezer">
    <w:name w:val="No Spacing"/>
    <w:uiPriority w:val="1"/>
    <w:qFormat/>
    <w:rsid w:val="00394B54"/>
    <w:pPr>
      <w:ind w:left="-907" w:firstLine="873"/>
    </w:pPr>
    <w:rPr>
      <w:sz w:val="22"/>
      <w:szCs w:val="22"/>
      <w:lang w:eastAsia="en-US"/>
    </w:rPr>
  </w:style>
  <w:style w:type="paragraph" w:customStyle="1" w:styleId="Zkladntext210">
    <w:name w:val="Základní text 21"/>
    <w:basedOn w:val="Normln"/>
    <w:rsid w:val="00D527DC"/>
    <w:pPr>
      <w:spacing w:after="0" w:line="240" w:lineRule="auto"/>
      <w:ind w:firstLine="426"/>
      <w:jc w:val="both"/>
    </w:pPr>
    <w:rPr>
      <w:rFonts w:ascii="LegacSanItcTEE" w:eastAsia="Times New Roman" w:hAnsi="LegacSanItcTEE"/>
      <w:b/>
      <w:sz w:val="24"/>
      <w:szCs w:val="20"/>
      <w:lang w:eastAsia="cs-CZ"/>
    </w:rPr>
  </w:style>
  <w:style w:type="paragraph" w:customStyle="1" w:styleId="Zkladntext23">
    <w:name w:val="Základní text 23"/>
    <w:basedOn w:val="Normln"/>
    <w:rsid w:val="006F6742"/>
    <w:pPr>
      <w:spacing w:after="0" w:line="240" w:lineRule="auto"/>
      <w:ind w:firstLine="426"/>
      <w:jc w:val="both"/>
    </w:pPr>
    <w:rPr>
      <w:rFonts w:ascii="LegacSanItcTEE" w:eastAsia="Times New Roman" w:hAnsi="LegacSanItcTEE"/>
      <w:b/>
      <w:sz w:val="24"/>
      <w:szCs w:val="20"/>
      <w:lang w:eastAsia="cs-CZ"/>
    </w:rPr>
  </w:style>
  <w:style w:type="paragraph" w:customStyle="1" w:styleId="Zkladntext24">
    <w:name w:val="Základní text 24"/>
    <w:basedOn w:val="Normln"/>
    <w:rsid w:val="006F6742"/>
    <w:pPr>
      <w:spacing w:after="0" w:line="240" w:lineRule="auto"/>
      <w:ind w:firstLine="426"/>
      <w:jc w:val="both"/>
    </w:pPr>
    <w:rPr>
      <w:rFonts w:ascii="LegacSanItcTEE" w:eastAsia="Times New Roman" w:hAnsi="LegacSanItcTEE"/>
      <w:b/>
      <w:sz w:val="24"/>
      <w:szCs w:val="20"/>
      <w:lang w:eastAsia="cs-CZ"/>
    </w:rPr>
  </w:style>
  <w:style w:type="character" w:styleId="Hypertextovodkaz">
    <w:name w:val="Hyperlink"/>
    <w:rsid w:val="007A6B8F"/>
    <w:rPr>
      <w:color w:val="0000FF"/>
      <w:u w:val="single"/>
    </w:rPr>
  </w:style>
  <w:style w:type="character" w:styleId="Sledovanodkaz">
    <w:name w:val="FollowedHyperlink"/>
    <w:basedOn w:val="Standardnpsmoodstavce"/>
    <w:uiPriority w:val="99"/>
    <w:semiHidden/>
    <w:unhideWhenUsed/>
    <w:rsid w:val="004042C8"/>
    <w:rPr>
      <w:color w:val="954F72" w:themeColor="followedHyperlink"/>
      <w:u w:val="single"/>
    </w:rPr>
  </w:style>
  <w:style w:type="character" w:styleId="Nzevknihy">
    <w:name w:val="Book Title"/>
    <w:aliases w:val="Tabulka - popis"/>
    <w:uiPriority w:val="33"/>
    <w:qFormat/>
    <w:rsid w:val="004042C8"/>
    <w:rPr>
      <w:rFonts w:ascii="Arial" w:hAnsi="Arial" w:cs="Calibri"/>
      <w:b/>
      <w:color w:val="193A80"/>
      <w:sz w:val="16"/>
    </w:rPr>
  </w:style>
  <w:style w:type="paragraph" w:customStyle="1" w:styleId="TabulkaO2">
    <w:name w:val="Tabulka O2"/>
    <w:basedOn w:val="Normln"/>
    <w:qFormat/>
    <w:rsid w:val="004042C8"/>
    <w:pPr>
      <w:keepLines/>
      <w:spacing w:before="40" w:after="40" w:line="240" w:lineRule="auto"/>
      <w:ind w:left="0" w:firstLine="0"/>
    </w:pPr>
    <w:rPr>
      <w:rFonts w:ascii="Arial" w:eastAsiaTheme="minorHAnsi" w:hAnsi="Arial" w:cstheme="minorBidi"/>
      <w:color w:val="000066"/>
      <w:sz w:val="16"/>
      <w14:numSpacing w14:val="tabular"/>
    </w:rPr>
  </w:style>
  <w:style w:type="paragraph" w:styleId="Titulek">
    <w:name w:val="caption"/>
    <w:basedOn w:val="Normln"/>
    <w:next w:val="Normln"/>
    <w:uiPriority w:val="35"/>
    <w:unhideWhenUsed/>
    <w:qFormat/>
    <w:rsid w:val="004042C8"/>
    <w:pPr>
      <w:spacing w:line="240" w:lineRule="auto"/>
      <w:ind w:left="0" w:firstLine="0"/>
    </w:pPr>
    <w:rPr>
      <w:rFonts w:ascii="Arial" w:eastAsia="Times New Roman" w:hAnsi="Arial"/>
      <w:b/>
      <w:iCs/>
      <w:color w:val="193A80"/>
      <w:sz w:val="20"/>
      <w:szCs w:val="18"/>
    </w:rPr>
  </w:style>
  <w:style w:type="table" w:customStyle="1" w:styleId="O2Tabulka">
    <w:name w:val="O2 Tabulka"/>
    <w:basedOn w:val="Normlntabulka"/>
    <w:uiPriority w:val="99"/>
    <w:rsid w:val="004042C8"/>
    <w:pPr>
      <w:keepLines/>
      <w:spacing w:before="40" w:after="40"/>
    </w:pPr>
    <w:rPr>
      <w:rFonts w:ascii="Arial" w:eastAsiaTheme="minorHAnsi" w:hAnsi="Arial" w:cstheme="minorBidi"/>
      <w:color w:val="1C2674"/>
      <w:sz w:val="16"/>
      <w:szCs w:val="22"/>
      <w:lang w:eastAsia="en-US"/>
      <w14:numSpacing w14:val="tabular"/>
    </w:rPr>
    <w:tblPr>
      <w:tblStyleRowBandSize w:val="1"/>
      <w:tblStyleColBandSize w:val="1"/>
      <w:tblInd w:w="0" w:type="dxa"/>
      <w:tblBorders>
        <w:top w:val="single" w:sz="4" w:space="0" w:color="1C2674"/>
        <w:left w:val="single" w:sz="4" w:space="0" w:color="1C2674"/>
        <w:bottom w:val="single" w:sz="4" w:space="0" w:color="1C2674"/>
        <w:right w:val="single" w:sz="4" w:space="0" w:color="1C2674"/>
        <w:insideH w:val="single" w:sz="4" w:space="0" w:color="1C2674"/>
        <w:insideV w:val="single" w:sz="4" w:space="0" w:color="1C2674"/>
      </w:tblBorders>
      <w:tblCellMar>
        <w:top w:w="0" w:type="dxa"/>
        <w:left w:w="108" w:type="dxa"/>
        <w:bottom w:w="0" w:type="dxa"/>
        <w:right w:w="108" w:type="dxa"/>
      </w:tblCellMar>
    </w:tblPr>
    <w:trPr>
      <w:cantSplit/>
    </w:trPr>
    <w:tcPr>
      <w:shd w:val="clear" w:color="auto" w:fill="auto"/>
      <w:vAlign w:val="center"/>
    </w:tcPr>
    <w:tblStylePr w:type="firstRow">
      <w:pPr>
        <w:keepNext/>
        <w:wordWrap/>
        <w:jc w:val="center"/>
      </w:pPr>
      <w:rPr>
        <w:rFonts w:ascii="Arial" w:hAnsi="Arial"/>
        <w:b/>
        <w:sz w:val="18"/>
      </w:rPr>
      <w:tblPr/>
      <w:tcPr>
        <w:shd w:val="clear" w:color="auto" w:fill="54B6E7"/>
      </w:tcPr>
    </w:tblStylePr>
    <w:tblStylePr w:type="lastRow">
      <w:rPr>
        <w:rFonts w:ascii="Arial" w:hAnsi="Arial"/>
        <w:b/>
        <w:color w:val="1C2674"/>
        <w:sz w:val="18"/>
      </w:rPr>
    </w:tblStylePr>
    <w:tblStylePr w:type="firstCol">
      <w:pPr>
        <w:jc w:val="left"/>
      </w:pPr>
      <w:rPr>
        <w:rFonts w:ascii="Arial" w:hAnsi="Arial"/>
        <w:b/>
        <w:color w:val="54B6E7"/>
        <w:sz w:val="18"/>
      </w:rPr>
      <w:tblPr/>
      <w:tcPr>
        <w:shd w:val="clear" w:color="auto" w:fill="54B6E7"/>
      </w:tcPr>
    </w:tblStylePr>
  </w:style>
  <w:style w:type="paragraph" w:styleId="Odstavecseseznamem">
    <w:name w:val="List Paragraph"/>
    <w:basedOn w:val="Normln"/>
    <w:uiPriority w:val="34"/>
    <w:qFormat/>
    <w:rsid w:val="004042C8"/>
    <w:pPr>
      <w:ind w:left="720"/>
      <w:contextualSpacing/>
    </w:pPr>
  </w:style>
  <w:style w:type="paragraph" w:customStyle="1" w:styleId="Tabulkaobsah">
    <w:name w:val="Tabulka obsah"/>
    <w:basedOn w:val="Normln"/>
    <w:link w:val="TabulkaobsahChar"/>
    <w:qFormat/>
    <w:rsid w:val="00CF5BE2"/>
    <w:pPr>
      <w:keepNext/>
      <w:keepLines/>
      <w:spacing w:after="0" w:line="240" w:lineRule="auto"/>
      <w:ind w:left="0" w:firstLine="0"/>
      <w:jc w:val="center"/>
    </w:pPr>
    <w:rPr>
      <w:rFonts w:ascii="Arial" w:eastAsia="Times New Roman" w:hAnsi="Arial"/>
      <w:color w:val="193A80"/>
      <w:sz w:val="16"/>
      <w:szCs w:val="24"/>
    </w:rPr>
  </w:style>
  <w:style w:type="character" w:customStyle="1" w:styleId="TabulkaobsahChar">
    <w:name w:val="Tabulka obsah Char"/>
    <w:basedOn w:val="Standardnpsmoodstavce"/>
    <w:link w:val="Tabulkaobsah"/>
    <w:rsid w:val="00CF5BE2"/>
    <w:rPr>
      <w:rFonts w:ascii="Arial" w:eastAsia="Times New Roman" w:hAnsi="Arial"/>
      <w:color w:val="193A80"/>
      <w:sz w:val="16"/>
      <w:szCs w:val="24"/>
      <w:lang w:eastAsia="en-US"/>
    </w:rPr>
  </w:style>
  <w:style w:type="table" w:customStyle="1" w:styleId="O2Tabulka1">
    <w:name w:val="O2 Tabulka1"/>
    <w:basedOn w:val="Normlntabulka"/>
    <w:uiPriority w:val="99"/>
    <w:rsid w:val="00CF5BE2"/>
    <w:pPr>
      <w:keepLines/>
      <w:spacing w:before="40" w:after="40"/>
    </w:pPr>
    <w:rPr>
      <w:rFonts w:ascii="Arial" w:eastAsiaTheme="minorHAnsi" w:hAnsi="Arial" w:cstheme="minorBidi"/>
      <w:color w:val="1C2674"/>
      <w:sz w:val="16"/>
      <w:szCs w:val="22"/>
      <w:lang w:eastAsia="en-US"/>
      <w14:numSpacing w14:val="tabular"/>
    </w:rPr>
    <w:tblPr>
      <w:tblStyleRowBandSize w:val="1"/>
      <w:tblStyleColBandSize w:val="1"/>
      <w:tblInd w:w="0" w:type="dxa"/>
      <w:tblBorders>
        <w:top w:val="single" w:sz="4" w:space="0" w:color="1C2674"/>
        <w:left w:val="single" w:sz="4" w:space="0" w:color="1C2674"/>
        <w:bottom w:val="single" w:sz="4" w:space="0" w:color="1C2674"/>
        <w:right w:val="single" w:sz="4" w:space="0" w:color="1C2674"/>
        <w:insideH w:val="single" w:sz="4" w:space="0" w:color="1C2674"/>
        <w:insideV w:val="single" w:sz="4" w:space="0" w:color="1C2674"/>
      </w:tblBorders>
      <w:tblCellMar>
        <w:top w:w="0" w:type="dxa"/>
        <w:left w:w="108" w:type="dxa"/>
        <w:bottom w:w="0" w:type="dxa"/>
        <w:right w:w="108" w:type="dxa"/>
      </w:tblCellMar>
    </w:tblPr>
    <w:trPr>
      <w:cantSplit/>
    </w:trPr>
    <w:tcPr>
      <w:shd w:val="clear" w:color="auto" w:fill="auto"/>
      <w:vAlign w:val="center"/>
    </w:tcPr>
    <w:tblStylePr w:type="firstRow">
      <w:pPr>
        <w:keepNext/>
        <w:wordWrap/>
        <w:jc w:val="center"/>
      </w:pPr>
      <w:rPr>
        <w:rFonts w:ascii="Arial" w:hAnsi="Arial"/>
        <w:b/>
        <w:sz w:val="18"/>
      </w:rPr>
      <w:tblPr/>
      <w:tcPr>
        <w:shd w:val="clear" w:color="auto" w:fill="54B6E7"/>
      </w:tcPr>
    </w:tblStylePr>
    <w:tblStylePr w:type="lastRow">
      <w:rPr>
        <w:rFonts w:ascii="Arial" w:hAnsi="Arial"/>
        <w:b/>
        <w:color w:val="1C2674"/>
        <w:sz w:val="18"/>
      </w:rPr>
    </w:tblStylePr>
    <w:tblStylePr w:type="firstCol">
      <w:pPr>
        <w:jc w:val="left"/>
      </w:pPr>
      <w:rPr>
        <w:rFonts w:ascii="Arial" w:hAnsi="Arial"/>
        <w:b/>
        <w:color w:val="54B6E7"/>
        <w:sz w:val="18"/>
      </w:rPr>
      <w:tblPr/>
      <w:tcPr>
        <w:shd w:val="clear" w:color="auto" w:fill="54B6E7"/>
      </w:tcPr>
    </w:tblStylePr>
  </w:style>
  <w:style w:type="paragraph" w:styleId="Revize">
    <w:name w:val="Revision"/>
    <w:hidden/>
    <w:uiPriority w:val="99"/>
    <w:semiHidden/>
    <w:rsid w:val="00687E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943089">
      <w:bodyDiv w:val="1"/>
      <w:marLeft w:val="0"/>
      <w:marRight w:val="0"/>
      <w:marTop w:val="0"/>
      <w:marBottom w:val="0"/>
      <w:divBdr>
        <w:top w:val="none" w:sz="0" w:space="0" w:color="auto"/>
        <w:left w:val="none" w:sz="0" w:space="0" w:color="auto"/>
        <w:bottom w:val="none" w:sz="0" w:space="0" w:color="auto"/>
        <w:right w:val="none" w:sz="0" w:space="0" w:color="auto"/>
      </w:divBdr>
    </w:div>
    <w:div w:id="1167205827">
      <w:bodyDiv w:val="1"/>
      <w:marLeft w:val="0"/>
      <w:marRight w:val="0"/>
      <w:marTop w:val="0"/>
      <w:marBottom w:val="0"/>
      <w:divBdr>
        <w:top w:val="none" w:sz="0" w:space="0" w:color="auto"/>
        <w:left w:val="none" w:sz="0" w:space="0" w:color="auto"/>
        <w:bottom w:val="none" w:sz="0" w:space="0" w:color="auto"/>
        <w:right w:val="none" w:sz="0" w:space="0" w:color="auto"/>
      </w:divBdr>
    </w:div>
    <w:div w:id="1476602517">
      <w:bodyDiv w:val="1"/>
      <w:marLeft w:val="0"/>
      <w:marRight w:val="0"/>
      <w:marTop w:val="0"/>
      <w:marBottom w:val="0"/>
      <w:divBdr>
        <w:top w:val="none" w:sz="0" w:space="0" w:color="auto"/>
        <w:left w:val="none" w:sz="0" w:space="0" w:color="auto"/>
        <w:bottom w:val="none" w:sz="0" w:space="0" w:color="auto"/>
        <w:right w:val="none" w:sz="0" w:space="0" w:color="auto"/>
      </w:divBdr>
    </w:div>
    <w:div w:id="1833062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2.cz/firmy-a-organizace/podpora/dokumenty-a-cenik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s%20and%20Settings\boubinova\Plocha\&#352;ablony\Hlavi&#269;kov&#253;%20pap&#237;r%20-%20logo%20prav&#253;%20roh.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EC7D-8699-4656-92B6-6168B66B1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Hlavičkový papír - logo pravý roh.dot</Template>
  <TotalTime>0</TotalTime>
  <Pages>4</Pages>
  <Words>1302</Words>
  <Characters>7682</Characters>
  <Application>Microsoft Office Word</Application>
  <DocSecurity>0</DocSecurity>
  <Lines>64</Lines>
  <Paragraphs>17</Paragraphs>
  <ScaleCrop>false</ScaleCrop>
  <HeadingPairs>
    <vt:vector size="2" baseType="variant">
      <vt:variant>
        <vt:lpstr>Název</vt:lpstr>
      </vt:variant>
      <vt:variant>
        <vt:i4>1</vt:i4>
      </vt:variant>
    </vt:vector>
  </HeadingPairs>
  <TitlesOfParts>
    <vt:vector size="1" baseType="lpstr">
      <vt:lpstr>SMLOUVA O …</vt:lpstr>
    </vt:vector>
  </TitlesOfParts>
  <Company>Microsoft</Company>
  <LinksUpToDate>false</LinksUpToDate>
  <CharactersWithSpaces>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c:title>
  <dc:subject/>
  <dc:creator>Boubinova Tereza</dc:creator>
  <cp:keywords/>
  <cp:lastModifiedBy>Vaněčková Ivana</cp:lastModifiedBy>
  <cp:revision>2</cp:revision>
  <cp:lastPrinted>2016-04-08T09:59:00Z</cp:lastPrinted>
  <dcterms:created xsi:type="dcterms:W3CDTF">2022-06-21T06:34:00Z</dcterms:created>
  <dcterms:modified xsi:type="dcterms:W3CDTF">2022-06-21T06:34:00Z</dcterms:modified>
</cp:coreProperties>
</file>